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位置增强财务管理方法及系统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本发明涉及数据处理和个人财务管理技术领域，尤其涉及一种位置增强财务管理方法及系统。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随着个人财务管理应用的普及，用户对位置增强财务管理功能的需求日益增长。然而，现有技术存在以下问题：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因此，需要一种新的位置增强财务管理技术方案来解决上述问题。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本发明提供一种位置增强财务管理方法，核心技术特征包括：地理围栏预警、消费场景识别、位置增强钱龄计算。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在基础使用场景下，本发明的位置增强财务管理方法按照以下步骤执行...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一种位置增强财务管理方法，其特征在于，包括以下步骤：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根据权利要求1所述的方法，其特征在于，所述核心算法采用地理围栏预警技术。</w:t>
      </w:r>
    </w:p>
    <w:p/>
    <w:p>
      <w:r>
        <w:t>3. 根据权利要求1所述的方法，其特征在于，还支持消费场景识别功能。</w:t>
      </w:r>
    </w:p>
    <w:p/>
    <w:p>
      <w:r>
        <w:t>4. 一种位置增强财务管理系统，其特征在于，包括：数据处理模块、算法执行模块、结果输出模块。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位置增强财务管理方法及系统，属于数据处理技术领域。该方法的核心技术特征包括地理围栏预警、消费场景识别、位置增强钱龄计算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位置增强财务管理系统架构图：</w:t>
      </w:r>
      <w:r>
        <w:t>展示了本发明实施例1中相关技术方案的具体实现结构和流程。</w:t>
      </w:r>
    </w:p>
    <w:p>
      <w:r>
        <w:rPr>
          <w:b/>
        </w:rPr>
        <w:t>图2 POI匹配算法流程图：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6_图1_位置增强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位置增强财务管理系统架构图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53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6_图2_POI匹配算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POI匹配算法流程图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