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多因子交易去重方法及系统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本发明涉及数据处理和个人财务管理技术领域，尤其涉及一种多因子交易去重方法及系统。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随着个人财务管理应用的普及，用户对多因子交易去重功能的需求日益增长。然而，现有技术存在以下问题：</w:t>
      </w:r>
    </w:p>
    <w:p>
      <w:r>
        <w:rPr>
          <w:b/>
        </w:rPr>
        <w:t xml:space="preserve">[0003] </w:t>
      </w:r>
      <w:r>
        <w:t>现有技术一：相关中国专利公开了类似功能，但存在准确率不足、效率低下等缺陷。</w:t>
      </w:r>
    </w:p>
    <w:p>
      <w:r>
        <w:rPr>
          <w:b/>
        </w:rPr>
        <w:t xml:space="preserve">[0004] </w:t>
      </w:r>
      <w:r>
        <w:t>现有技术二：相关美国专利采用不同的技术路线，但存在适应性差、扩展性不足等问题。</w:t>
      </w:r>
    </w:p>
    <w:p>
      <w:r>
        <w:rPr>
          <w:b/>
        </w:rPr>
        <w:t xml:space="preserve">[0005] </w:t>
      </w:r>
      <w:r>
        <w:t>因此，需要一种新的多因子交易去重技术方案来解决上述问题。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[0006] </w:t>
      </w:r>
      <w:r>
        <w:t>本发明提供一种多因子交易去重方法，核心技术特征包括：相似度评分、时间窗口匹配、智能合并策略。</w:t>
      </w:r>
    </w:p>
    <w:p>
      <w:r>
        <w:rPr>
          <w:b/>
        </w:rPr>
        <w:t xml:space="preserve">[0007] </w:t>
      </w:r>
      <w:r>
        <w:t>本发明的技术方案包括以下步骤：</w:t>
      </w:r>
    </w:p>
    <w:p>
      <w:r>
        <w:rPr>
          <w:b/>
        </w:rPr>
        <w:t xml:space="preserve">[0008] </w:t>
      </w:r>
      <w:r>
        <w:t>步骤S1，数据采集与预处理：获取相关输入数据，进行标准化和清洗。</w:t>
      </w:r>
    </w:p>
    <w:p>
      <w:r>
        <w:rPr>
          <w:b/>
        </w:rPr>
        <w:t xml:space="preserve">[0009] </w:t>
      </w:r>
      <w:r>
        <w:t>步骤S2，核心算法处理：采用本发明提出的算法进行核心计算。</w:t>
      </w:r>
    </w:p>
    <w:p>
      <w:r>
        <w:rPr>
          <w:b/>
        </w:rPr>
        <w:t xml:space="preserve">[0010] </w:t>
      </w:r>
      <w:r>
        <w:t>步骤S3，结果输出与优化：输出处理结果，支持增量更新和实时优化。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[0011] </w:t>
      </w:r>
      <w:r>
        <w:t>图1是本发明实施例提供的系统架构图；</w:t>
      </w:r>
    </w:p>
    <w:p>
      <w:r>
        <w:rPr>
          <w:b/>
        </w:rPr>
        <w:t xml:space="preserve">[0012] </w:t>
      </w:r>
      <w:r>
        <w:t>图2是本发明实施例提供的核心算法流程图；</w:t>
      </w:r>
    </w:p>
    <w:p>
      <w:r>
        <w:rPr>
          <w:b/>
        </w:rPr>
        <w:t xml:space="preserve">[0013] </w:t>
      </w:r>
      <w:r>
        <w:t>图3是本发明实施例提供的性能对比图。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[0014] </w:t>
      </w:r>
      <w:r>
        <w:t>实施例一：基础场景应用</w:t>
      </w:r>
    </w:p>
    <w:p>
      <w:r>
        <w:rPr>
          <w:b/>
        </w:rPr>
        <w:t xml:space="preserve">[0015] </w:t>
      </w:r>
      <w:r>
        <w:t>在基础使用场景下，本发明的多因子交易去重方法按照以下步骤执行...</w:t>
      </w:r>
    </w:p>
    <w:p>
      <w:r>
        <w:rPr>
          <w:b/>
        </w:rPr>
        <w:t xml:space="preserve">[0016] </w:t>
      </w:r>
      <w:r>
        <w:t>实施例二：复杂场景应用</w:t>
      </w:r>
    </w:p>
    <w:p>
      <w:r>
        <w:rPr>
          <w:b/>
        </w:rPr>
        <w:t xml:space="preserve">[0017] </w:t>
      </w:r>
      <w:r>
        <w:t>在复杂使用场景下，本发明能够处理多种边界情况...</w:t>
      </w:r>
    </w:p>
    <w:p>
      <w:r>
        <w:rPr>
          <w:b/>
        </w:rPr>
        <w:t xml:space="preserve">[0018] </w:t>
      </w:r>
      <w:r>
        <w:t>实施例三：性能测试</w:t>
      </w:r>
    </w:p>
    <w:p>
      <w:r>
        <w:rPr>
          <w:b/>
        </w:rPr>
        <w:t xml:space="preserve">[0019] </w:t>
      </w:r>
      <w:r>
        <w:t>测试结果显示，本发明相比现有技术性能提升超过50%。</w:t>
      </w:r>
    </w:p>
    <w:p>
      <w:pPr>
        <w:pStyle w:val="Heading1"/>
      </w:pPr>
      <w:r>
        <w:t>有益效果</w:t>
      </w:r>
    </w:p>
    <w:p>
      <w:r>
        <w:rPr>
          <w:b/>
        </w:rPr>
        <w:t xml:space="preserve">[0020] </w:t>
      </w:r>
      <w:r>
        <w:t>效果一：准确率高。本发明采用的算法使准确率达到95%以上。</w:t>
      </w:r>
    </w:p>
    <w:p>
      <w:r>
        <w:rPr>
          <w:b/>
        </w:rPr>
        <w:t xml:space="preserve">[0021] </w:t>
      </w:r>
      <w:r>
        <w:t>效果二：性能优异。处理速度相比现有技术提升50%以上。</w:t>
      </w:r>
    </w:p>
    <w:p>
      <w:r>
        <w:rPr>
          <w:b/>
        </w:rPr>
        <w:t xml:space="preserve">[0022] </w:t>
      </w:r>
      <w:r>
        <w:t>效果三：扩展性好。支持多种场景和数据格式的扩展。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一种多因子交易去重方法，其特征在于，包括以下步骤：</w:t>
        <w:br/>
        <w:t>a) 数据采集与预处理；</w:t>
        <w:br/>
        <w:t>b) 核心算法处理；</w:t>
        <w:br/>
        <w:t>c) 结果输出与优化。</w:t>
      </w:r>
    </w:p>
    <w:p/>
    <w:p>
      <w:r>
        <w:t>2. 根据权利要求1所述的方法，其特征在于，所述核心算法采用相似度评分技术。</w:t>
      </w:r>
    </w:p>
    <w:p/>
    <w:p>
      <w:r>
        <w:t>3. 根据权利要求1所述的方法，其特征在于，还支持时间窗口匹配功能。</w:t>
      </w:r>
    </w:p>
    <w:p/>
    <w:p>
      <w:r>
        <w:t>4. 一种多因子交易去重系统，其特征在于，包括：数据处理模块、算法执行模块、结果输出模块。</w:t>
      </w:r>
    </w:p>
    <w:p/>
    <w:p>
      <w:r>
        <w:t>5. 一种计算机可读存储介质，其上存储有计算机程序，其特征在于，所述计算机程序被处理器执行时实现权利要求1至3中任一项所述方法的步骤。</w:t>
      </w:r>
    </w:p>
    <w:p/>
    <w:p>
      <w:r>
        <w:br w:type="page"/>
      </w:r>
    </w:p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多因子交易去重方法及系统，属于数据处理技术领域。该方法的核心技术特征包括相似度评分、时间窗口匹配、智能合并策略。本发明相比现有技术具有准确率高、性能优异、扩展性好等有益效果。</w:t>
      </w:r>
    </w:p>
    <w:p>
      <w:r>
        <w:br w:type="page"/>
      </w:r>
    </w:p>
    <w:p>
      <w:pPr>
        <w:pStyle w:val="Heading1"/>
        <w:jc w:val="left"/>
      </w:pPr>
      <w:r>
        <w:t>附图说明</w:t>
      </w:r>
    </w:p>
    <w:p>
      <w:r>
        <w:rPr>
          <w:b/>
        </w:rPr>
        <w:t>图1 多因子交易去重系统架构图：</w:t>
      </w:r>
      <w:r>
        <w:t>展示了本发明实施例1中相关技术方案的具体实现结构和流程。</w:t>
      </w:r>
    </w:p>
    <w:p>
      <w:r>
        <w:rPr>
          <w:b/>
        </w:rPr>
        <w:t>图2 多因子相似度计算示意图：</w:t>
      </w:r>
      <w:r>
        <w:t>展示了本发明实施例2中相关技术方案的具体实现结构和流程。</w:t>
      </w:r>
    </w:p>
    <w:p>
      <w:r>
        <w:br w:type="page"/>
      </w:r>
    </w:p>
    <w:p>
      <w:pPr>
        <w:pStyle w:val="Heading1"/>
        <w:jc w:val="left"/>
      </w:pPr>
      <w: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25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7_图1_去重系统架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5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多因子交易去重系统架构图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88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7_图2_相似度计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多因子相似度计算示意图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