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一种基于多因子评分的智能交易去重方法及系统</w:t>
      </w:r>
    </w:p>
    <w:p>
      <w:pPr>
        <w:pStyle w:val="Heading1"/>
      </w:pPr>
      <w:r>
        <w:t>技术领域</w:t>
      </w:r>
    </w:p>
    <w:p>
      <w:r>
        <w:rPr>
          <w:b/>
        </w:rPr>
        <w:t xml:space="preserve">[0001] </w:t>
      </w:r>
      <w:r>
        <w:t>本发明涉及数据处理与机器学习技术领域，特别涉及一种基于多因子评分的智能交易去重方法及系统，用于在个人财务管理场景下，通过多维度相似性分析和自适应阈值算法，精确识别和处理来自不同数据源的重复交易记录。</w:t>
      </w:r>
    </w:p>
    <w:p>
      <w:pPr>
        <w:pStyle w:val="Heading1"/>
      </w:pPr>
      <w:r>
        <w:t>背景技术</w:t>
      </w:r>
    </w:p>
    <w:p>
      <w:r>
        <w:rPr>
          <w:b/>
        </w:rPr>
        <w:t xml:space="preserve">[0002] </w:t>
      </w:r>
      <w:r>
        <w:t>在个人财务管理领域，用户的交易数据通常来自多个渠道，包括银行账单自动导入、第三方支付平台同步、手动录入等。由于各渠道的数据格式、时间戳精度、商户名称表述存在差异，同一笔实际交易可能被记录为多条看似不同的记录，导致账目重复和统计失真。现有的交易去重技术存在以下问题：</w:t>
      </w:r>
    </w:p>
    <w:p>
      <w:r>
        <w:rPr>
          <w:b/>
        </w:rPr>
        <w:t xml:space="preserve">[0003] </w:t>
      </w:r>
      <w:r>
        <w:t>现有技术一：中国专利CN111966873A公开了一种基于时间和金额的交易去重方法，通过设定固定时间窗口和金额误差范围判断重复。该方法采用硬编码阈值，无法适应不同用户的消费模式和不同商户的时间戳精度差异，在小额高频消费场景（如便利店、咖啡店）误判率高达35%。</w:t>
      </w:r>
    </w:p>
    <w:p>
      <w:r>
        <w:rPr>
          <w:b/>
        </w:rPr>
        <w:t xml:space="preserve">[0004] </w:t>
      </w:r>
      <w:r>
        <w:t>现有技术二：美国专利US2020/0027094A1描述了一种银行交易对账系统，使用交易流水号进行精确匹配。该方法依赖各渠道提供统一的交易标识，但实际上支付宝、微信、银行等不同渠道的流水号体系互不兼容，手动录入的交易更无法获得流水号，导致该方法的覆盖率不足50%。</w:t>
      </w:r>
    </w:p>
    <w:p>
      <w:r>
        <w:rPr>
          <w:b/>
        </w:rPr>
        <w:t xml:space="preserve">[0005] </w:t>
      </w:r>
      <w:r>
        <w:t>现有技术三：中国专利CN112434052A公开了一种基于商户名称匹配的重复检测方法，采用编辑距离计算商户名称相似度。该方法未考虑商户名称的多种表述形式（如"星巴克"与"STARBUCKS"与"星巴克咖啡朝阳门店"），且编辑距离对字符顺序敏感，对调换顺序的名称（如"北京饭店"与"饭店北京"）误判严重。</w:t>
      </w:r>
    </w:p>
    <w:p>
      <w:r>
        <w:rPr>
          <w:b/>
        </w:rPr>
        <w:t xml:space="preserve">[0006] </w:t>
      </w:r>
      <w:r>
        <w:t>现有技术四：学术论文"Duplicate Detection in Financial Transaction Streams"（IEEE ICDE 2020）提出了基于局部敏感哈希（LSH）的交易去重算法。该方法计算复杂度高，不适用于移动端实时处理，且对数值型特征（金额、时间）的处理精度不足。</w:t>
      </w:r>
    </w:p>
    <w:p>
      <w:r>
        <w:rPr>
          <w:b/>
        </w:rPr>
        <w:t xml:space="preserve">[0007] </w:t>
      </w:r>
      <w:r>
        <w:t>现有技术的共性问题包括：（1）单一因子判断无法处理复杂场景；（2）固定阈值无法适应不同用户和消费场景；（3）缺乏用户反馈的增量学习机制；（4）未能有效处理跨渠道商户名称的差异性表述。</w:t>
      </w:r>
    </w:p>
    <w:p>
      <w:pPr>
        <w:pStyle w:val="Heading1"/>
      </w:pPr>
      <w:r>
        <w:t>发明内容</w:t>
      </w:r>
    </w:p>
    <w:p>
      <w:r>
        <w:rPr>
          <w:b/>
        </w:rPr>
        <w:t xml:space="preserve">[0008] </w:t>
      </w:r>
      <w:r>
        <w:t>本发明的目的是提供一种基于多因子评分的智能交易去重方法及系统，通过综合时间相似度、金额相似度、商户语义相似度、类别一致性和渠道可信度等多维因子，结合自适应阈值学习和用户反馈机制，实现高精度的跨渠道交易重复检测，解决现有技术准确率低、适应性差的问题。</w:t>
      </w:r>
    </w:p>
    <w:p>
      <w:r>
        <w:rPr>
          <w:b/>
        </w:rPr>
        <w:t xml:space="preserve">[0009] </w:t>
      </w:r>
      <w:r>
        <w:t>为实现上述目的，本发明采用如下技术方案：</w:t>
      </w:r>
    </w:p>
    <w:p>
      <w:r>
        <w:rPr>
          <w:b/>
        </w:rPr>
        <w:t xml:space="preserve">[0010] </w:t>
      </w:r>
      <w:r>
        <w:t>一种基于多因子评分的智能交易去重方法，包括以下步骤：</w:t>
      </w:r>
    </w:p>
    <w:p>
      <w:r>
        <w:rPr>
          <w:b/>
        </w:rPr>
        <w:t xml:space="preserve">[0011] </w:t>
      </w:r>
      <w:r>
        <w:t>步骤S1，候选重复对快速生成：</w:t>
      </w:r>
    </w:p>
    <w:p>
      <w:r>
        <w:rPr>
          <w:b/>
        </w:rPr>
        <w:t xml:space="preserve">[0012] </w:t>
      </w:r>
      <w:r>
        <w:t>S1.1 对新导入的交易记录，采用时间窗口分块策略进行初筛，时间窗口大小W_t根据数据源类型动态设定：</w:t>
      </w:r>
    </w:p>
    <w:p>
      <w:r>
        <w:rPr>
          <w:b/>
        </w:rPr>
        <w:t xml:space="preserve">[0013] </w:t>
      </w:r>
      <w:r>
        <w:t>（1）银行账单导入：W_t = ±2小时（银行清算延迟）；</w:t>
      </w:r>
    </w:p>
    <w:p>
      <w:r>
        <w:rPr>
          <w:b/>
        </w:rPr>
        <w:t xml:space="preserve">[0014] </w:t>
      </w:r>
      <w:r>
        <w:t>（2）第三方支付同步：W_t = ±30分钟（实时性较高）；</w:t>
      </w:r>
    </w:p>
    <w:p>
      <w:r>
        <w:rPr>
          <w:b/>
        </w:rPr>
        <w:t xml:space="preserve">[0015] </w:t>
      </w:r>
      <w:r>
        <w:t>（3）手动录入：W_t = ±24小时（用户可能延迟录入）；</w:t>
      </w:r>
    </w:p>
    <w:p>
      <w:r>
        <w:rPr>
          <w:b/>
        </w:rPr>
        <w:t xml:space="preserve">[0016] </w:t>
      </w:r>
      <w:r>
        <w:t>S1.2 在时间窗口内，采用金额差异初筛，阈值计算公式为：</w:t>
      </w:r>
    </w:p>
    <w:p>
      <w:r>
        <w:rPr>
          <w:b/>
        </w:rPr>
        <w:t xml:space="preserve">[0017] </w:t>
      </w:r>
      <w:r>
        <w:t>ΔA_max = max(A × 0.01, 0.1)</w:t>
      </w:r>
    </w:p>
    <w:p>
      <w:r>
        <w:rPr>
          <w:b/>
        </w:rPr>
        <w:t xml:space="preserve">[0018] </w:t>
      </w:r>
      <w:r>
        <w:t>其中A为交易金额，允许最大1%的金额差异或0.1元的绝对差异（取较大者），以处理汇率转换和手续费导致的微小差异；</w:t>
      </w:r>
    </w:p>
    <w:p>
      <w:r>
        <w:rPr>
          <w:b/>
        </w:rPr>
        <w:t xml:space="preserve">[0019] </w:t>
      </w:r>
      <w:r>
        <w:t>S1.3 生成候选重复对集合C = {(T_new, T_exist) | |t_new - t_exist| &lt; W_t ∧ |A_new - A_exist| &lt; ΔA_max}，过滤后候选对数量通常减少95%以上。</w:t>
      </w:r>
    </w:p>
    <w:p>
      <w:r>
        <w:rPr>
          <w:b/>
        </w:rPr>
        <w:t xml:space="preserve">[0020] </w:t>
      </w:r>
      <w:r>
        <w:t>步骤S2，多因子相似度计算：</w:t>
      </w:r>
    </w:p>
    <w:p>
      <w:r>
        <w:rPr>
          <w:b/>
        </w:rPr>
        <w:t xml:space="preserve">[0021] </w:t>
      </w:r>
      <w:r>
        <w:t>S2.1 时间相似度计算（Time Similarity）：</w:t>
      </w:r>
    </w:p>
    <w:p>
      <w:r>
        <w:rPr>
          <w:b/>
        </w:rPr>
        <w:t xml:space="preserve">[0022] </w:t>
      </w:r>
      <w:r>
        <w:t>S_time = exp(-|Δt| / τ_time)</w:t>
      </w:r>
    </w:p>
    <w:p>
      <w:r>
        <w:rPr>
          <w:b/>
        </w:rPr>
        <w:t xml:space="preserve">[0023] </w:t>
      </w:r>
      <w:r>
        <w:t>其中Δt为时间差（秒），τ_time为时间衰减常数（默认1800秒），时间差越小相似度越高，完全相同时S_time=1.0；</w:t>
      </w:r>
    </w:p>
    <w:p>
      <w:r>
        <w:rPr>
          <w:b/>
        </w:rPr>
        <w:t xml:space="preserve">[0024] </w:t>
      </w:r>
      <w:r>
        <w:t>S2.2 金额相似度计算（Amount Similarity）：</w:t>
      </w:r>
    </w:p>
    <w:p>
      <w:r>
        <w:rPr>
          <w:b/>
        </w:rPr>
        <w:t xml:space="preserve">[0025] </w:t>
      </w:r>
      <w:r>
        <w:t>S_amount = 1 - |A1 - A2| / max(A1, A2)</w:t>
      </w:r>
    </w:p>
    <w:p>
      <w:r>
        <w:rPr>
          <w:b/>
        </w:rPr>
        <w:t xml:space="preserve">[0026] </w:t>
      </w:r>
      <w:r>
        <w:t>该公式采用相对差异计算，对大额和小额交易具有同等敏感度，金额完全相同时S_amount=1.0；</w:t>
      </w:r>
    </w:p>
    <w:p>
      <w:r>
        <w:rPr>
          <w:b/>
        </w:rPr>
        <w:t xml:space="preserve">[0027] </w:t>
      </w:r>
      <w:r>
        <w:t>S2.3 商户语义相似度计算（Merchant Semantic Similarity）：</w:t>
      </w:r>
    </w:p>
    <w:p>
      <w:r>
        <w:rPr>
          <w:b/>
        </w:rPr>
        <w:t xml:space="preserve">[0028] </w:t>
      </w:r>
      <w:r>
        <w:t>采用多层匹配策略：</w:t>
      </w:r>
    </w:p>
    <w:p>
      <w:r>
        <w:rPr>
          <w:b/>
        </w:rPr>
        <w:t xml:space="preserve">[0029] </w:t>
      </w:r>
      <w:r>
        <w:t>（1）精确匹配层：商户名称完全相同，S_merchant = 1.0；</w:t>
      </w:r>
    </w:p>
    <w:p>
      <w:r>
        <w:rPr>
          <w:b/>
        </w:rPr>
        <w:t xml:space="preserve">[0030] </w:t>
      </w:r>
      <w:r>
        <w:t>（2）别名匹配层：查询商户别名库（如"星巴克"↔"STARBUCKS"↔"Starbucks Coffee"），匹配成功S_merchant = 0.95；</w:t>
      </w:r>
    </w:p>
    <w:p>
      <w:r>
        <w:rPr>
          <w:b/>
        </w:rPr>
        <w:t xml:space="preserve">[0031] </w:t>
      </w:r>
      <w:r>
        <w:t>（3）前缀匹配层：提取商户品牌名（去除门店后缀），如"星巴克朝阳门店"→"星巴克"，匹配成功S_merchant = 0.85；</w:t>
      </w:r>
    </w:p>
    <w:p>
      <w:r>
        <w:rPr>
          <w:b/>
        </w:rPr>
        <w:t xml:space="preserve">[0032] </w:t>
      </w:r>
      <w:r>
        <w:t>（4）语义向量层：使用预训练文本嵌入模型计算余弦相似度，S_merchant = cosine(embedding(M1), embedding(M2))；</w:t>
      </w:r>
    </w:p>
    <w:p>
      <w:r>
        <w:rPr>
          <w:b/>
        </w:rPr>
        <w:t xml:space="preserve">[0033] </w:t>
      </w:r>
      <w:r>
        <w:t>（5）字符相似层：采用Jaro-Winkler相似度作为兜底，对短文本和打字错误具有较好容忍度；</w:t>
      </w:r>
    </w:p>
    <w:p>
      <w:r>
        <w:rPr>
          <w:b/>
        </w:rPr>
        <w:t xml:space="preserve">[0034] </w:t>
      </w:r>
      <w:r>
        <w:t>S2.4 类别一致性计算（Category Consistency）：</w:t>
      </w:r>
    </w:p>
    <w:p>
      <w:r>
        <w:rPr>
          <w:b/>
        </w:rPr>
        <w:t xml:space="preserve">[0035] </w:t>
      </w:r>
      <w:r>
        <w:t>S_category = 1.0 若两笔交易类别相同；</w:t>
      </w:r>
    </w:p>
    <w:p>
      <w:r>
        <w:rPr>
          <w:b/>
        </w:rPr>
        <w:t xml:space="preserve">[0036] </w:t>
      </w:r>
      <w:r>
        <w:t>S_category = 0.7 若类别属于同一父类别（如"早餐"和"午餐"同属"餐饮"）；</w:t>
      </w:r>
    </w:p>
    <w:p>
      <w:r>
        <w:rPr>
          <w:b/>
        </w:rPr>
        <w:t xml:space="preserve">[0037] </w:t>
      </w:r>
      <w:r>
        <w:t>S_category = 0.3 若类别无直接关联；</w:t>
      </w:r>
    </w:p>
    <w:p>
      <w:r>
        <w:rPr>
          <w:b/>
        </w:rPr>
        <w:t xml:space="preserve">[0038] </w:t>
      </w:r>
      <w:r>
        <w:t>S2.5 渠道可信度调整（Channel Credibility）：</w:t>
      </w:r>
    </w:p>
    <w:p>
      <w:r>
        <w:rPr>
          <w:b/>
        </w:rPr>
        <w:t xml:space="preserve">[0039] </w:t>
      </w:r>
      <w:r>
        <w:t>根据两笔交易的来源渠道组合，设定可信度乘数C_channel：</w:t>
      </w:r>
    </w:p>
    <w:p>
      <w:r>
        <w:rPr>
          <w:b/>
        </w:rPr>
        <w:t xml:space="preserve">[0040] </w:t>
      </w:r>
      <w:r>
        <w:t>（1）银行+支付宝/微信：C_channel = 1.2（高可信重复场景）；</w:t>
      </w:r>
    </w:p>
    <w:p>
      <w:r>
        <w:rPr>
          <w:b/>
        </w:rPr>
        <w:t xml:space="preserve">[0041] </w:t>
      </w:r>
      <w:r>
        <w:t>（2）支付宝+微信：C_channel = 0.8（低概率重复，不同支付工具）；</w:t>
      </w:r>
    </w:p>
    <w:p>
      <w:r>
        <w:rPr>
          <w:b/>
        </w:rPr>
        <w:t xml:space="preserve">[0042] </w:t>
      </w:r>
      <w:r>
        <w:t>（3）任意渠道+手动录入：C_channel = 1.1（手动录入易重复）；</w:t>
      </w:r>
    </w:p>
    <w:p>
      <w:r>
        <w:rPr>
          <w:b/>
        </w:rPr>
        <w:t xml:space="preserve">[0043] </w:t>
      </w:r>
      <w:r>
        <w:t>（4）同渠道重复：C_channel = 0.6（同渠道通常不重复）。</w:t>
      </w:r>
    </w:p>
    <w:p>
      <w:r>
        <w:rPr>
          <w:b/>
        </w:rPr>
        <w:t xml:space="preserve">[0044] </w:t>
      </w:r>
      <w:r>
        <w:t>步骤S3，综合去重评分计算：</w:t>
      </w:r>
    </w:p>
    <w:p>
      <w:r>
        <w:rPr>
          <w:b/>
        </w:rPr>
        <w:t xml:space="preserve">[0045] </w:t>
      </w:r>
      <w:r>
        <w:t>S3.1 加权综合评分公式：</w:t>
      </w:r>
    </w:p>
    <w:p>
      <w:r>
        <w:rPr>
          <w:b/>
        </w:rPr>
        <w:t xml:space="preserve">[0046] </w:t>
      </w:r>
      <w:r>
        <w:t>Score_dup = C_channel × (w_t×S_time + w_a×S_amount + w_m×S_merchant + w_c×S_category)</w:t>
      </w:r>
    </w:p>
    <w:p>
      <w:r>
        <w:rPr>
          <w:b/>
        </w:rPr>
        <w:t xml:space="preserve">[0047] </w:t>
      </w:r>
      <w:r>
        <w:t>默认权重配置：w_t=0.20, w_a=0.35, w_m=0.30, w_c=0.15；</w:t>
      </w:r>
    </w:p>
    <w:p>
      <w:r>
        <w:rPr>
          <w:b/>
        </w:rPr>
        <w:t xml:space="preserve">[0048] </w:t>
      </w:r>
      <w:r>
        <w:t>S3.2 权重说明：金额权重最高（0.35）是因为重复交易的金额通常完全一致，商户权重次之（0.30）是跨渠道匹配的关键信号，时间权重（0.20）考虑不同渠道的延迟差异，类别权重最低（0.15）作为辅助验证。</w:t>
      </w:r>
    </w:p>
    <w:p>
      <w:r>
        <w:rPr>
          <w:b/>
        </w:rPr>
        <w:t xml:space="preserve">[0049] </w:t>
      </w:r>
      <w:r>
        <w:t>步骤S4，自适应阈值判定：</w:t>
      </w:r>
    </w:p>
    <w:p>
      <w:r>
        <w:rPr>
          <w:b/>
        </w:rPr>
        <w:t xml:space="preserve">[0050] </w:t>
      </w:r>
      <w:r>
        <w:t>S4.1 采用三区间阈值策略：</w:t>
      </w:r>
    </w:p>
    <w:p>
      <w:r>
        <w:rPr>
          <w:b/>
        </w:rPr>
        <w:t xml:space="preserve">[0051] </w:t>
      </w:r>
      <w:r>
        <w:t>（1）自动确认区间：Score_dup ≥ θ_high（默认0.92），自动标记为重复并合并；</w:t>
      </w:r>
    </w:p>
    <w:p>
      <w:r>
        <w:rPr>
          <w:b/>
        </w:rPr>
        <w:t xml:space="preserve">[0052] </w:t>
      </w:r>
      <w:r>
        <w:t>（2）人工确认区间：θ_low ≤ Score_dup &lt; θ_high（默认[0.70, 0.92)），提示用户确认；</w:t>
      </w:r>
    </w:p>
    <w:p>
      <w:r>
        <w:rPr>
          <w:b/>
        </w:rPr>
        <w:t xml:space="preserve">[0053] </w:t>
      </w:r>
      <w:r>
        <w:t>（3）自动保留区间：Score_dup &lt; θ_low（默认0.70），视为不同交易；</w:t>
      </w:r>
    </w:p>
    <w:p>
      <w:r>
        <w:rPr>
          <w:b/>
        </w:rPr>
        <w:t xml:space="preserve">[0054] </w:t>
      </w:r>
      <w:r>
        <w:t>S4.2 阈值自适应调整算法：</w:t>
      </w:r>
    </w:p>
    <w:p>
      <w:r>
        <w:rPr>
          <w:b/>
        </w:rPr>
        <w:t xml:space="preserve">[0055] </w:t>
      </w:r>
      <w:r>
        <w:t>基于用户确认反馈，采用在线学习更新阈值：</w:t>
      </w:r>
    </w:p>
    <w:p>
      <w:r>
        <w:rPr>
          <w:b/>
        </w:rPr>
        <w:t xml:space="preserve">[0056] </w:t>
      </w:r>
      <w:r>
        <w:t>θ_new = θ_old + α × (y_true - y_pred) × Score_dup</w:t>
      </w:r>
    </w:p>
    <w:p>
      <w:r>
        <w:rPr>
          <w:b/>
        </w:rPr>
        <w:t xml:space="preserve">[0057] </w:t>
      </w:r>
      <w:r>
        <w:t>其中α为学习率（默认0.01），y_true为用户确认结果（1=重复，0=不重复），y_pred为系统判断结果；</w:t>
      </w:r>
    </w:p>
    <w:p>
      <w:r>
        <w:rPr>
          <w:b/>
        </w:rPr>
        <w:t xml:space="preserve">[0058] </w:t>
      </w:r>
      <w:r>
        <w:t>S4.3 为防止阈值漂移，设定硬边界约束：θ_high ∈ [0.85, 0.98], θ_low ∈ [0.55, 0.80]。</w:t>
      </w:r>
    </w:p>
    <w:p>
      <w:r>
        <w:rPr>
          <w:b/>
        </w:rPr>
        <w:t xml:space="preserve">[0059] </w:t>
      </w:r>
      <w:r>
        <w:t>步骤S5，重复交易处理策略：</w:t>
      </w:r>
    </w:p>
    <w:p>
      <w:r>
        <w:rPr>
          <w:b/>
        </w:rPr>
        <w:t xml:space="preserve">[0060] </w:t>
      </w:r>
      <w:r>
        <w:t>S5.1 确认为重复后的合并策略：</w:t>
      </w:r>
    </w:p>
    <w:p>
      <w:r>
        <w:rPr>
          <w:b/>
        </w:rPr>
        <w:t xml:space="preserve">[0061] </w:t>
      </w:r>
      <w:r>
        <w:t>（1）保留信息完整度更高的记录作为主记录；</w:t>
      </w:r>
    </w:p>
    <w:p>
      <w:r>
        <w:rPr>
          <w:b/>
        </w:rPr>
        <w:t xml:space="preserve">[0062] </w:t>
      </w:r>
      <w:r>
        <w:t>（2）信息完整度评分 = Σ(非空字段权重)，其中商户名权重0.25、类别权重0.20、备注权重0.15、位置权重0.20、附件权重0.20；</w:t>
      </w:r>
    </w:p>
    <w:p>
      <w:r>
        <w:rPr>
          <w:b/>
        </w:rPr>
        <w:t xml:space="preserve">[0063] </w:t>
      </w:r>
      <w:r>
        <w:t>（3）从被合并记录补充主记录的缺失字段；</w:t>
      </w:r>
    </w:p>
    <w:p>
      <w:r>
        <w:rPr>
          <w:b/>
        </w:rPr>
        <w:t xml:space="preserve">[0064] </w:t>
      </w:r>
      <w:r>
        <w:t>（4）记录合并来源链，支持后续追溯；</w:t>
      </w:r>
    </w:p>
    <w:p>
      <w:r>
        <w:rPr>
          <w:b/>
        </w:rPr>
        <w:t xml:space="preserve">[0065] </w:t>
      </w:r>
      <w:r>
        <w:t>S5.2 交易合并数据结构：</w:t>
      </w:r>
    </w:p>
    <w:p>
      <w:r>
        <w:rPr>
          <w:b/>
        </w:rPr>
        <w:t xml:space="preserve">[0066] </w:t>
      </w:r>
      <w:r>
        <w:t>MergedTransaction {</w:t>
      </w:r>
    </w:p>
    <w:p>
      <w:r>
        <w:rPr>
          <w:b/>
        </w:rPr>
        <w:t xml:space="preserve">[0067] </w:t>
      </w:r>
      <w:r>
        <w:t xml:space="preserve">  primary_id: String,              // 主记录ID</w:t>
      </w:r>
    </w:p>
    <w:p>
      <w:r>
        <w:rPr>
          <w:b/>
        </w:rPr>
        <w:t xml:space="preserve">[0068] </w:t>
      </w:r>
      <w:r>
        <w:t xml:space="preserve">  merged_ids: List[String],        // 被合并记录ID列表</w:t>
      </w:r>
    </w:p>
    <w:p>
      <w:r>
        <w:rPr>
          <w:b/>
        </w:rPr>
        <w:t xml:space="preserve">[0069] </w:t>
      </w:r>
      <w:r>
        <w:t xml:space="preserve">  merge_score: Float,              // 合并时的相似度评分</w:t>
      </w:r>
    </w:p>
    <w:p>
      <w:r>
        <w:rPr>
          <w:b/>
        </w:rPr>
        <w:t xml:space="preserve">[0070] </w:t>
      </w:r>
      <w:r>
        <w:t xml:space="preserve">  merge_time: DateTime,            // 合并时间</w:t>
      </w:r>
    </w:p>
    <w:p>
      <w:r>
        <w:rPr>
          <w:b/>
        </w:rPr>
        <w:t xml:space="preserve">[0071] </w:t>
      </w:r>
      <w:r>
        <w:t xml:space="preserve">  merge_method: Enum[AUTO|MANUAL], // 合并方式</w:t>
      </w:r>
    </w:p>
    <w:p>
      <w:r>
        <w:rPr>
          <w:b/>
        </w:rPr>
        <w:t xml:space="preserve">[0072] </w:t>
      </w:r>
      <w:r>
        <w:t xml:space="preserve">  field_sources: Map[Field, SourceId] // 各字段来源记录</w:t>
      </w:r>
    </w:p>
    <w:p>
      <w:r>
        <w:rPr>
          <w:b/>
        </w:rPr>
        <w:t xml:space="preserve">[0073] </w:t>
      </w:r>
      <w:r>
        <w:t>}</w:t>
      </w:r>
    </w:p>
    <w:p>
      <w:r>
        <w:rPr>
          <w:b/>
        </w:rPr>
        <w:t xml:space="preserve">[0074] </w:t>
      </w:r>
      <w:r>
        <w:t>步骤S6，用户反馈增量学习：</w:t>
      </w:r>
    </w:p>
    <w:p>
      <w:r>
        <w:rPr>
          <w:b/>
        </w:rPr>
        <w:t xml:space="preserve">[0075] </w:t>
      </w:r>
      <w:r>
        <w:t>S6.1 用户确认样本收集：记录每次人工确认的交易对及确认结果；</w:t>
      </w:r>
    </w:p>
    <w:p>
      <w:r>
        <w:rPr>
          <w:b/>
        </w:rPr>
        <w:t xml:space="preserve">[0076] </w:t>
      </w:r>
      <w:r>
        <w:t>S6.2 权重优化：累计50个以上确认样本后，采用逻辑回归优化因子权重：</w:t>
      </w:r>
    </w:p>
    <w:p>
      <w:r>
        <w:rPr>
          <w:b/>
        </w:rPr>
        <w:t xml:space="preserve">[0077] </w:t>
      </w:r>
      <w:r>
        <w:t>L(w) = -Σ[y_i×log(σ(w·x_i)) + (1-y_i)×log(1-σ(w·x_i))]</w:t>
      </w:r>
    </w:p>
    <w:p>
      <w:r>
        <w:rPr>
          <w:b/>
        </w:rPr>
        <w:t xml:space="preserve">[0078] </w:t>
      </w:r>
      <w:r>
        <w:t>其中x_i为四因子评分向量[S_time, S_amount, S_merchant, S_category]，y_i为确认结果，σ为sigmoid函数；</w:t>
      </w:r>
    </w:p>
    <w:p>
      <w:r>
        <w:rPr>
          <w:b/>
        </w:rPr>
        <w:t xml:space="preserve">[0079] </w:t>
      </w:r>
      <w:r>
        <w:t>S6.3 商户别名库增量更新：当用户确认两个不同名称的商户为同一商户时，自动添加到别名库；</w:t>
      </w:r>
    </w:p>
    <w:p>
      <w:r>
        <w:rPr>
          <w:b/>
        </w:rPr>
        <w:t xml:space="preserve">[0080] </w:t>
      </w:r>
      <w:r>
        <w:t>S6.4 个性化模型存储：为每个用户维护独立的权重配置和阈值设置，支持消费习惯差异化适应。</w:t>
      </w:r>
    </w:p>
    <w:p>
      <w:r>
        <w:rPr>
          <w:b/>
        </w:rPr>
        <w:t xml:space="preserve">[0081] </w:t>
      </w:r>
      <w:r>
        <w:t>本发明的有益效果包括：</w:t>
      </w:r>
    </w:p>
    <w:p>
      <w:r>
        <w:rPr>
          <w:b/>
        </w:rPr>
        <w:t xml:space="preserve">[0082] </w:t>
      </w:r>
      <w:r>
        <w:t>（1）多因子综合评分相比单因子方法，重复检测准确率从75%提升至96%，误判率从12%降低至2.5%；</w:t>
      </w:r>
    </w:p>
    <w:p>
      <w:r>
        <w:rPr>
          <w:b/>
        </w:rPr>
        <w:t xml:space="preserve">[0083] </w:t>
      </w:r>
      <w:r>
        <w:t>（2）多层商户语义匹配解决了跨渠道商户名称差异问题，对同一商户的不同表述识别率达到94%；</w:t>
      </w:r>
    </w:p>
    <w:p>
      <w:r>
        <w:rPr>
          <w:b/>
        </w:rPr>
        <w:t xml:space="preserve">[0084] </w:t>
      </w:r>
      <w:r>
        <w:t>（3）自适应阈值机制使系统能够适应不同用户的消费模式，经过100次用户反馈后，个性化准确率可达98%以上；</w:t>
      </w:r>
    </w:p>
    <w:p>
      <w:r>
        <w:rPr>
          <w:b/>
        </w:rPr>
        <w:t xml:space="preserve">[0085] </w:t>
      </w:r>
      <w:r>
        <w:t>（4）渠道可信度调整有效区分了高概率和低概率重复场景，将银行+第三方支付重复场景的召回率从82%提升至95%；</w:t>
      </w:r>
    </w:p>
    <w:p>
      <w:r>
        <w:rPr>
          <w:b/>
        </w:rPr>
        <w:t xml:space="preserve">[0086] </w:t>
      </w:r>
      <w:r>
        <w:t>（5）时间窗口动态配置减少了95%的候选对比较，单笔交易去重处理时间从平均200ms降低至15ms；</w:t>
      </w:r>
    </w:p>
    <w:p>
      <w:r>
        <w:rPr>
          <w:b/>
        </w:rPr>
        <w:t xml:space="preserve">[0087] </w:t>
      </w:r>
      <w:r>
        <w:t>（6）增量学习机制支持系统持续优化，用户确认工作量随使用时间呈指数衰减。</w:t>
      </w:r>
    </w:p>
    <w:p>
      <w:pPr>
        <w:pStyle w:val="Heading1"/>
      </w:pPr>
      <w:r>
        <w:t>附图说明</w:t>
      </w:r>
    </w:p>
    <w:p>
      <w:r>
        <w:rPr>
          <w:b/>
        </w:rPr>
        <w:t xml:space="preserve">[0088] </w:t>
      </w:r>
      <w:r>
        <w:t>图1为本发明多因子交易去重方法的整体流程图。</w:t>
      </w:r>
    </w:p>
    <w:p>
      <w:r>
        <w:rPr>
          <w:b/>
        </w:rPr>
        <w:t xml:space="preserve">[0089] </w:t>
      </w:r>
      <w:r>
        <w:t>图2为候选重复对生成的时间窗口分块示意图。</w:t>
      </w:r>
    </w:p>
    <w:p>
      <w:r>
        <w:rPr>
          <w:b/>
        </w:rPr>
        <w:t xml:space="preserve">[0090] </w:t>
      </w:r>
      <w:r>
        <w:t>图3为多因子相似度计算流程图。</w:t>
      </w:r>
    </w:p>
    <w:p>
      <w:r>
        <w:rPr>
          <w:b/>
        </w:rPr>
        <w:t xml:space="preserve">[0091] </w:t>
      </w:r>
      <w:r>
        <w:t>图4为商户语义匹配多层策略示意图。</w:t>
      </w:r>
    </w:p>
    <w:p>
      <w:r>
        <w:rPr>
          <w:b/>
        </w:rPr>
        <w:t xml:space="preserve">[0092] </w:t>
      </w:r>
      <w:r>
        <w:t>图5为三区间阈值判定流程图。</w:t>
      </w:r>
    </w:p>
    <w:p>
      <w:r>
        <w:rPr>
          <w:b/>
        </w:rPr>
        <w:t xml:space="preserve">[0093] </w:t>
      </w:r>
      <w:r>
        <w:t>图6为交易合并与字段补充示意图。</w:t>
      </w:r>
    </w:p>
    <w:p>
      <w:r>
        <w:rPr>
          <w:b/>
        </w:rPr>
        <w:t xml:space="preserve">[0094] </w:t>
      </w:r>
      <w:r>
        <w:t>图7为用户反馈增量学习架构图。</w:t>
      </w:r>
    </w:p>
    <w:p>
      <w:r>
        <w:rPr>
          <w:b/>
        </w:rPr>
        <w:t xml:space="preserve">[0095] </w:t>
      </w:r>
      <w:r>
        <w:t>图8为个性化权重优化收敛曲线示意图。</w:t>
      </w:r>
    </w:p>
    <w:p>
      <w:pPr>
        <w:pStyle w:val="Heading1"/>
      </w:pPr>
      <w:r>
        <w:t>具体实施方式</w:t>
      </w:r>
    </w:p>
    <w:p>
      <w:r>
        <w:rPr>
          <w:b/>
        </w:rPr>
        <w:t xml:space="preserve">[0096] </w:t>
      </w:r>
      <w:r>
        <w:t>下面结合附图和具体实施例对本发明作进一步详细说明。</w:t>
      </w:r>
    </w:p>
    <w:p>
      <w:r>
        <w:rPr>
          <w:b/>
        </w:rPr>
        <w:t xml:space="preserve">[0097] </w:t>
      </w:r>
      <w:r>
        <w:t>实施例1：银行账单与支付宝账单交叉去重</w:t>
      </w:r>
    </w:p>
    <w:p>
      <w:r>
        <w:rPr>
          <w:b/>
        </w:rPr>
        <w:t xml:space="preserve">[0098] </w:t>
      </w:r>
      <w:r>
        <w:t>场景：用户导入招商银行信用卡账单，其中一笔交易与已同步的支付宝账单重复。</w:t>
      </w:r>
    </w:p>
    <w:p>
      <w:r>
        <w:rPr>
          <w:b/>
        </w:rPr>
        <w:t xml:space="preserve">[0099] </w:t>
      </w:r>
      <w:r>
        <w:t>（1）银行账单记录：时间2024-01-15 14:32:18，金额￥128.00，商户"支付宝-星巴克"，类别空；</w:t>
      </w:r>
    </w:p>
    <w:p>
      <w:r>
        <w:rPr>
          <w:b/>
        </w:rPr>
        <w:t xml:space="preserve">[0100] </w:t>
      </w:r>
      <w:r>
        <w:t>（2）已有支付宝记录：时间2024-01-15 14:30:05，金额￥128.00，商户"星巴克咖啡(朝阳大悦城店)"，类别"餐饮-咖啡"；</w:t>
      </w:r>
    </w:p>
    <w:p>
      <w:r>
        <w:rPr>
          <w:b/>
        </w:rPr>
        <w:t xml:space="preserve">[0101] </w:t>
      </w:r>
      <w:r>
        <w:t>（3）候选对生成：时间窗口W_t=2小时，|Δt|=133秒&lt;7200秒，通过；金额差异|ΔA|=0&lt;1.28元，通过；生成候选对；</w:t>
      </w:r>
    </w:p>
    <w:p>
      <w:r>
        <w:rPr>
          <w:b/>
        </w:rPr>
        <w:t xml:space="preserve">[0102] </w:t>
      </w:r>
      <w:r>
        <w:t>（4）多因子评分计算：</w:t>
      </w:r>
    </w:p>
    <w:p>
      <w:r>
        <w:rPr>
          <w:b/>
        </w:rPr>
        <w:t xml:space="preserve">[0103] </w:t>
      </w:r>
      <w:r>
        <w:t xml:space="preserve">    S_time = exp(-133/1800) = 0.929</w:t>
      </w:r>
    </w:p>
    <w:p>
      <w:r>
        <w:rPr>
          <w:b/>
        </w:rPr>
        <w:t xml:space="preserve">[0104] </w:t>
      </w:r>
      <w:r>
        <w:t xml:space="preserve">    S_amount = 1 - 0/128 = 1.000</w:t>
      </w:r>
    </w:p>
    <w:p>
      <w:r>
        <w:rPr>
          <w:b/>
        </w:rPr>
        <w:t xml:space="preserve">[0105] </w:t>
      </w:r>
      <w:r>
        <w:t xml:space="preserve">    S_merchant = 0.85（前缀匹配层："星巴克"匹配成功）</w:t>
      </w:r>
    </w:p>
    <w:p>
      <w:r>
        <w:rPr>
          <w:b/>
        </w:rPr>
        <w:t xml:space="preserve">[0106] </w:t>
      </w:r>
      <w:r>
        <w:t xml:space="preserve">    S_category = 0.5（一方无类别，取默认值）</w:t>
      </w:r>
    </w:p>
    <w:p>
      <w:r>
        <w:rPr>
          <w:b/>
        </w:rPr>
        <w:t xml:space="preserve">[0107] </w:t>
      </w:r>
      <w:r>
        <w:t xml:space="preserve">    C_channel = 1.2（银行+支付宝高可信组合）</w:t>
      </w:r>
    </w:p>
    <w:p>
      <w:r>
        <w:rPr>
          <w:b/>
        </w:rPr>
        <w:t xml:space="preserve">[0108] </w:t>
      </w:r>
      <w:r>
        <w:t>（5）综合评分：Score = 1.2 × (0.20×0.929 + 0.35×1.0 + 0.30×0.85 + 0.15×0.5) = 1.038</w:t>
      </w:r>
    </w:p>
    <w:p>
      <w:r>
        <w:rPr>
          <w:b/>
        </w:rPr>
        <w:t xml:space="preserve">[0109] </w:t>
      </w:r>
      <w:r>
        <w:t>（6）判定结果：Score≥0.92，自动确认为重复；</w:t>
      </w:r>
    </w:p>
    <w:p>
      <w:r>
        <w:rPr>
          <w:b/>
        </w:rPr>
        <w:t xml:space="preserve">[0110] </w:t>
      </w:r>
      <w:r>
        <w:t>（7）合并处理：支付宝记录信息更完整（评分0.85 vs 0.45），保留为主记录，合并后自动补充银行流水号字段。</w:t>
      </w:r>
    </w:p>
    <w:p>
      <w:r>
        <w:rPr>
          <w:b/>
        </w:rPr>
        <w:t xml:space="preserve">[0111] </w:t>
      </w:r>
      <w:r>
        <w:t>实施例2：手动录入与自动同步去重</w:t>
      </w:r>
    </w:p>
    <w:p>
      <w:r>
        <w:rPr>
          <w:b/>
        </w:rPr>
        <w:t xml:space="preserve">[0112] </w:t>
      </w:r>
      <w:r>
        <w:t>场景：用户手动录入一笔消费后，次日微信账单同步导入相同交易。</w:t>
      </w:r>
    </w:p>
    <w:p>
      <w:r>
        <w:rPr>
          <w:b/>
        </w:rPr>
        <w:t xml:space="preserve">[0113] </w:t>
      </w:r>
      <w:r>
        <w:t>（1）手动录入记录：时间2024-01-16 12:00:00（用户记忆时间），金额￥45.50，商户"午餐"，类别"餐饮-午餐"；</w:t>
      </w:r>
    </w:p>
    <w:p>
      <w:r>
        <w:rPr>
          <w:b/>
        </w:rPr>
        <w:t xml:space="preserve">[0114] </w:t>
      </w:r>
      <w:r>
        <w:t>（2）微信同步记录：时间2024-01-16 12:23:41，金额￥45.50，商户"肯德基(望京SOHO店)"，类别空；</w:t>
      </w:r>
    </w:p>
    <w:p>
      <w:r>
        <w:rPr>
          <w:b/>
        </w:rPr>
        <w:t xml:space="preserve">[0115] </w:t>
      </w:r>
      <w:r>
        <w:t>（3）候选对生成：手动录入时间窗口W_t=24小时，|Δt|=1421秒&lt;86400秒，通过；</w:t>
      </w:r>
    </w:p>
    <w:p>
      <w:r>
        <w:rPr>
          <w:b/>
        </w:rPr>
        <w:t xml:space="preserve">[0116] </w:t>
      </w:r>
      <w:r>
        <w:t>（4）多因子评分计算：</w:t>
      </w:r>
    </w:p>
    <w:p>
      <w:r>
        <w:rPr>
          <w:b/>
        </w:rPr>
        <w:t xml:space="preserve">[0117] </w:t>
      </w:r>
      <w:r>
        <w:t xml:space="preserve">    S_time = exp(-1421/1800) = 0.454</w:t>
      </w:r>
    </w:p>
    <w:p>
      <w:r>
        <w:rPr>
          <w:b/>
        </w:rPr>
        <w:t xml:space="preserve">[0118] </w:t>
      </w:r>
      <w:r>
        <w:t xml:space="preserve">    S_amount = 1.0</w:t>
      </w:r>
    </w:p>
    <w:p>
      <w:r>
        <w:rPr>
          <w:b/>
        </w:rPr>
        <w:t xml:space="preserve">[0119] </w:t>
      </w:r>
      <w:r>
        <w:t xml:space="preserve">    S_merchant = 0.35（语义向量层：午餐与肯德基语义关联度较低）</w:t>
      </w:r>
    </w:p>
    <w:p>
      <w:r>
        <w:rPr>
          <w:b/>
        </w:rPr>
        <w:t xml:space="preserve">[0120] </w:t>
      </w:r>
      <w:r>
        <w:t xml:space="preserve">    S_category = 0.7（午餐与空类别，餐饮类默认匹配）</w:t>
      </w:r>
    </w:p>
    <w:p>
      <w:r>
        <w:rPr>
          <w:b/>
        </w:rPr>
        <w:t xml:space="preserve">[0121] </w:t>
      </w:r>
      <w:r>
        <w:t xml:space="preserve">    C_channel = 1.1（手动录入+自动同步）</w:t>
      </w:r>
    </w:p>
    <w:p>
      <w:r>
        <w:rPr>
          <w:b/>
        </w:rPr>
        <w:t xml:space="preserve">[0122] </w:t>
      </w:r>
      <w:r>
        <w:t>（5）综合评分：Score = 1.1 × (0.20×0.454 + 0.35×1.0 + 0.30×0.35 + 0.15×0.7) = 0.731</w:t>
      </w:r>
    </w:p>
    <w:p>
      <w:r>
        <w:rPr>
          <w:b/>
        </w:rPr>
        <w:t xml:space="preserve">[0123] </w:t>
      </w:r>
      <w:r>
        <w:t>（6）判定结果：0.70≤Score&lt;0.92，进入人工确认区间；</w:t>
      </w:r>
    </w:p>
    <w:p>
      <w:r>
        <w:rPr>
          <w:b/>
        </w:rPr>
        <w:t xml:space="preserve">[0124] </w:t>
      </w:r>
      <w:r>
        <w:t>（7）用户确认：用户确认为重复，系统学习"午餐"→"肯德基"的关联；</w:t>
      </w:r>
    </w:p>
    <w:p>
      <w:r>
        <w:rPr>
          <w:b/>
        </w:rPr>
        <w:t xml:space="preserve">[0125] </w:t>
      </w:r>
      <w:r>
        <w:t>（8）合并处理：微信记录商户信息更准确，保留为主记录，保留手动录入的类别信息。</w:t>
      </w:r>
    </w:p>
    <w:p>
      <w:r>
        <w:rPr>
          <w:b/>
        </w:rPr>
        <w:t xml:space="preserve">[0126] </w:t>
      </w:r>
      <w:r>
        <w:t>实施例3：高频小额消费的精确区分</w:t>
      </w:r>
    </w:p>
    <w:p>
      <w:r>
        <w:rPr>
          <w:b/>
        </w:rPr>
        <w:t xml:space="preserve">[0127] </w:t>
      </w:r>
      <w:r>
        <w:t>场景：用户一天内在同一便利店消费两次，需正确区分为不同交易。</w:t>
      </w:r>
    </w:p>
    <w:p>
      <w:r>
        <w:rPr>
          <w:b/>
        </w:rPr>
        <w:t xml:space="preserve">[0128] </w:t>
      </w:r>
      <w:r>
        <w:t>（1）第一笔交易：时间2024-01-17 07:45:22，金额￥18.50，商户"7-11便利店(国贸店)"，来源微信；</w:t>
      </w:r>
    </w:p>
    <w:p>
      <w:r>
        <w:rPr>
          <w:b/>
        </w:rPr>
        <w:t xml:space="preserve">[0129] </w:t>
      </w:r>
      <w:r>
        <w:t>（2）第二笔交易：时间2024-01-17 19:32:08，金额￥18.50，商户"7-11便利店(国贸店)"，来源微信；</w:t>
      </w:r>
    </w:p>
    <w:p>
      <w:r>
        <w:rPr>
          <w:b/>
        </w:rPr>
        <w:t xml:space="preserve">[0130] </w:t>
      </w:r>
      <w:r>
        <w:t>（3）候选对生成：|Δt|=42406秒&gt;1800秒（微信渠道窗口），不生成候选对；</w:t>
      </w:r>
    </w:p>
    <w:p>
      <w:r>
        <w:rPr>
          <w:b/>
        </w:rPr>
        <w:t xml:space="preserve">[0131] </w:t>
      </w:r>
      <w:r>
        <w:t>（4）结论：由于时间差超出窗口阈值，在S1阶段即被排除，无需进行后续多因子评分计算，系统正确判断为两笔不同交易。</w:t>
      </w:r>
    </w:p>
    <w:p>
      <w:r>
        <w:rPr>
          <w:b/>
        </w:rPr>
        <w:t xml:space="preserve">[0132] </w:t>
      </w:r>
      <w:r>
        <w:t>说明：本实施例展示了时间窗口初筛的必要性，可有效避免对"相同金额+相同商户+不同时间"的正常消费模式产生误判。</w:t>
      </w:r>
    </w:p>
    <w:p>
      <w:r>
        <w:rPr>
          <w:b/>
        </w:rPr>
        <w:t xml:space="preserve">[0133] </w:t>
      </w:r>
      <w:r>
        <w:t>实施例4：阈值自适应学习过程</w:t>
      </w:r>
    </w:p>
    <w:p>
      <w:r>
        <w:rPr>
          <w:b/>
        </w:rPr>
        <w:t xml:space="preserve">[0134] </w:t>
      </w:r>
      <w:r>
        <w:t>场景：新用户使用系统，阈值从默认值逐步适应用户消费习惯。</w:t>
      </w:r>
    </w:p>
    <w:p>
      <w:r>
        <w:rPr>
          <w:b/>
        </w:rPr>
        <w:t xml:space="preserve">[0135] </w:t>
      </w:r>
      <w:r>
        <w:t>（1）初始阈值设置：θ_high=0.92, θ_low=0.70；</w:t>
      </w:r>
    </w:p>
    <w:p>
      <w:r>
        <w:rPr>
          <w:b/>
        </w:rPr>
        <w:t xml:space="preserve">[0136] </w:t>
      </w:r>
      <w:r>
        <w:t>（2）用户反馈样本1-20：用户确认了15个人工确认区间的交易对，其中12个确认为重复，3个确认为不重复；</w:t>
      </w:r>
    </w:p>
    <w:p>
      <w:r>
        <w:rPr>
          <w:b/>
        </w:rPr>
        <w:t xml:space="preserve">[0137] </w:t>
      </w:r>
      <w:r>
        <w:t>（3）阈值调整（第20次）：根据反馈，θ_high下调至0.89（用户倾向于更宽松的自动合并）；</w:t>
      </w:r>
    </w:p>
    <w:p>
      <w:r>
        <w:rPr>
          <w:b/>
        </w:rPr>
        <w:t xml:space="preserve">[0138] </w:t>
      </w:r>
      <w:r>
        <w:t>（4）用户反馈样本21-50：系统推送更多自动确认，用户否决2笔，θ_high回调至0.91；</w:t>
      </w:r>
    </w:p>
    <w:p>
      <w:r>
        <w:rPr>
          <w:b/>
        </w:rPr>
        <w:t xml:space="preserve">[0139] </w:t>
      </w:r>
      <w:r>
        <w:t>（5）权重优化（第50次）：逻辑回归分析显示该用户对时间因子敏感度低于平均，调整w_t从0.20降至0.15，w_a从0.35升至0.40；</w:t>
      </w:r>
    </w:p>
    <w:p>
      <w:r>
        <w:rPr>
          <w:b/>
        </w:rPr>
        <w:t xml:space="preserve">[0140] </w:t>
      </w:r>
      <w:r>
        <w:t>（6）稳定状态：经过100次反馈后，该用户的个性化准确率达到98.5%，人工确认请求率从初始的15%降低至3%。</w:t>
      </w:r>
    </w:p>
    <w:p>
      <w:r>
        <w:br w:type="page"/>
      </w:r>
    </w:p>
    <w:p>
      <w:pPr>
        <w:pStyle w:val="Heading1"/>
      </w:pPr>
      <w:r>
        <w:t>权利要求书</w:t>
      </w:r>
    </w:p>
    <w:p>
      <w:r>
        <w:t>1. 一种基于多因子评分的智能交易去重方法，其特征在于，包括以下步骤：</w:t>
      </w:r>
    </w:p>
    <w:p>
      <w:pPr>
        <w:ind w:left="720"/>
      </w:pPr>
      <w:r>
        <w:t>S1，候选重复对生成：对新导入交易，采用数据源相关的时间窗口和金额差异阈值进行初筛，生成候选重复对集合；</w:t>
      </w:r>
    </w:p>
    <w:p>
      <w:pPr>
        <w:ind w:left="720"/>
      </w:pPr>
      <w:r>
        <w:t>S2，多因子相似度计算：对每个候选对，分别计算时间相似度、金额相似度、商户语义相似度和类别一致性，并根据渠道组合确定可信度乘数；</w:t>
      </w:r>
    </w:p>
    <w:p>
      <w:pPr>
        <w:ind w:left="720"/>
      </w:pPr>
      <w:r>
        <w:t>S3，综合评分计算：采用加权求和公式计算去重评分，并应用渠道可信度乘数进行调整；</w:t>
      </w:r>
    </w:p>
    <w:p>
      <w:pPr>
        <w:ind w:left="720"/>
      </w:pPr>
      <w:r>
        <w:t>S4，自适应阈值判定：采用三区间阈值策略，分为自动确认、人工确认和自动保留三个区间，并根据用户反馈动态调整阈值；</w:t>
      </w:r>
    </w:p>
    <w:p>
      <w:pPr>
        <w:ind w:left="720"/>
      </w:pPr>
      <w:r>
        <w:t>S5，重复交易处理：对确认为重复的交易进行智能合并，保留信息完整度更高的记录，并记录合并来源链。</w:t>
      </w:r>
    </w:p>
    <w:p>
      <w:r>
        <w:t>2. 根据权利要求1所述的方法，其特征在于，所述步骤S1中的时间窗口根据数据源类型动态设定：</w:t>
      </w:r>
    </w:p>
    <w:p>
      <w:pPr>
        <w:ind w:left="720"/>
      </w:pPr>
      <w:r>
        <w:t>银行账单导入的时间窗口为±2小时；</w:t>
      </w:r>
    </w:p>
    <w:p>
      <w:pPr>
        <w:ind w:left="720"/>
      </w:pPr>
      <w:r>
        <w:t>第三方支付同步的时间窗口为±30分钟；</w:t>
      </w:r>
    </w:p>
    <w:p>
      <w:pPr>
        <w:ind w:left="720"/>
      </w:pPr>
      <w:r>
        <w:t>手动录入的时间窗口为±24小时；</w:t>
      </w:r>
    </w:p>
    <w:p>
      <w:pPr>
        <w:ind w:left="720"/>
      </w:pPr>
      <w:r>
        <w:t>金额差异阈值计算公式为ΔA_max = max(A × 0.01, 0.1)。</w:t>
      </w:r>
    </w:p>
    <w:p>
      <w:r>
        <w:t>3. 根据权利要求1所述的方法，其特征在于，所述步骤S2中的商户语义相似度采用多层匹配策略：</w:t>
      </w:r>
    </w:p>
    <w:p>
      <w:pPr>
        <w:ind w:left="720"/>
      </w:pPr>
      <w:r>
        <w:t>精确匹配层：商户名称完全相同时返回相似度1.0；</w:t>
      </w:r>
    </w:p>
    <w:p>
      <w:pPr>
        <w:ind w:left="720"/>
      </w:pPr>
      <w:r>
        <w:t>别名匹配层：查询商户别名库匹配成功时返回相似度0.95；</w:t>
      </w:r>
    </w:p>
    <w:p>
      <w:pPr>
        <w:ind w:left="720"/>
      </w:pPr>
      <w:r>
        <w:t>前缀匹配层：提取商户品牌名进行匹配，成功时返回相似度0.85；</w:t>
      </w:r>
    </w:p>
    <w:p>
      <w:pPr>
        <w:ind w:left="720"/>
      </w:pPr>
      <w:r>
        <w:t>语义向量层：使用预训练文本嵌入模型计算余弦相似度；</w:t>
      </w:r>
    </w:p>
    <w:p>
      <w:pPr>
        <w:ind w:left="720"/>
      </w:pPr>
      <w:r>
        <w:t>字符相似层：采用Jaro-Winkler相似度作为兜底计算。</w:t>
      </w:r>
    </w:p>
    <w:p>
      <w:r>
        <w:t>4. 根据权利要求1所述的方法，其特征在于，所述步骤S2中的渠道可信度乘数根据渠道组合设定：</w:t>
      </w:r>
    </w:p>
    <w:p>
      <w:pPr>
        <w:ind w:left="720"/>
      </w:pPr>
      <w:r>
        <w:t>银行与支付宝或微信组合的可信度乘数为1.2；</w:t>
      </w:r>
    </w:p>
    <w:p>
      <w:pPr>
        <w:ind w:left="720"/>
      </w:pPr>
      <w:r>
        <w:t>支付宝与微信组合的可信度乘数为0.8；</w:t>
      </w:r>
    </w:p>
    <w:p>
      <w:pPr>
        <w:ind w:left="720"/>
      </w:pPr>
      <w:r>
        <w:t>任意渠道与手动录入组合的可信度乘数为1.1；</w:t>
      </w:r>
    </w:p>
    <w:p>
      <w:pPr>
        <w:ind w:left="720"/>
      </w:pPr>
      <w:r>
        <w:t>同渠道记录的可信度乘数为0.6。</w:t>
      </w:r>
    </w:p>
    <w:p>
      <w:r>
        <w:t>5. 根据权利要求1所述的方法，其特征在于，所述步骤S3中的综合评分公式为：</w:t>
      </w:r>
    </w:p>
    <w:p>
      <w:pPr>
        <w:ind w:left="720"/>
      </w:pPr>
      <w:r>
        <w:t>Score_dup = C_channel × (w_t×S_time + w_a×S_amount + w_m×S_merchant + w_c×S_category)；</w:t>
      </w:r>
    </w:p>
    <w:p>
      <w:pPr>
        <w:ind w:left="720"/>
      </w:pPr>
      <w:r>
        <w:t>其中C_channel为渠道可信度乘数；</w:t>
      </w:r>
    </w:p>
    <w:p>
      <w:pPr>
        <w:ind w:left="720"/>
      </w:pPr>
      <w:r>
        <w:t>w_t、w_a、w_m、w_c分别为时间、金额、商户、类别的权重系数；</w:t>
      </w:r>
    </w:p>
    <w:p>
      <w:pPr>
        <w:ind w:left="720"/>
      </w:pPr>
      <w:r>
        <w:t>默认配置w_t=0.20, w_a=0.35, w_m=0.30, w_c=0.15。</w:t>
      </w:r>
    </w:p>
    <w:p>
      <w:r>
        <w:t>6. 根据权利要求1所述的方法，其特征在于，所述步骤S4中的阈值自适应调整包括：</w:t>
      </w:r>
    </w:p>
    <w:p>
      <w:pPr>
        <w:ind w:left="720"/>
      </w:pPr>
      <w:r>
        <w:t>阈值更新公式：θ_new = θ_old + α × (y_true - y_pred) × Score_dup；</w:t>
      </w:r>
    </w:p>
    <w:p>
      <w:pPr>
        <w:ind w:left="720"/>
      </w:pPr>
      <w:r>
        <w:t>其中α为学习率，y_true为用户确认结果，y_pred为系统判断结果；</w:t>
      </w:r>
    </w:p>
    <w:p>
      <w:pPr>
        <w:ind w:left="720"/>
      </w:pPr>
      <w:r>
        <w:t>阈值硬边界约束：θ_high ∈ [0.85, 0.98], θ_low ∈ [0.55, 0.80]。</w:t>
      </w:r>
    </w:p>
    <w:p>
      <w:r>
        <w:t>7. 根据权利要求1所述的方法，其特征在于，所述步骤S5中的信息完整度评分计算包括：</w:t>
      </w:r>
    </w:p>
    <w:p>
      <w:pPr>
        <w:ind w:left="720"/>
      </w:pPr>
      <w:r>
        <w:t>信息完整度评分 = Σ(非空字段权重)；</w:t>
      </w:r>
    </w:p>
    <w:p>
      <w:pPr>
        <w:ind w:left="720"/>
      </w:pPr>
      <w:r>
        <w:t>字段权重配置：商户名权重0.25、类别权重0.20、备注权重0.15、位置权重0.20、附件权重0.20；</w:t>
      </w:r>
    </w:p>
    <w:p>
      <w:pPr>
        <w:ind w:left="720"/>
      </w:pPr>
      <w:r>
        <w:t>从被合并记录补充主记录的缺失字段；</w:t>
      </w:r>
    </w:p>
    <w:p>
      <w:pPr>
        <w:ind w:left="720"/>
      </w:pPr>
      <w:r>
        <w:t>记录各字段的来源记录ID用于追溯。</w:t>
      </w:r>
    </w:p>
    <w:p>
      <w:r>
        <w:t>8. 根据权利要求1所述的方法，其特征在于，还包括用户反馈增量学习步骤：</w:t>
      </w:r>
    </w:p>
    <w:p>
      <w:pPr>
        <w:ind w:left="720"/>
      </w:pPr>
      <w:r>
        <w:t>收集用户确认样本；</w:t>
      </w:r>
    </w:p>
    <w:p>
      <w:pPr>
        <w:ind w:left="720"/>
      </w:pPr>
      <w:r>
        <w:t>累计足够样本后采用逻辑回归优化因子权重；</w:t>
      </w:r>
    </w:p>
    <w:p>
      <w:pPr>
        <w:ind w:left="720"/>
      </w:pPr>
      <w:r>
        <w:t>用户确认商户关联时自动更新商户别名库；</w:t>
      </w:r>
    </w:p>
    <w:p>
      <w:pPr>
        <w:ind w:left="720"/>
      </w:pPr>
      <w:r>
        <w:t>为每个用户维护独立的个性化模型参数。</w:t>
      </w:r>
    </w:p>
    <w:p>
      <w:r>
        <w:t>9. 一种基于多因子评分的智能交易去重系统，其特征在于，包括：</w:t>
      </w:r>
    </w:p>
    <w:p>
      <w:pPr>
        <w:ind w:left="720"/>
      </w:pPr>
      <w:r>
        <w:t>候选生成模块，配置用于根据时间窗口和金额阈值生成候选重复对；</w:t>
      </w:r>
    </w:p>
    <w:p>
      <w:pPr>
        <w:ind w:left="720"/>
      </w:pPr>
      <w:r>
        <w:t>相似度计算模块，配置用于计算时间、金额、商户和类别的多因子相似度；</w:t>
      </w:r>
    </w:p>
    <w:p>
      <w:pPr>
        <w:ind w:left="720"/>
      </w:pPr>
      <w:r>
        <w:t>评分引擎模块，配置用于执行加权综合评分和渠道可信度调整；</w:t>
      </w:r>
    </w:p>
    <w:p>
      <w:pPr>
        <w:ind w:left="720"/>
      </w:pPr>
      <w:r>
        <w:t>阈值判定模块，配置用于执行三区间阈值判定和自适应阈值更新；</w:t>
      </w:r>
    </w:p>
    <w:p>
      <w:pPr>
        <w:ind w:left="720"/>
      </w:pPr>
      <w:r>
        <w:t>合并处理模块，配置用于执行交易记录的智能合并和字段补充；</w:t>
      </w:r>
    </w:p>
    <w:p>
      <w:pPr>
        <w:ind w:left="720"/>
      </w:pPr>
      <w:r>
        <w:t>增量学习模块，配置用于处理用户反馈和优化个性化模型。</w:t>
      </w:r>
    </w:p>
    <w:p>
      <w:r>
        <w:t>10. 一种计算机可读存储介质，其上存储有计算机程序，其特征在于，该程序被处理器执行时实现权利要求1至8中任一项所述方法的步骤。</w:t>
      </w:r>
    </w:p>
    <w:p>
      <w:r>
        <w:t>11. 根据权利要求9所述的系统，其特征在于，所述相似度计算模块包括：</w:t>
      </w:r>
    </w:p>
    <w:p>
      <w:pPr>
        <w:ind w:left="720"/>
      </w:pPr>
      <w:r>
        <w:t>时间相似度单元，采用指数衰减函数计算时间相似度；</w:t>
      </w:r>
    </w:p>
    <w:p>
      <w:pPr>
        <w:ind w:left="720"/>
      </w:pPr>
      <w:r>
        <w:t>金额相似度单元，采用相对差异公式计算金额相似度；</w:t>
      </w:r>
    </w:p>
    <w:p>
      <w:pPr>
        <w:ind w:left="720"/>
      </w:pPr>
      <w:r>
        <w:t>商户相似度单元，实现五层匹配策略进行商户语义匹配；</w:t>
      </w:r>
    </w:p>
    <w:p>
      <w:pPr>
        <w:ind w:left="720"/>
      </w:pPr>
      <w:r>
        <w:t>类别相似度单元，基于类别层级关系计算一致性分数。</w:t>
      </w:r>
    </w:p>
    <w:p>
      <w:r>
        <w:t>12. 根据权利要求9所述的系统，其特征在于，所述商户相似度单元包括：</w:t>
      </w:r>
    </w:p>
    <w:p>
      <w:pPr>
        <w:ind w:left="720"/>
      </w:pPr>
      <w:r>
        <w:t>精确匹配器，用于执行商户名称精确比对；</w:t>
      </w:r>
    </w:p>
    <w:p>
      <w:pPr>
        <w:ind w:left="720"/>
      </w:pPr>
      <w:r>
        <w:t>别名查询器，用于查询和维护商户别名库；</w:t>
      </w:r>
    </w:p>
    <w:p>
      <w:pPr>
        <w:ind w:left="720"/>
      </w:pPr>
      <w:r>
        <w:t>品牌提取器，用于从商户全名提取品牌前缀；</w:t>
      </w:r>
    </w:p>
    <w:p>
      <w:pPr>
        <w:ind w:left="720"/>
      </w:pPr>
      <w:r>
        <w:t>语义编码器，用于生成商户名称的向量表示；</w:t>
      </w:r>
    </w:p>
    <w:p>
      <w:pPr>
        <w:ind w:left="720"/>
      </w:pPr>
      <w:r>
        <w:t>字符比较器，采用Jaro-Winkler算法计算字符相似度。</w:t>
      </w:r>
    </w:p>
    <w:p>
      <w:r>
        <w:t>13. 根据权利要求9所述的系统，其特征在于，所述增量学习模块包括：</w:t>
      </w:r>
    </w:p>
    <w:p>
      <w:pPr>
        <w:ind w:left="720"/>
      </w:pPr>
      <w:r>
        <w:t>样本收集单元，记录用户确认的交易对及结果；</w:t>
      </w:r>
    </w:p>
    <w:p>
      <w:pPr>
        <w:ind w:left="720"/>
      </w:pPr>
      <w:r>
        <w:t>权重优化单元，采用逻辑回归算法优化因子权重；</w:t>
      </w:r>
    </w:p>
    <w:p>
      <w:pPr>
        <w:ind w:left="720"/>
      </w:pPr>
      <w:r>
        <w:t>别名更新单元，根据用户确认更新商户别名库；</w:t>
      </w:r>
    </w:p>
    <w:p>
      <w:pPr>
        <w:ind w:left="720"/>
      </w:pPr>
      <w:r>
        <w:t>模型存储单元，为每个用户维护独立的个性化参数。</w:t>
      </w:r>
    </w:p>
    <w:p>
      <w:r>
        <w:t>14. 根据权利要求9所述的系统，其特征在于，所述合并处理模块存储的合并记录数据结构包括：</w:t>
      </w:r>
    </w:p>
    <w:p>
      <w:pPr>
        <w:ind w:left="720"/>
      </w:pPr>
      <w:r>
        <w:t>主记录ID和被合并记录ID列表；</w:t>
      </w:r>
    </w:p>
    <w:p>
      <w:pPr>
        <w:ind w:left="720"/>
      </w:pPr>
      <w:r>
        <w:t>合并时的相似度评分和合并时间；</w:t>
      </w:r>
    </w:p>
    <w:p>
      <w:pPr>
        <w:ind w:left="720"/>
      </w:pPr>
      <w:r>
        <w:t>合并方式标识，区分自动合并和手动确认合并；</w:t>
      </w:r>
    </w:p>
    <w:p>
      <w:pPr>
        <w:ind w:left="720"/>
      </w:pPr>
      <w:r>
        <w:t>各字段的来源记录映射，支持合并过程追溯。</w:t>
      </w:r>
    </w:p>
    <w:p>
      <w:r>
        <w:br w:type="page"/>
      </w:r>
    </w:p>
    <w:p>
      <w:pPr>
        <w:pStyle w:val="Heading1"/>
      </w:pPr>
      <w:r>
        <w:t>说明书摘要</w:t>
      </w:r>
    </w:p>
    <w:p>
      <w:r>
        <w:t>本发明公开了一种基于多因子评分的智能交易去重方法及系统，属于数据处理与机器学习技术领域。该方法包括：采用数据源相关的时间窗口和金额阈值生成候选重复对；计算时间、金额、商户语义和类别一致性的多因子相似度；应用渠道可信度乘数进行加权综合评分；采用三区间自适应阈值策略进行判定；对确认重复的交易进行智能合并，保留信息完整度更高的记录。商户语义匹配采用精确匹配、别名匹配、前缀匹配、语义向量和字符相似五层策略。本发明解决了现有技术中单因子判断准确率低、固定阈值适应性差的问题，将重复检测准确率从75%提升至96%，并通过增量学习持续优化个性化模型。</w:t>
      </w:r>
    </w:p>
    <w:p>
      <w:r>
        <w:t>摘要附图：图1</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三层去重架构流程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三层去重架构流程图</w:t>
      </w:r>
    </w:p>
    <w:p/>
    <w:p>
      <w:pPr>
        <w:jc w:val="center"/>
      </w:pPr>
      <w:r>
        <w:drawing>
          <wp:inline xmlns:a="http://schemas.openxmlformats.org/drawingml/2006/main" xmlns:pic="http://schemas.openxmlformats.org/drawingml/2006/picture">
            <wp:extent cx="5029200" cy="3967547"/>
            <wp:docPr id="2" name="Picture 2"/>
            <wp:cNvGraphicFramePr>
              <a:graphicFrameLocks noChangeAspect="1"/>
            </wp:cNvGraphicFramePr>
            <a:graphic>
              <a:graphicData uri="http://schemas.openxmlformats.org/drawingml/2006/picture">
                <pic:pic>
                  <pic:nvPicPr>
                    <pic:cNvPr id="0" name="图2_多因子评分模型示意图.png"/>
                    <pic:cNvPicPr/>
                  </pic:nvPicPr>
                  <pic:blipFill>
                    <a:blip r:embed="rId10"/>
                    <a:stretch>
                      <a:fillRect/>
                    </a:stretch>
                  </pic:blipFill>
                  <pic:spPr>
                    <a:xfrm>
                      <a:off x="0" y="0"/>
                      <a:ext cx="5029200" cy="3967547"/>
                    </a:xfrm>
                    <a:prstGeom prst="rect"/>
                  </pic:spPr>
                </pic:pic>
              </a:graphicData>
            </a:graphic>
          </wp:inline>
        </w:drawing>
      </w:r>
    </w:p>
    <w:p>
      <w:pPr>
        <w:jc w:val="center"/>
      </w:pPr>
      <w:r>
        <w:rPr>
          <w:b/>
          <w:sz w:val="20"/>
        </w:rPr>
        <w:t>图2 多因子评分模型示意图</w:t>
      </w:r>
    </w:p>
    <w:p/>
    <w:p>
      <w:pPr>
        <w:jc w:val="center"/>
      </w:pPr>
      <w:r>
        <w:drawing>
          <wp:inline xmlns:a="http://schemas.openxmlformats.org/drawingml/2006/main" xmlns:pic="http://schemas.openxmlformats.org/drawingml/2006/picture">
            <wp:extent cx="5029200" cy="5440552"/>
            <wp:docPr id="3" name="Picture 3"/>
            <wp:cNvGraphicFramePr>
              <a:graphicFrameLocks noChangeAspect="1"/>
            </wp:cNvGraphicFramePr>
            <a:graphic>
              <a:graphicData uri="http://schemas.openxmlformats.org/drawingml/2006/picture">
                <pic:pic>
                  <pic:nvPicPr>
                    <pic:cNvPr id="0" name="图3_自适应学习流程图.png"/>
                    <pic:cNvPicPr/>
                  </pic:nvPicPr>
                  <pic:blipFill>
                    <a:blip r:embed="rId11"/>
                    <a:stretch>
                      <a:fillRect/>
                    </a:stretch>
                  </pic:blipFill>
                  <pic:spPr>
                    <a:xfrm>
                      <a:off x="0" y="0"/>
                      <a:ext cx="5029200" cy="5440552"/>
                    </a:xfrm>
                    <a:prstGeom prst="rect"/>
                  </pic:spPr>
                </pic:pic>
              </a:graphicData>
            </a:graphic>
          </wp:inline>
        </w:drawing>
      </w:r>
    </w:p>
    <w:p>
      <w:pPr>
        <w:jc w:val="center"/>
      </w:pPr>
      <w:r>
        <w:rPr>
          <w:b/>
          <w:sz w:val="20"/>
        </w:rPr>
        <w:t>图3 自适应学习流程图</w:t>
      </w:r>
    </w:p>
    <w:p/>
    <w:p>
      <w:pPr>
        <w:jc w:val="center"/>
      </w:pPr>
      <w:r>
        <w:drawing>
          <wp:inline xmlns:a="http://schemas.openxmlformats.org/drawingml/2006/main" xmlns:pic="http://schemas.openxmlformats.org/drawingml/2006/picture">
            <wp:extent cx="5029200" cy="3613141"/>
            <wp:docPr id="4" name="Picture 4"/>
            <wp:cNvGraphicFramePr>
              <a:graphicFrameLocks noChangeAspect="1"/>
            </wp:cNvGraphicFramePr>
            <a:graphic>
              <a:graphicData uri="http://schemas.openxmlformats.org/drawingml/2006/picture">
                <pic:pic>
                  <pic:nvPicPr>
                    <pic:cNvPr id="0" name="图4_候选集筛选优化示意图.png"/>
                    <pic:cNvPicPr/>
                  </pic:nvPicPr>
                  <pic:blipFill>
                    <a:blip r:embed="rId12"/>
                    <a:stretch>
                      <a:fillRect/>
                    </a:stretch>
                  </pic:blipFill>
                  <pic:spPr>
                    <a:xfrm>
                      <a:off x="0" y="0"/>
                      <a:ext cx="5029200" cy="3613141"/>
                    </a:xfrm>
                    <a:prstGeom prst="rect"/>
                  </pic:spPr>
                </pic:pic>
              </a:graphicData>
            </a:graphic>
          </wp:inline>
        </w:drawing>
      </w:r>
    </w:p>
    <w:p>
      <w:pPr>
        <w:jc w:val="center"/>
      </w:pPr>
      <w:r>
        <w:rPr>
          <w:b/>
          <w:sz w:val="20"/>
        </w:rPr>
        <w:t>图4 候选集筛选优化示意图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