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基于差分隐私的分布式协同学习方法及系统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本发明涉及机器学习和隐私计算技术领域，尤其涉及一种基于差分隐私的分布式协同学习方法及系统。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智能应用需要从用户行为数据中学习以提升准确率和个性化程度。例如，记账应用需要学习用户的分类习惯以提高自动分类准确率。然而，收集和利用用户数据进行机器学习存在以下技术问题：</w:t>
      </w:r>
    </w:p>
    <w:p>
      <w:r>
        <w:rPr>
          <w:b/>
        </w:rPr>
        <w:t xml:space="preserve">[0003] </w:t>
      </w:r>
      <w:r>
        <w:t>第一，隐私泄露风险。传统的集中式机器学习需要将用户原始数据上传到服务器进行训练，存在数据泄露、被滥用或被攻击获取的风险，特别是财务数据属于高度敏感信息。</w:t>
      </w:r>
    </w:p>
    <w:p>
      <w:r>
        <w:rPr>
          <w:b/>
        </w:rPr>
        <w:t xml:space="preserve">[0004] </w:t>
      </w:r>
      <w:r>
        <w:t>第二，模型个性化不足。统一训练的模型只能反映群体平均特征，无法适应个体用户的特殊习惯和偏好，导致对部分用户的预测准确率较低。</w:t>
      </w:r>
    </w:p>
    <w:p>
      <w:r>
        <w:rPr>
          <w:b/>
        </w:rPr>
        <w:t xml:space="preserve">[0005] </w:t>
      </w:r>
      <w:r>
        <w:t>第三，数据孤岛问题。每个用户的数据独立存储在各自设备上，这些分散的数据无法汇聚利用，群体智慧被浪费，新用户无法受益于老用户的学习成果。</w:t>
      </w:r>
    </w:p>
    <w:p>
      <w:r>
        <w:rPr>
          <w:b/>
        </w:rPr>
        <w:t xml:space="preserve">[0006] </w:t>
      </w:r>
      <w:r>
        <w:t>第四，合规挑战。GDPR、《个人信息保护法》等法规对数据收集和使用有严格限制，传统的数据收集方式难以满足合规要求。</w:t>
      </w:r>
    </w:p>
    <w:p>
      <w:r>
        <w:rPr>
          <w:b/>
        </w:rPr>
        <w:t xml:space="preserve">[0007] </w:t>
      </w:r>
      <w:r>
        <w:t>第五，通信效率问题。频繁上传模型更新会消耗大量带宽和电量，不适合移动设备。</w:t>
      </w:r>
    </w:p>
    <w:p>
      <w:r>
        <w:rPr>
          <w:b/>
        </w:rPr>
        <w:t xml:space="preserve">[0008] </w:t>
      </w:r>
      <w:r>
        <w:t>因此，需要一种隐私保护的协同学习方法，能够在保护用户数据隐私的前提下，实现个体学习与群体智慧的融合。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[0009] </w:t>
      </w:r>
      <w:r>
        <w:t>本发明要解决的技术问题是：如何在严格保护用户数据隐私的前提下，实现多用户间的协同学习，使个体用户受益于群体智慧，同时保持个性化能力。</w:t>
      </w:r>
    </w:p>
    <w:p>
      <w:r>
        <w:rPr>
          <w:b/>
        </w:rPr>
        <w:t xml:space="preserve">[0010] </w:t>
      </w:r>
      <w:r>
        <w:t>为解决上述技术问题，本发明提供一种基于差分隐私的分布式协同学习方法，包括以下步骤：</w:t>
      </w:r>
    </w:p>
    <w:p>
      <w:r>
        <w:rPr>
          <w:b/>
        </w:rPr>
        <w:t xml:space="preserve">[0011] </w:t>
      </w:r>
      <w:r>
        <w:t>步骤S1，三层学习架构设计：</w:t>
      </w:r>
    </w:p>
    <w:p>
      <w:r>
        <w:rPr>
          <w:b/>
        </w:rPr>
        <w:t xml:space="preserve">[0012] </w:t>
      </w:r>
      <w:r>
        <w:t>S1.1 个体学习层：每个用户设备本地维护个性化模型，基于用户自己的数据进行训练。模型参数完全存储在本地设备，不外传。个体模型能够学习用户独特的分类习惯、消费模式和语言表达偏好。</w:t>
      </w:r>
    </w:p>
    <w:p>
      <w:r>
        <w:rPr>
          <w:b/>
        </w:rPr>
        <w:t xml:space="preserve">[0013] </w:t>
      </w:r>
      <w:r>
        <w:t>S1.2 协同学习层：周期性聚合多用户的模型更新，提取共性知识。关键原则：不传输原始数据，只传输经过隐私保护处理的模型梯度或规则。聚合后的协同模型包含群体智慧，可帮助个体模型快速优化。</w:t>
      </w:r>
    </w:p>
    <w:p>
      <w:r>
        <w:rPr>
          <w:b/>
        </w:rPr>
        <w:t xml:space="preserve">[0014] </w:t>
      </w:r>
      <w:r>
        <w:t>S1.3 迁移学习层：新用户注册时，继承协同模型作为初始模型，无需从零开始学习。协同模型提供基础能力（如常见商户分类、通用消费模式识别），个体模型在此基础上学习用户特有模式。</w:t>
      </w:r>
    </w:p>
    <w:p>
      <w:r>
        <w:rPr>
          <w:b/>
        </w:rPr>
        <w:t xml:space="preserve">[0015] </w:t>
      </w:r>
      <w:r>
        <w:t>步骤S2，本地差分隐私保护：</w:t>
      </w:r>
    </w:p>
    <w:p>
      <w:r>
        <w:rPr>
          <w:b/>
        </w:rPr>
        <w:t xml:space="preserve">[0016] </w:t>
      </w:r>
      <w:r>
        <w:t>S2.1 梯度裁剪：在上传模型梯度前，首先进行梯度裁剪，将梯度范数限制在阈值C内。裁剪公式：clipped_gradient = gradient × min(1, C/||gradient||)。这一步限制单个用户对聚合结果的影响上界。</w:t>
      </w:r>
    </w:p>
    <w:p>
      <w:r>
        <w:rPr>
          <w:b/>
        </w:rPr>
        <w:t xml:space="preserve">[0017] </w:t>
      </w:r>
      <w:r>
        <w:t>S2.2 噪声添加：在裁剪后的梯度上添加拉普拉斯噪声或高斯噪声。噪声添加公式：noisy_gradient = clipped_gradient + Noise(0, σ)，其中噪声标准差σ = C × √(2ln(1.25/δ)) / ε，ε为隐私预算参数，δ为松弛参数。</w:t>
      </w:r>
    </w:p>
    <w:p>
      <w:r>
        <w:rPr>
          <w:b/>
        </w:rPr>
        <w:t xml:space="preserve">[0018] </w:t>
      </w:r>
      <w:r>
        <w:t>S2.3 隐私预算管理：每个用户有总隐私预算B（如B=10）。每次参与协同学习消耗预算ε（如ε=0.5）。系统跟踪累计消耗的隐私预算，当累计消耗接近B时，降低参与频率或停止参与协同学习，确保隐私保护强度。</w:t>
      </w:r>
    </w:p>
    <w:p>
      <w:r>
        <w:rPr>
          <w:b/>
        </w:rPr>
        <w:t xml:space="preserve">[0019] </w:t>
      </w:r>
      <w:r>
        <w:t>步骤S3，数据脱敏规则：</w:t>
      </w:r>
    </w:p>
    <w:p>
      <w:r>
        <w:rPr>
          <w:b/>
        </w:rPr>
        <w:t xml:space="preserve">[0020] </w:t>
      </w:r>
      <w:r>
        <w:t>S3.1 金额脱敏：具体金额转换为金额区间标签（&lt;10元、10-50元、50-200元、200-1000元、&gt;1000元），或转换为相对值（如占月收入比例）。</w:t>
      </w:r>
    </w:p>
    <w:p>
      <w:r>
        <w:rPr>
          <w:b/>
        </w:rPr>
        <w:t xml:space="preserve">[0021] </w:t>
      </w:r>
      <w:r>
        <w:t>S3.2 商户脱敏：具体商户名称泛化为品牌类别或商户类型。例如，"星巴克中关村店"→"咖啡连锁"，"张三理发店"→"个人服务-理发"。</w:t>
      </w:r>
    </w:p>
    <w:p>
      <w:r>
        <w:rPr>
          <w:b/>
        </w:rPr>
        <w:t xml:space="preserve">[0022] </w:t>
      </w:r>
      <w:r>
        <w:t>S3.3 时间脱敏：精确时间模糊化为时段标签（凌晨/早晨/上午/中午/下午/晚间/深夜）和日期类型（工作日/周末/节假日）。</w:t>
      </w:r>
    </w:p>
    <w:p>
      <w:r>
        <w:rPr>
          <w:b/>
        </w:rPr>
        <w:t xml:space="preserve">[0023] </w:t>
      </w:r>
      <w:r>
        <w:t>S3.4 位置脱敏：精确位置泛化为城市级别或区域类型（商业区/居住区/办公区）。</w:t>
      </w:r>
    </w:p>
    <w:p>
      <w:r>
        <w:rPr>
          <w:b/>
        </w:rPr>
        <w:t xml:space="preserve">[0024] </w:t>
      </w:r>
      <w:r>
        <w:t>步骤S4，安全聚合协议：</w:t>
      </w:r>
    </w:p>
    <w:p>
      <w:r>
        <w:rPr>
          <w:b/>
        </w:rPr>
        <w:t xml:space="preserve">[0025] </w:t>
      </w:r>
      <w:r>
        <w:t>S4.1 聚合流程设计：（1）服务端生成本轮聚合的随机种子，分发给参与用户；（2）各用户使用种子对本地梯度进行加密变换；（3）用户将加密后的梯度上传到服务端；（4）服务端对所有加密梯度进行聚合运算；（5）聚合结果可以正确解密，但单个用户的梯度无法从聚合结果中还原。</w:t>
      </w:r>
    </w:p>
    <w:p>
      <w:r>
        <w:rPr>
          <w:b/>
        </w:rPr>
        <w:t xml:space="preserve">[0026] </w:t>
      </w:r>
      <w:r>
        <w:t>S4.2 最小参与人数要求：每轮聚合需要至少K个用户参与（推荐K≥100），确保单个用户的贡献被充分稀释，无法通过聚合结果推断个体信息。如果参与人数不足K，本轮聚合取消，等待更多用户。</w:t>
      </w:r>
    </w:p>
    <w:p>
      <w:r>
        <w:rPr>
          <w:b/>
        </w:rPr>
        <w:t xml:space="preserve">[0027] </w:t>
      </w:r>
      <w:r>
        <w:t>S4.3 异常检测与剔除：在聚合前检测异常梯度（如范数远超正常值），剔除可能的恶意或错误数据，保护聚合质量。</w:t>
      </w:r>
    </w:p>
    <w:p>
      <w:r>
        <w:rPr>
          <w:b/>
        </w:rPr>
        <w:t xml:space="preserve">[0028] </w:t>
      </w:r>
      <w:r>
        <w:t>步骤S5，模型同步与增量更新：</w:t>
      </w:r>
    </w:p>
    <w:p>
      <w:r>
        <w:rPr>
          <w:b/>
        </w:rPr>
        <w:t xml:space="preserve">[0029] </w:t>
      </w:r>
      <w:r>
        <w:t>S5.1 同步时机控制：设备端同步策略：WiFi连接且充电状态时执行后台同步；用户主动触发时执行手动同步。服务端发布策略：协同模型每周更新一次；紧急优化可触发即时推送。</w:t>
      </w:r>
    </w:p>
    <w:p>
      <w:r>
        <w:rPr>
          <w:b/>
        </w:rPr>
        <w:t xml:space="preserve">[0030] </w:t>
      </w:r>
      <w:r>
        <w:t>S5.2 增量模型传输：不传输完整模型参数，只传输与上一版本的差异（delta）。差异数据进行压缩编码，进一步减少传输量。客户端收到delta后，在本地合并到现有模型。</w:t>
      </w:r>
    </w:p>
    <w:p>
      <w:r>
        <w:rPr>
          <w:b/>
        </w:rPr>
        <w:t xml:space="preserve">[0031] </w:t>
      </w:r>
      <w:r>
        <w:t>S5.3 模型版本管理：协同模型采用语义化版本号（主版本.次版本.补丁版本）。客户端记录当前使用的模型版本，只下载必要的更新。支持版本回滚，当新版本效果不佳时可恢复。</w:t>
      </w:r>
    </w:p>
    <w:p>
      <w:r>
        <w:rPr>
          <w:b/>
        </w:rPr>
        <w:t xml:space="preserve">[0032] </w:t>
      </w:r>
      <w:r>
        <w:t>步骤S6，效果评估与反馈闭环：</w:t>
      </w:r>
    </w:p>
    <w:p>
      <w:r>
        <w:rPr>
          <w:b/>
        </w:rPr>
        <w:t xml:space="preserve">[0033] </w:t>
      </w:r>
      <w:r>
        <w:t>S6.1 本地效果评估：在设备端评估模型预测准确率，统计用户修正次数。指标包括：预测准确率、用户修正率、响应时间。评估结果用于判断是否需要更新模型。</w:t>
      </w:r>
    </w:p>
    <w:p>
      <w:r>
        <w:rPr>
          <w:b/>
        </w:rPr>
        <w:t xml:space="preserve">[0034] </w:t>
      </w:r>
      <w:r>
        <w:t>S6.2 匿名效果上报：将效果指标（非原始数据）匿名上报，用于监控协同模型整体表现。上报数据经过聚合处理，无法关联到个人。</w:t>
      </w:r>
    </w:p>
    <w:p>
      <w:r>
        <w:rPr>
          <w:b/>
        </w:rPr>
        <w:t xml:space="preserve">[0035] </w:t>
      </w:r>
      <w:r>
        <w:t>S6.3 持续优化闭环：根据效果反馈调整学习参数（学习率、聚合频率、隐私预算分配），形成持续优化的闭环。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[0036] </w:t>
      </w:r>
      <w:r>
        <w:t>图1是本发明实施例提供的三层学习架构示意图；</w:t>
      </w:r>
    </w:p>
    <w:p>
      <w:r>
        <w:rPr>
          <w:b/>
        </w:rPr>
        <w:t xml:space="preserve">[0037] </w:t>
      </w:r>
      <w:r>
        <w:t>图2是本发明实施例提供的本地差分隐私处理流程图；</w:t>
      </w:r>
    </w:p>
    <w:p>
      <w:r>
        <w:rPr>
          <w:b/>
        </w:rPr>
        <w:t xml:space="preserve">[0038] </w:t>
      </w:r>
      <w:r>
        <w:t>图3是本发明实施例提供的安全聚合协议流程图；</w:t>
      </w:r>
    </w:p>
    <w:p>
      <w:r>
        <w:rPr>
          <w:b/>
        </w:rPr>
        <w:t xml:space="preserve">[0039] </w:t>
      </w:r>
      <w:r>
        <w:t>图4是本发明实施例提供的模型同步与更新机制图。</w:t>
      </w:r>
    </w:p>
    <w:p/>
    <w:p>
      <w:pPr>
        <w:jc w:val="center"/>
      </w:pPr>
      <w:r>
        <w:rPr>
          <w:sz w:val="20"/>
        </w:rPr>
        <w:t>图4  模型同步与更新机制图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模型同步与更新机制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图3  安全聚合协议流程图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安全聚合协议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本地差分隐私处理流程图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本地差分隐私处理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隐私保护三层学习架构示意图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隐私保护三层学习架构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[0040] </w:t>
      </w:r>
      <w:r>
        <w:t>实施例一：商户分类协同学习</w:t>
      </w:r>
    </w:p>
    <w:p>
      <w:r>
        <w:rPr>
          <w:b/>
        </w:rPr>
        <w:t xml:space="preserve">[0041] </w:t>
      </w:r>
      <w:r>
        <w:t>用户A将"瑞幸咖啡"分类为"餐饮/饮品"。本地模型学习到规则：商户名包含"咖啡"或"瑞幸"→分类"餐饮/饮品"。</w:t>
      </w:r>
    </w:p>
    <w:p>
      <w:r>
        <w:rPr>
          <w:b/>
        </w:rPr>
        <w:t xml:space="preserve">[0042] </w:t>
      </w:r>
      <w:r>
        <w:t>系统准备上传学习成果进行协同：原始规则"瑞幸咖啡→餐饮/饮品"经数据脱敏处理为"[咖啡类商户]→餐饮/饮品"。对规则对应的模型梯度进行裁剪和噪声添加，消耗隐私预算ε=0.5。加密后上传到服务端。</w:t>
      </w:r>
    </w:p>
    <w:p>
      <w:r>
        <w:rPr>
          <w:b/>
        </w:rPr>
        <w:t xml:space="preserve">[0043] </w:t>
      </w:r>
      <w:r>
        <w:t>服务端本轮收集到1000个用户的学习成果。安全聚合后发现：90%用户将"咖啡"相关商户归类为"餐饮/饮品"，8%归类为"餐饮/其他"，2%归类为其他。更新协同模型：[咖啡类商户]→餐饮/饮品（置信度90%）。</w:t>
      </w:r>
    </w:p>
    <w:p>
      <w:r>
        <w:rPr>
          <w:b/>
        </w:rPr>
        <w:t xml:space="preserve">[0044] </w:t>
      </w:r>
      <w:r>
        <w:t>新用户B首次使用应用，自动继承协同模型。用户B记录"星巴克"消费，系统根据协同模型自动建议分类"餐饮/饮品"，用户确认。用户B无需经历学习过程，直接受益于群体智慧。</w:t>
      </w:r>
    </w:p>
    <w:p>
      <w:r>
        <w:rPr>
          <w:b/>
        </w:rPr>
        <w:t xml:space="preserve">[0045] </w:t>
      </w:r>
      <w:r>
        <w:t>实施例二：隐私预算管理</w:t>
      </w:r>
    </w:p>
    <w:p>
      <w:r>
        <w:rPr>
          <w:b/>
        </w:rPr>
        <w:t xml:space="preserve">[0046] </w:t>
      </w:r>
      <w:r>
        <w:t>用户C的隐私预算配置为B=10。使用一年期间，参与了18次协同学习，每次消耗ε=0.5，累计消耗9.0。</w:t>
      </w:r>
    </w:p>
    <w:p>
      <w:r>
        <w:rPr>
          <w:b/>
        </w:rPr>
        <w:t xml:space="preserve">[0047] </w:t>
      </w:r>
      <w:r>
        <w:t>系统检测到剩余预算仅1.0，自动调整策略：降低参与频率（从每周一次改为每月一次）；仅上传高价值学习成果（准确率提升&gt;5%的规则）；提示用户可在设置中重置隐私预算（会清空历史参与记录）。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[0048] </w:t>
      </w:r>
      <w:r>
        <w:t>本发明相比现有技术具有以下有益效果：</w:t>
      </w:r>
    </w:p>
    <w:p>
      <w:r>
        <w:rPr>
          <w:b/>
        </w:rPr>
        <w:t xml:space="preserve">[0049] </w:t>
      </w:r>
      <w:r>
        <w:t>1. 隐私保护：采用本地差分隐私和安全聚合双重保护，原始数据永不离开用户设备，满足最严格的隐私合规要求。</w:t>
      </w:r>
    </w:p>
    <w:p>
      <w:r>
        <w:rPr>
          <w:b/>
        </w:rPr>
        <w:t xml:space="preserve">[0050] </w:t>
      </w:r>
      <w:r>
        <w:t>2. 群体智慧：协同学习机制使所有用户受益于群体智慧，新用户无需冷启动即可获得良好预测能力。</w:t>
      </w:r>
    </w:p>
    <w:p>
      <w:r>
        <w:rPr>
          <w:b/>
        </w:rPr>
        <w:t xml:space="preserve">[0051] </w:t>
      </w:r>
      <w:r>
        <w:t>3. 个性化保持：三层架构中个体学习层独立运行，用户特有习惯得到保留和尊重。</w:t>
      </w:r>
    </w:p>
    <w:p>
      <w:r>
        <w:rPr>
          <w:b/>
        </w:rPr>
        <w:t xml:space="preserve">[0052] </w:t>
      </w:r>
      <w:r>
        <w:t>4. 可量化隐私：隐私预算机制使隐私保护强度可量化、可控制，用户可自主决定参与程度。</w:t>
      </w:r>
    </w:p>
    <w:p>
      <w:r>
        <w:rPr>
          <w:b/>
        </w:rPr>
        <w:t xml:space="preserve">[0053] </w:t>
      </w:r>
      <w:r>
        <w:t>5. 通信高效：增量更新和压缩传输大幅减少通信开销，适合移动设备使用。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一种基于差分隐私的分布式协同学习方法，其特征在于，包括以下步骤：</w:t>
      </w:r>
    </w:p>
    <w:p>
      <w:pPr>
        <w:ind w:left="283"/>
      </w:pPr>
      <w:r>
        <w:t>a) 构建三层学习架构，包括设备端的个体学习层、服务端的协同学习层和面向新用户的迁移学习层；</w:t>
      </w:r>
    </w:p>
    <w:p>
      <w:pPr>
        <w:ind w:left="283"/>
      </w:pPr>
      <w:r>
        <w:t>b) 在上传模型更新前，执行梯度裁剪和噪声添加的本地差分隐私保护；</w:t>
      </w:r>
    </w:p>
    <w:p>
      <w:pPr>
        <w:ind w:left="283"/>
      </w:pPr>
      <w:r>
        <w:t>c) 对原始数据进行金额、商户、时间、位置的多维度脱敏处理；</w:t>
      </w:r>
    </w:p>
    <w:p>
      <w:pPr>
        <w:ind w:left="283"/>
      </w:pPr>
      <w:r>
        <w:t>d) 采用安全聚合协议聚合多用户的加密梯度，确保单个用户梯度不可还原；</w:t>
      </w:r>
    </w:p>
    <w:p>
      <w:pPr>
        <w:ind w:left="283"/>
      </w:pPr>
      <w:r>
        <w:t>e) 实现隐私预算管理，跟踪和控制用户的隐私暴露程度。</w:t>
      </w:r>
    </w:p>
    <w:p>
      <w:r>
        <w:rPr>
          <w:b/>
        </w:rPr>
        <w:t xml:space="preserve">2. </w:t>
      </w:r>
      <w:r>
        <w:t>根据权利要求1所述的方法，其特征在于，所述个体学习层在设备端本地训练和存储个性化模型，模型参数不外传。</w:t>
      </w:r>
    </w:p>
    <w:p>
      <w:r>
        <w:rPr>
          <w:b/>
        </w:rPr>
        <w:t xml:space="preserve">3. </w:t>
      </w:r>
      <w:r>
        <w:t>根据权利要求1所述的方法，其特征在于，所述本地差分隐私保护采用拉普拉斯噪声或高斯噪声，噪声量由隐私预算参数ε和梯度敏感度上界控制。</w:t>
      </w:r>
    </w:p>
    <w:p>
      <w:r>
        <w:rPr>
          <w:b/>
        </w:rPr>
        <w:t xml:space="preserve">4. </w:t>
      </w:r>
      <w:r>
        <w:t>根据权利要求1所述的方法，其特征在于，所述安全聚合要求每轮最小参与用户数不少于预设阈值，确保单个用户贡献被充分稀释。</w:t>
      </w:r>
    </w:p>
    <w:p>
      <w:r>
        <w:rPr>
          <w:b/>
        </w:rPr>
        <w:t xml:space="preserve">5. </w:t>
      </w:r>
      <w:r>
        <w:t>根据权利要求1所述的方法，其特征在于，所述隐私预算管理为每个用户设置总预算上限，每次参与协同学习消耗部分预算，累计接近上限时降低参与频率。</w:t>
      </w:r>
    </w:p>
    <w:p>
      <w:r>
        <w:rPr>
          <w:b/>
        </w:rPr>
        <w:t xml:space="preserve">6. </w:t>
      </w:r>
      <w:r>
        <w:t>根据权利要求1所述的方法，其特征在于，所述迁移学习层使新用户继承协同模型作为初始模型，无需冷启动即可获得基础智能能力。</w:t>
      </w:r>
    </w:p>
    <w:p>
      <w:r>
        <w:rPr>
          <w:b/>
        </w:rPr>
        <w:t xml:space="preserve">7. </w:t>
      </w:r>
      <w:r>
        <w:t>根据权利要求1所述的方法，其特征在于，还包括模型增量更新步骤，仅传输模型差异并进行压缩编码，减少通信开销。</w:t>
      </w:r>
    </w:p>
    <w:p>
      <w:r>
        <w:rPr>
          <w:b/>
        </w:rPr>
        <w:t xml:space="preserve">8. </w:t>
      </w:r>
      <w:r>
        <w:t>一种基于差分隐私的分布式协同学习系统，其特征在于，包括：</w:t>
      </w:r>
    </w:p>
    <w:p>
      <w:pPr>
        <w:ind w:left="283"/>
      </w:pPr>
      <w:r>
        <w:t>- 本地学习模块，用于在设备端训练和维护个体模型；</w:t>
      </w:r>
    </w:p>
    <w:p>
      <w:pPr>
        <w:ind w:left="283"/>
      </w:pPr>
      <w:r>
        <w:t>- 隐私保护模块，用于执行梯度裁剪、噪声添加和数据脱敏；</w:t>
      </w:r>
    </w:p>
    <w:p>
      <w:pPr>
        <w:ind w:left="283"/>
      </w:pPr>
      <w:r>
        <w:t>- 预算管理模块，用于跟踪和控制隐私预算消耗；</w:t>
      </w:r>
    </w:p>
    <w:p>
      <w:pPr>
        <w:ind w:left="283"/>
      </w:pPr>
      <w:r>
        <w:t>- 安全聚合模块，用于在服务端执行加密梯度聚合；</w:t>
      </w:r>
    </w:p>
    <w:p>
      <w:pPr>
        <w:ind w:left="283"/>
      </w:pPr>
      <w:r>
        <w:t>- 模型分发模块，用于将协同模型增量更新分发到客户端；</w:t>
      </w:r>
    </w:p>
    <w:p>
      <w:pPr>
        <w:ind w:left="283"/>
      </w:pPr>
      <w:r>
        <w:t>- 效果评估模块，用于监控模型表现并形成优化闭环。</w:t>
      </w:r>
    </w:p>
    <w:p>
      <w:r>
        <w:rPr>
          <w:b/>
        </w:rPr>
        <w:t xml:space="preserve">9. </w:t>
      </w:r>
      <w:r>
        <w:t>一种计算机可读存储介质，其上存储有计算机程序，其特征在于，所述计算机程序被处理器执行时实现权利要求1至7中任一项所述方法的步骤。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基于差分隐私的分布式协同学习方法及系统，属于机器学习和隐私计算技术领域。该方法构建个体学习层、协同学习层和迁移学习层的三层架构；在上传模型更新前执行梯度裁剪和噪声添加的本地差分隐私保护；对原始数据进行金额、商户、时间、位置的多维度脱敏；采用安全聚合协议确保单个用户梯度不可还原；实现隐私预算管理控制隐私暴露程度；通过增量更新减少通信开销。本发明解决了传统机器学习中隐私泄露风险、模型个性化不足、数据孤岛、合规挑战等问题，实现了隐私保护与协同学习的平衡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