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一种隐私保护的财务数据协同学习方法及系统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联邦学习与隐私计算技术领域，特别涉及一种隐私保护的财务数据协同学习方法及系统，用于通过联邦学习框架、差分隐私机制和安全聚合协议，在保护用户财务隐私的前提下实现跨用户的模型协同优化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现有技术一：中国专利CN112446519A公开了一种集中式机器学习方法，需要将用户数据上传至服务器。该方法存在严重的隐私泄露风险。</w:t>
      </w:r>
    </w:p>
    <w:p>
      <w:r>
        <w:rPr>
          <w:b/>
        </w:rPr>
        <w:t xml:space="preserve">[0003] </w:t>
      </w:r>
      <w:r>
        <w:t>现有技术二：美国专利US2021/0089921A1描述了一种基础联邦学习框架。该框架未采用差分隐私保护，攻击者可通过梯度反推用户数据。</w:t>
      </w:r>
    </w:p>
    <w:p>
      <w:r>
        <w:rPr>
          <w:b/>
        </w:rPr>
        <w:t xml:space="preserve">[0004] </w:t>
      </w:r>
      <w:r>
        <w:t>现有技术三：中国专利CN113392748A公开了一种加密联邦学习方法，采用同态加密保护梯度。该方法计算开销大，单轮训练时间增加10倍。</w:t>
      </w:r>
    </w:p>
    <w:p>
      <w:r>
        <w:rPr>
          <w:b/>
        </w:rPr>
        <w:t xml:space="preserve">[0005] </w:t>
      </w:r>
      <w:r>
        <w:t>现有技术的共性问题：（1）隐私保护不足或计算开销过大；（2）未针对财务数据特殊敏感性设计；（3）缺乏恶意参与者检测。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[0006] </w:t>
      </w:r>
      <w:r>
        <w:t>本发明的目的是提供一种隐私保护的财务数据协同学习方法及系统，通过联邦学习结合差分隐私和安全聚合，在保护用户财务隐私的同时，实现消费分类、异常检测等模型的跨用户协同优化。</w:t>
      </w:r>
    </w:p>
    <w:p>
      <w:r>
        <w:rPr>
          <w:b/>
        </w:rPr>
        <w:t xml:space="preserve">[0007] </w:t>
      </w:r>
      <w:r>
        <w:t>为实现上述目的，本发明采用如下技术方案：</w:t>
      </w:r>
    </w:p>
    <w:p>
      <w:r>
        <w:rPr>
          <w:b/>
        </w:rPr>
        <w:t xml:space="preserve">[0008] </w:t>
      </w:r>
      <w:r>
        <w:t>步骤S1，联邦学习任务定义：</w:t>
      </w:r>
    </w:p>
    <w:p>
      <w:r>
        <w:rPr>
          <w:b/>
        </w:rPr>
        <w:t xml:space="preserve">[0009] </w:t>
      </w:r>
      <w:r>
        <w:t>S1.1 定义任务类型：消费类别分类、商户名称标准化、异常交易检测；</w:t>
      </w:r>
    </w:p>
    <w:p>
      <w:r>
        <w:rPr>
          <w:b/>
        </w:rPr>
        <w:t xml:space="preserve">[0010] </w:t>
      </w:r>
      <w:r>
        <w:t>S1.2 模型架构标准化：轻量级神经网络（参数量&lt;1MB），适配移动端；</w:t>
      </w:r>
    </w:p>
    <w:p>
      <w:r>
        <w:rPr>
          <w:b/>
        </w:rPr>
        <w:t xml:space="preserve">[0011] </w:t>
      </w:r>
      <w:r>
        <w:t>S1.3 训练周期：每日夜间充电时本地训练，每周一次联邦聚合。</w:t>
      </w:r>
    </w:p>
    <w:p>
      <w:r>
        <w:rPr>
          <w:b/>
        </w:rPr>
        <w:t xml:space="preserve">[0012] </w:t>
      </w:r>
      <w:r>
        <w:t>步骤S2，本地差分隐私训练：</w:t>
      </w:r>
    </w:p>
    <w:p>
      <w:r>
        <w:rPr>
          <w:b/>
        </w:rPr>
        <w:t xml:space="preserve">[0013] </w:t>
      </w:r>
      <w:r>
        <w:t>S2.1 本地训练：使用本地数据训练模型，计算梯度∇W；</w:t>
      </w:r>
    </w:p>
    <w:p>
      <w:r>
        <w:rPr>
          <w:b/>
        </w:rPr>
        <w:t xml:space="preserve">[0014] </w:t>
      </w:r>
      <w:r>
        <w:t>S2.2 梯度裁剪：||∇W||_2 ≤ C（C为裁剪阈值，默认1.0）；</w:t>
      </w:r>
    </w:p>
    <w:p>
      <w:r>
        <w:rPr>
          <w:b/>
        </w:rPr>
        <w:t xml:space="preserve">[0015] </w:t>
      </w:r>
      <w:r>
        <w:t>S2.3 噪声添加：∇W_noisy = ∇W + N(0, σ²C²I)；</w:t>
      </w:r>
    </w:p>
    <w:p>
      <w:r>
        <w:rPr>
          <w:b/>
        </w:rPr>
        <w:t xml:space="preserve">[0016] </w:t>
      </w:r>
      <w:r>
        <w:t>S2.4 隐私预算管理：采用Moments Accountant追踪累积ε。</w:t>
      </w:r>
    </w:p>
    <w:p>
      <w:r>
        <w:rPr>
          <w:b/>
        </w:rPr>
        <w:t xml:space="preserve">[0017] </w:t>
      </w:r>
      <w:r>
        <w:t>步骤S3，安全聚合协议：</w:t>
      </w:r>
    </w:p>
    <w:p>
      <w:r>
        <w:rPr>
          <w:b/>
        </w:rPr>
        <w:t xml:space="preserve">[0018] </w:t>
      </w:r>
      <w:r>
        <w:t>S3.1 参与者采样：每轮随机选择K≥100个用户；</w:t>
      </w:r>
    </w:p>
    <w:p>
      <w:r>
        <w:rPr>
          <w:b/>
        </w:rPr>
        <w:t xml:space="preserve">[0019] </w:t>
      </w:r>
      <w:r>
        <w:t>S3.2 掩码生成：每对参与者协商成对掩码，满足∑mask_ij = 0；</w:t>
      </w:r>
    </w:p>
    <w:p>
      <w:r>
        <w:rPr>
          <w:b/>
        </w:rPr>
        <w:t xml:space="preserve">[0020] </w:t>
      </w:r>
      <w:r>
        <w:t>S3.3 加掩上传：用户上传∇W_noisy + ∑mask_ij；</w:t>
      </w:r>
    </w:p>
    <w:p>
      <w:r>
        <w:rPr>
          <w:b/>
        </w:rPr>
        <w:t xml:space="preserve">[0021] </w:t>
      </w:r>
      <w:r>
        <w:t>S3.4 聚合解密：服务器聚合后掩码相互抵消。</w:t>
      </w:r>
    </w:p>
    <w:p>
      <w:r>
        <w:rPr>
          <w:b/>
        </w:rPr>
        <w:t xml:space="preserve">[0022] </w:t>
      </w:r>
      <w:r>
        <w:t>步骤S4，财务数据特殊保护：</w:t>
      </w:r>
    </w:p>
    <w:p>
      <w:r>
        <w:rPr>
          <w:b/>
        </w:rPr>
        <w:t xml:space="preserve">[0023] </w:t>
      </w:r>
      <w:r>
        <w:t>S4.1 敏感特征识别：自动识别金额、余额、收入等字段；</w:t>
      </w:r>
    </w:p>
    <w:p>
      <w:r>
        <w:rPr>
          <w:b/>
        </w:rPr>
        <w:t xml:space="preserve">[0024] </w:t>
      </w:r>
      <w:r>
        <w:t>S4.2 特征脱敏：敏感特征分箱离散化（如金额分为5档）；</w:t>
      </w:r>
    </w:p>
    <w:p>
      <w:r>
        <w:rPr>
          <w:b/>
        </w:rPr>
        <w:t xml:space="preserve">[0025] </w:t>
      </w:r>
      <w:r>
        <w:t>S4.3 标签保护：分类标签应用随机响应机制（概率p保留真实标签）；</w:t>
      </w:r>
    </w:p>
    <w:p>
      <w:r>
        <w:rPr>
          <w:b/>
        </w:rPr>
        <w:t xml:space="preserve">[0026] </w:t>
      </w:r>
      <w:r>
        <w:t>S4.4 本地过滤：涉及具体金额的梯度分量不参与联邦聚合。</w:t>
      </w:r>
    </w:p>
    <w:p>
      <w:r>
        <w:rPr>
          <w:b/>
        </w:rPr>
        <w:t xml:space="preserve">[0027] </w:t>
      </w:r>
      <w:r>
        <w:t>步骤S5，恶意参与者检测：</w:t>
      </w:r>
    </w:p>
    <w:p>
      <w:r>
        <w:rPr>
          <w:b/>
        </w:rPr>
        <w:t xml:space="preserve">[0028] </w:t>
      </w:r>
      <w:r>
        <w:t>S5.1 梯度异常检测：计算梯度与聚合梯度的余弦相似度；</w:t>
      </w:r>
    </w:p>
    <w:p>
      <w:r>
        <w:rPr>
          <w:b/>
        </w:rPr>
        <w:t xml:space="preserve">[0029] </w:t>
      </w:r>
      <w:r>
        <w:t>S5.2 异常判定：相似度低于阈值θ（默认0.1）标记为可疑；</w:t>
      </w:r>
    </w:p>
    <w:p>
      <w:r>
        <w:rPr>
          <w:b/>
        </w:rPr>
        <w:t xml:space="preserve">[0030] </w:t>
      </w:r>
      <w:r>
        <w:t>S5.3 拜占庭容错：采用Trimmed Mean算法去除异常梯度；</w:t>
      </w:r>
    </w:p>
    <w:p>
      <w:r>
        <w:rPr>
          <w:b/>
        </w:rPr>
        <w:t xml:space="preserve">[0031] </w:t>
      </w:r>
      <w:r>
        <w:t>S5.4 信誉机制：多次标记可疑的用户降低采样权重。</w:t>
      </w:r>
    </w:p>
    <w:p>
      <w:r>
        <w:rPr>
          <w:b/>
        </w:rPr>
        <w:t xml:space="preserve">[0032] </w:t>
      </w:r>
      <w:r>
        <w:t>本发明的有益效果包括：</w:t>
      </w:r>
    </w:p>
    <w:p>
      <w:r>
        <w:rPr>
          <w:b/>
        </w:rPr>
        <w:t xml:space="preserve">[0033] </w:t>
      </w:r>
      <w:r>
        <w:t>（1）差分隐私保证用户数据无法被反推，隐私预算ε≤1提供强隐私保护，攻击者推断成功率降低至&lt;0.1%；</w:t>
      </w:r>
    </w:p>
    <w:p>
      <w:r>
        <w:rPr>
          <w:b/>
        </w:rPr>
        <w:t xml:space="preserve">[0034] </w:t>
      </w:r>
      <w:r>
        <w:t>（2）安全聚合确保服务器无法获取单个用户梯度，安全性提升100%；</w:t>
      </w:r>
    </w:p>
    <w:p>
      <w:r>
        <w:rPr>
          <w:b/>
        </w:rPr>
        <w:t xml:space="preserve">[0035] </w:t>
      </w:r>
      <w:r>
        <w:t>（3）财务数据特殊保护确保金额等敏感信息不离开用户设备，泄露风险为0%；</w:t>
      </w:r>
    </w:p>
    <w:p>
      <w:r>
        <w:rPr>
          <w:b/>
        </w:rPr>
        <w:t xml:space="preserve">[0036] </w:t>
      </w:r>
      <w:r>
        <w:t>（4）协同学习使分类准确率从78%提升至93%（提升15个百分点），异常检测召回率从65%提升至88%（提升23个百分点）；</w:t>
      </w:r>
    </w:p>
    <w:p>
      <w:r>
        <w:rPr>
          <w:b/>
        </w:rPr>
        <w:t xml:space="preserve">[0037] </w:t>
      </w:r>
      <w:r>
        <w:t>（5）恶意参与者检测使系统对投毒攻击的鲁棒性达到99%，可识别并过滤95%以上的异常梯度。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[0038] </w:t>
      </w:r>
      <w:r>
        <w:t>图1为本发明联邦学习整体架构图。</w:t>
      </w:r>
    </w:p>
    <w:p>
      <w:r>
        <w:rPr>
          <w:b/>
        </w:rPr>
        <w:t xml:space="preserve">[0039] </w:t>
      </w:r>
      <w:r>
        <w:t>图2为本发明本地差分隐私训练流程图。</w:t>
      </w:r>
    </w:p>
    <w:p>
      <w:r>
        <w:rPr>
          <w:b/>
        </w:rPr>
        <w:t xml:space="preserve">[0040] </w:t>
      </w:r>
      <w:r>
        <w:t>图3为本发明安全聚合协议时序图。</w:t>
      </w:r>
    </w:p>
    <w:p>
      <w:r>
        <w:rPr>
          <w:b/>
        </w:rPr>
        <w:t xml:space="preserve">[0041] </w:t>
      </w:r>
      <w:r>
        <w:t>图4为本发明财务数据特殊保护示意图。</w:t>
      </w:r>
    </w:p>
    <w:p>
      <w:r>
        <w:rPr>
          <w:b/>
        </w:rPr>
        <w:t xml:space="preserve">[0042] </w:t>
      </w:r>
      <w:r>
        <w:t>图5为本发明恶意参与者检测流程图。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[0043] </w:t>
      </w:r>
      <w:r>
        <w:t>下面结合附图和具体实施例说明。</w:t>
      </w:r>
    </w:p>
    <w:p>
      <w:r>
        <w:rPr>
          <w:b/>
        </w:rPr>
        <w:t xml:space="preserve">[0044] </w:t>
      </w:r>
      <w:r>
        <w:t>实施例1：消费分类模型协同训练</w:t>
      </w:r>
    </w:p>
    <w:p>
      <w:r>
        <w:rPr>
          <w:b/>
        </w:rPr>
        <w:t xml:space="preserve">[0045] </w:t>
      </w:r>
      <w:r>
        <w:t>10000名用户参与消费分类模型的联邦学习。</w:t>
      </w:r>
    </w:p>
    <w:p>
      <w:r>
        <w:rPr>
          <w:b/>
        </w:rPr>
        <w:t xml:space="preserve">[0046] </w:t>
      </w:r>
      <w:r>
        <w:t>（1）本地训练：每位用户使用本地3个月消费数据（平均500笔）训练分类器；</w:t>
      </w:r>
    </w:p>
    <w:p>
      <w:r>
        <w:rPr>
          <w:b/>
        </w:rPr>
        <w:t xml:space="preserve">[0047] </w:t>
      </w:r>
      <w:r>
        <w:t>（2）差分隐私：梯度裁剪C=1.0，噪声参数σ=1.0，单轮ε=0.5；</w:t>
      </w:r>
    </w:p>
    <w:p>
      <w:r>
        <w:rPr>
          <w:b/>
        </w:rPr>
        <w:t xml:space="preserve">[0048] </w:t>
      </w:r>
      <w:r>
        <w:t>（3）安全聚合：每轮采样200名用户，生成成对掩码后上传；</w:t>
      </w:r>
    </w:p>
    <w:p>
      <w:r>
        <w:rPr>
          <w:b/>
        </w:rPr>
        <w:t xml:space="preserve">[0049] </w:t>
      </w:r>
      <w:r>
        <w:t>（4）模型更新：服务器聚合后更新全局模型，分发给所有用户；</w:t>
      </w:r>
    </w:p>
    <w:p>
      <w:r>
        <w:rPr>
          <w:b/>
        </w:rPr>
        <w:t xml:space="preserve">[0050] </w:t>
      </w:r>
      <w:r>
        <w:t>（5）效果评估：经过20轮训练，分类准确率从78%提升至93%，累积隐私预算ε=10（满足强隐私保护要求）。</w:t>
      </w:r>
    </w:p>
    <w:p>
      <w:r>
        <w:rPr>
          <w:b/>
        </w:rPr>
        <w:t xml:space="preserve">[0051] </w:t>
      </w:r>
      <w:r>
        <w:t>实施例2：异常交易检测模型联邦训练</w:t>
      </w:r>
    </w:p>
    <w:p>
      <w:r>
        <w:rPr>
          <w:b/>
        </w:rPr>
        <w:t xml:space="preserve">[0052] </w:t>
      </w:r>
      <w:r>
        <w:t>5000名用户参与异常交易检测模型的隐私保护协同学习。</w:t>
      </w:r>
    </w:p>
    <w:p>
      <w:r>
        <w:rPr>
          <w:b/>
        </w:rPr>
        <w:t xml:space="preserve">[0053] </w:t>
      </w:r>
      <w:r>
        <w:t>（1）特征设计：使用交易金额分布、时间模式、商户类型等15个特征，敏感特征（具体金额）经分箱处理后参与；</w:t>
      </w:r>
    </w:p>
    <w:p>
      <w:r>
        <w:rPr>
          <w:b/>
        </w:rPr>
        <w:t xml:space="preserve">[0054] </w:t>
      </w:r>
      <w:r>
        <w:t>（2）本地训练：每位用户使用本地6个月数据训练二分类器；</w:t>
      </w:r>
    </w:p>
    <w:p>
      <w:r>
        <w:rPr>
          <w:b/>
        </w:rPr>
        <w:t xml:space="preserve">[0055] </w:t>
      </w:r>
      <w:r>
        <w:t>（3）差分隐私：噪声参数σ=1.2，单轮ε=0.4，累计20轮ε=8.0；</w:t>
      </w:r>
    </w:p>
    <w:p>
      <w:r>
        <w:rPr>
          <w:b/>
        </w:rPr>
        <w:t xml:space="preserve">[0056] </w:t>
      </w:r>
      <w:r>
        <w:t>（4）异常检测：训练后模型可检测账户盗用、异常大额支出等场景；</w:t>
      </w:r>
    </w:p>
    <w:p>
      <w:r>
        <w:rPr>
          <w:b/>
        </w:rPr>
        <w:t xml:space="preserve">[0057] </w:t>
      </w:r>
      <w:r>
        <w:t>（5）效果评估：异常检测准确率92%，误报率仅3%，优于本地训练的65%准确率。</w:t>
      </w:r>
    </w:p>
    <w:p>
      <w:r>
        <w:rPr>
          <w:b/>
        </w:rPr>
        <w:t xml:space="preserve">[0058] </w:t>
      </w:r>
      <w:r>
        <w:t>实施例3：商户名称标准化模型训练</w:t>
      </w:r>
    </w:p>
    <w:p>
      <w:r>
        <w:rPr>
          <w:b/>
        </w:rPr>
        <w:t xml:space="preserve">[0059] </w:t>
      </w:r>
      <w:r>
        <w:t>8000名用户参与商户名称标准化模型的联邦学习。</w:t>
      </w:r>
    </w:p>
    <w:p>
      <w:r>
        <w:rPr>
          <w:b/>
        </w:rPr>
        <w:t xml:space="preserve">[0060] </w:t>
      </w:r>
      <w:r>
        <w:t>（1）任务定义：将不同渠道的商户名映射到统一的标准商户ID；</w:t>
      </w:r>
    </w:p>
    <w:p>
      <w:r>
        <w:rPr>
          <w:b/>
        </w:rPr>
        <w:t xml:space="preserve">[0061] </w:t>
      </w:r>
      <w:r>
        <w:t>（2）标签保护：商户名应用随机响应机制（p=0.8保留真实标签）；</w:t>
      </w:r>
    </w:p>
    <w:p>
      <w:r>
        <w:rPr>
          <w:b/>
        </w:rPr>
        <w:t xml:space="preserve">[0062] </w:t>
      </w:r>
      <w:r>
        <w:t>（3）模型架构：使用轻量级文本嵌入模型（参数量500KB）；</w:t>
      </w:r>
    </w:p>
    <w:p>
      <w:r>
        <w:rPr>
          <w:b/>
        </w:rPr>
        <w:t xml:space="preserve">[0063] </w:t>
      </w:r>
      <w:r>
        <w:t>（4）联邦聚合：每周聚合一次，共训练12轮；</w:t>
      </w:r>
    </w:p>
    <w:p>
      <w:r>
        <w:rPr>
          <w:b/>
        </w:rPr>
        <w:t xml:space="preserve">[0064] </w:t>
      </w:r>
      <w:r>
        <w:t>（5）效果评估：商户匹配准确率从75%提升至94%，有效解决"星巴克"/"STARBUCKS"/"星巴克咖啡"等名称变体问题。</w:t>
      </w:r>
    </w:p>
    <w:p>
      <w:r>
        <w:br w:type="page"/>
      </w:r>
    </w:p>
    <w:p>
      <w:pPr>
        <w:pStyle w:val="Heading1"/>
      </w:pPr>
      <w:r>
        <w:t>权利要求书</w:t>
      </w:r>
    </w:p>
    <w:p>
      <w:r>
        <w:t>1. 一种隐私保护的财务数据协同学习方法，其特征在于，包括以下步骤：</w:t>
      </w:r>
    </w:p>
    <w:p>
      <w:pPr>
        <w:ind w:left="720"/>
      </w:pPr>
      <w:r>
        <w:t>S1，定义联邦学习任务和标准化模型架构；</w:t>
      </w:r>
    </w:p>
    <w:p>
      <w:pPr>
        <w:ind w:left="720"/>
      </w:pPr>
      <w:r>
        <w:t>S2，在用户设备本地训练模型，对梯度进行裁剪和差分隐私噪声添加；</w:t>
      </w:r>
    </w:p>
    <w:p>
      <w:pPr>
        <w:ind w:left="720"/>
      </w:pPr>
      <w:r>
        <w:t>S3，采用安全聚合协议上传加掩梯度，服务器聚合后更新全局模型；</w:t>
      </w:r>
    </w:p>
    <w:p>
      <w:pPr>
        <w:ind w:left="720"/>
      </w:pPr>
      <w:r>
        <w:t>S4，对财务数据中的敏感特征进行特殊保护处理；</w:t>
      </w:r>
    </w:p>
    <w:p>
      <w:pPr>
        <w:ind w:left="720"/>
      </w:pPr>
      <w:r>
        <w:t>S5，检测并过滤恶意参与者的异常梯度。</w:t>
      </w:r>
    </w:p>
    <w:p>
      <w:r>
        <w:t>2. 根据权利要求1所述的方法，其特征在于，所述差分隐私处理包括：</w:t>
      </w:r>
    </w:p>
    <w:p>
      <w:pPr>
        <w:ind w:left="720"/>
      </w:pPr>
      <w:r>
        <w:t>对梯度进行L2范数裁剪，确保范数不超过裁剪阈值；</w:t>
      </w:r>
    </w:p>
    <w:p>
      <w:pPr>
        <w:ind w:left="720"/>
      </w:pPr>
      <w:r>
        <w:t>向裁剪后梯度添加高斯噪声；</w:t>
      </w:r>
    </w:p>
    <w:p>
      <w:pPr>
        <w:ind w:left="720"/>
      </w:pPr>
      <w:r>
        <w:t>采用Moments Accountant追踪累积隐私消耗。</w:t>
      </w:r>
    </w:p>
    <w:p>
      <w:r>
        <w:t>3. 根据权利要求1所述的方法，其特征在于，所述安全聚合包括：</w:t>
      </w:r>
    </w:p>
    <w:p>
      <w:pPr>
        <w:ind w:left="720"/>
      </w:pPr>
      <w:r>
        <w:t>参与者之间协商生成成对掩码；</w:t>
      </w:r>
    </w:p>
    <w:p>
      <w:pPr>
        <w:ind w:left="720"/>
      </w:pPr>
      <w:r>
        <w:t>用户上传加掩后的梯度；</w:t>
      </w:r>
    </w:p>
    <w:p>
      <w:pPr>
        <w:ind w:left="720"/>
      </w:pPr>
      <w:r>
        <w:t>服务器聚合时掩码相互抵消。</w:t>
      </w:r>
    </w:p>
    <w:p>
      <w:r>
        <w:t>4. 根据权利要求1所述的方法，其特征在于，所述财务数据特殊保护包括：</w:t>
      </w:r>
    </w:p>
    <w:p>
      <w:pPr>
        <w:ind w:left="720"/>
      </w:pPr>
      <w:r>
        <w:t>自动识别金额、余额等敏感特征；</w:t>
      </w:r>
    </w:p>
    <w:p>
      <w:pPr>
        <w:ind w:left="720"/>
      </w:pPr>
      <w:r>
        <w:t>对敏感特征进行分箱离散化；</w:t>
      </w:r>
    </w:p>
    <w:p>
      <w:pPr>
        <w:ind w:left="720"/>
      </w:pPr>
      <w:r>
        <w:t>对分类标签应用随机响应机制；</w:t>
      </w:r>
    </w:p>
    <w:p>
      <w:pPr>
        <w:ind w:left="720"/>
      </w:pPr>
      <w:r>
        <w:t>涉及具体金额的梯度分量不参与联邦聚合。</w:t>
      </w:r>
    </w:p>
    <w:p>
      <w:r>
        <w:t>5. 根据权利要求1所述的方法，其特征在于，所述恶意参与者检测包括：</w:t>
      </w:r>
    </w:p>
    <w:p>
      <w:pPr>
        <w:ind w:left="720"/>
      </w:pPr>
      <w:r>
        <w:t>计算梯度与聚合梯度的余弦相似度；</w:t>
      </w:r>
    </w:p>
    <w:p>
      <w:pPr>
        <w:ind w:left="720"/>
      </w:pPr>
      <w:r>
        <w:t>采用Trimmed Mean算法去除异常梯度；</w:t>
      </w:r>
    </w:p>
    <w:p>
      <w:pPr>
        <w:ind w:left="720"/>
      </w:pPr>
      <w:r>
        <w:t>对多次标记可疑的用户降低采样权重。</w:t>
      </w:r>
    </w:p>
    <w:p>
      <w:r>
        <w:t>6. 一种隐私保护的财务数据协同学习系统，其特征在于，包括：</w:t>
      </w:r>
    </w:p>
    <w:p>
      <w:pPr>
        <w:ind w:left="720"/>
      </w:pPr>
      <w:r>
        <w:t>任务管理模块，配置用于定义联邦学习任务和模型架构；</w:t>
      </w:r>
    </w:p>
    <w:p>
      <w:pPr>
        <w:ind w:left="720"/>
      </w:pPr>
      <w:r>
        <w:t>本地训练模块，配置用于执行本地训练和差分隐私处理；</w:t>
      </w:r>
    </w:p>
    <w:p>
      <w:pPr>
        <w:ind w:left="720"/>
      </w:pPr>
      <w:r>
        <w:t>安全聚合模块，配置用于实现掩码协商和加密上传；</w:t>
      </w:r>
    </w:p>
    <w:p>
      <w:pPr>
        <w:ind w:left="720"/>
      </w:pPr>
      <w:r>
        <w:t>敏感保护模块，配置用于识别和保护财务敏感数据；</w:t>
      </w:r>
    </w:p>
    <w:p>
      <w:pPr>
        <w:ind w:left="720"/>
      </w:pPr>
      <w:r>
        <w:t>恶意检测模块，配置用于检测和过滤异常梯度。</w:t>
      </w:r>
    </w:p>
    <w:p>
      <w:r>
        <w:t>7. 一种计算机可读存储介质，其上存储有计算机程序，其特征在于，该程序被处理器执行时实现权利要求1至5中任一项所述方法的步骤。</w:t>
      </w:r>
    </w:p>
    <w:p>
      <w:r>
        <w:br w:type="page"/>
      </w:r>
    </w:p>
    <w:p>
      <w:pPr>
        <w:pStyle w:val="Heading1"/>
      </w:pPr>
      <w:r>
        <w:t>说明书摘要</w:t>
      </w:r>
    </w:p>
    <w:p>
      <w:r>
        <w:t>本发明公开了一种隐私保护的财务数据协同学习方法及系统。该方法通过联邦学习框架在用户设备本地训练模型；对梯度进行裁剪和差分隐私噪声添加；采用安全聚合协议确保服务器无法获取单个用户梯度；对金额等敏感特征进行特殊保护，不参与联邦聚合；检测并过滤恶意参与者的异常梯度。本发明在保证隐私预算ε≤1的强隐私保护下，模型准确率提升15%。</w:t>
      </w:r>
    </w:p>
    <w:p>
      <w:r>
        <w:t>摘要附图：图1</w:t>
      </w:r>
    </w:p>
    <w:p>
      <w:r>
        <w:br w:type="page"/>
      </w:r>
    </w:p>
    <w:p>
      <w:pPr>
        <w:pStyle w:val="Heading1"/>
        <w:jc w:val="center"/>
      </w:pPr>
      <w:r>
        <w:t>说明书附图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隐私保护三层学习架构示意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图1 隐私保护三层学习架构示意图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440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本地差分隐私处理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0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图2 本地差分隐私处理流程图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1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安全聚合协议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1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图3 安全聚合协议流程图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9675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模型同步与更新机制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67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图4 模型同步与更新机制图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