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F8933">
      <w:pPr>
        <w:pStyle w:val="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中商招商吴帝聪与股权培训华一世纪达成渠道合作</w:t>
      </w:r>
    </w:p>
    <w:p w14:paraId="133856D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2024年，中商招商将开放外部渠道合作，联合各教育培育机构及会议单位共同开展招商课程及落地招商服务，中商招商推出渠道合作方式，3月20日，中商招商与股权培训华一世纪达成渠道合作。</w:t>
      </w:r>
    </w:p>
    <w:p w14:paraId="617B89B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华一世纪创立于2010年，扎根在深圳这座充满活力的创新城市，不断创新，稳健前行，走过了十三年的持续发展之路。但与国际上历史悠久的管理咨询培训机构相比，华一世纪在迈向“百年企业”的征途上才刚刚起步。</w:t>
      </w:r>
    </w:p>
    <w:p w14:paraId="5D6AF43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以恒心守初心，以变化破变局。2022年华一世纪携手国际最著名的咨询机构IBM签署并落地战略规划咨询项目合作，致力以客户为中心，以技术为驱动，做强培训、做精咨询、做大服务，持续提升客户体验。华一世纪将始终赓续“客户第一、员工第二、股东第三”的精神血脉，创新发展拓荒牛的精神，坚定信念勇毅笃行。华一世纪坚持依靠创新产品和运用新技术满足客户的基本需求，按照客户基本价值主张不断优化变革管理；聚焦业务核心、抓住新技术、新商业模式的创新机会，在相关领域拓展企业投资组合服务，在为客户创造价值的过程中持续推动企业成长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1A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459</Words>
  <Characters>471</Characters>
  <Lines>0</Lines>
  <Paragraphs>0</Paragraphs>
  <TotalTime>0</TotalTime>
  <ScaleCrop>false</ScaleCrop>
  <LinksUpToDate>false</LinksUpToDate>
  <CharactersWithSpaces>471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Vanessa</cp:lastModifiedBy>
  <dcterms:modified xsi:type="dcterms:W3CDTF">2025-12-22T07:58:10Z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eyJoZGlkIjoiODQwNWRhNjE5OGYzMmYzZWU0YjZhYjMwNTgxODVmM2EiLCJ1c2VySWQiOiI2NzgxMzE0MTkifQ==</vt:lpwstr>
  </property>
  <property fmtid="{D5CDD505-2E9C-101B-9397-08002B2CF9AE}" pid="3" name="KSOProductBuildVer">
    <vt:lpwstr>2052-12.1.0.19302</vt:lpwstr>
  </property>
  <property fmtid="{D5CDD505-2E9C-101B-9397-08002B2CF9AE}" pid="4" name="ICV">
    <vt:lpwstr>88F0629A0A4C4B539A32CE0F230B9CB6_12</vt:lpwstr>
  </property>
</Properties>
</file>