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B63EF">
      <w:pPr>
        <w:pStyle w:val="31"/>
        <w:rPr>
          <w:rFonts w:hint="eastAsia" w:ascii="黑体" w:hAnsi="黑体" w:eastAsia="黑体" w:cs="黑体"/>
        </w:rPr>
      </w:pPr>
      <w:r>
        <w:rPr>
          <w:rFonts w:hint="eastAsia" w:ascii="黑体" w:hAnsi="黑体" w:eastAsia="黑体" w:cs="黑体"/>
        </w:rPr>
        <w:t>华一世纪揭秘企业发展及价值创造新思维</w:t>
      </w:r>
    </w:p>
    <w:p w14:paraId="136AF925">
      <w:pPr>
        <w:rPr>
          <w:rFonts w:hint="eastAsia" w:ascii="仿宋" w:hAnsi="仿宋" w:eastAsia="仿宋" w:cs="仿宋"/>
        </w:rPr>
      </w:pPr>
      <w:bookmarkStart w:id="0" w:name="_GoBack"/>
      <w:r>
        <w:rPr>
          <w:rFonts w:hint="eastAsia" w:ascii="仿宋" w:hAnsi="仿宋" w:eastAsia="仿宋" w:cs="仿宋"/>
        </w:rPr>
        <w:t>当下，中国正出现一场新科技+新品牌+新行业的创业大浪潮，这是时代的发展趋势，同时也是中小企业发展壮大的重要途径。在这个过程中，我们要重视企业股权激励的实践，重视企业管理技术的核心地位，还有企业文化的凝聚作用。这些都是全国中小企业共同面对的挑战。</w:t>
      </w:r>
    </w:p>
    <w:p w14:paraId="30B67BDC">
      <w:pPr>
        <w:rPr>
          <w:rFonts w:hint="eastAsia" w:ascii="仿宋" w:hAnsi="仿宋" w:eastAsia="仿宋" w:cs="仿宋"/>
        </w:rPr>
      </w:pPr>
      <w:r>
        <w:rPr>
          <w:rFonts w:hint="eastAsia" w:ascii="仿宋" w:hAnsi="仿宋" w:eastAsia="仿宋" w:cs="仿宋"/>
        </w:rPr>
        <w:t>企业如何经营人心？实现共赢？</w:t>
      </w:r>
    </w:p>
    <w:p w14:paraId="6BE90804">
      <w:pPr>
        <w:rPr>
          <w:rFonts w:hint="eastAsia" w:ascii="仿宋" w:hAnsi="仿宋" w:eastAsia="仿宋" w:cs="仿宋"/>
        </w:rPr>
      </w:pPr>
      <w:r>
        <w:rPr>
          <w:rFonts w:hint="eastAsia" w:ascii="仿宋" w:hAnsi="仿宋" w:eastAsia="仿宋" w:cs="仿宋"/>
        </w:rPr>
        <w:t>经营企业是一次艰苦的修行。经营“战略”最重要，经营战术不可少。</w:t>
      </w:r>
    </w:p>
    <w:p w14:paraId="62D34D43">
      <w:pPr>
        <w:rPr>
          <w:rFonts w:hint="eastAsia" w:ascii="仿宋" w:hAnsi="仿宋" w:eastAsia="仿宋" w:cs="仿宋"/>
        </w:rPr>
      </w:pPr>
      <w:r>
        <w:rPr>
          <w:rFonts w:hint="eastAsia" w:ascii="仿宋" w:hAnsi="仿宋" w:eastAsia="仿宋" w:cs="仿宋"/>
        </w:rPr>
        <w:t>在任何时候，创业都不是件容易的事。创业前三年只有5%的企业能活下来，在中国能做到10年的企业都只有1%的成功概率。</w:t>
      </w:r>
    </w:p>
    <w:p w14:paraId="13D409B5">
      <w:pPr>
        <w:rPr>
          <w:rFonts w:hint="eastAsia" w:ascii="仿宋" w:hAnsi="仿宋" w:eastAsia="仿宋" w:cs="仿宋"/>
        </w:rPr>
      </w:pPr>
      <w:r>
        <w:rPr>
          <w:rFonts w:hint="eastAsia" w:ascii="仿宋" w:hAnsi="仿宋" w:eastAsia="仿宋" w:cs="仿宋"/>
        </w:rPr>
        <w:t>任何一家企业，不能只顾着低头拉车，还要抬头看路，正所谓小成功是干出来的，大成功是规划出来的，管理者顶层战略需要系统地学习和规划对于企业长远发展更显得尤为重要。</w:t>
      </w:r>
    </w:p>
    <w:p w14:paraId="33CC9DB1">
      <w:pPr>
        <w:rPr>
          <w:rFonts w:hint="eastAsia" w:ascii="仿宋" w:hAnsi="仿宋" w:eastAsia="仿宋" w:cs="仿宋"/>
        </w:rPr>
      </w:pPr>
      <w:r>
        <w:rPr>
          <w:rFonts w:hint="eastAsia" w:ascii="仿宋" w:hAnsi="仿宋" w:eastAsia="仿宋" w:cs="仿宋"/>
        </w:rPr>
        <w:t>困难是创业者的常态，顺利可能才是意外。对于一个创业者，受到极大危机的不是只有一个行业，能快速沉着调整变革，找到新的打法，才是创业者适者生存能力，战略调整能力的体现。</w:t>
      </w:r>
    </w:p>
    <w:p w14:paraId="7DC7648C">
      <w:pPr>
        <w:rPr>
          <w:rFonts w:hint="eastAsia" w:ascii="仿宋" w:hAnsi="仿宋" w:eastAsia="仿宋" w:cs="仿宋"/>
        </w:rPr>
      </w:pPr>
      <w:r>
        <w:rPr>
          <w:rFonts w:hint="eastAsia" w:ascii="仿宋" w:hAnsi="仿宋" w:eastAsia="仿宋" w:cs="仿宋"/>
        </w:rPr>
        <w:t>创业者应如何修炼内功？未来10年，什么赛道最有未来？企业的股权方案设计要怎么在不同阶段进行引入？</w:t>
      </w:r>
    </w:p>
    <w:p w14:paraId="7D02597B">
      <w:pPr>
        <w:rPr>
          <w:rFonts w:hint="eastAsia" w:ascii="仿宋" w:hAnsi="仿宋" w:eastAsia="仿宋" w:cs="仿宋"/>
        </w:rPr>
      </w:pPr>
      <w:r>
        <w:rPr>
          <w:rFonts w:hint="eastAsia" w:ascii="仿宋" w:hAnsi="仿宋" w:eastAsia="仿宋" w:cs="仿宋"/>
        </w:rPr>
        <w:t>华一世纪股权激励方案设计班 四天三晚，来自全国各地的中小企业家们共聚一堂，共同在单海洋老师的讲授中学习股权思维，引入股权激励为企业发展全面赋能，实实在在的学会股权方案及落地实操。</w:t>
      </w:r>
    </w:p>
    <w:p w14:paraId="0DEE844E">
      <w:pPr>
        <w:rPr>
          <w:rFonts w:hint="eastAsia" w:ascii="仿宋" w:hAnsi="仿宋" w:eastAsia="仿宋" w:cs="仿宋"/>
        </w:rPr>
      </w:pPr>
      <w:r>
        <w:rPr>
          <w:rFonts w:hint="eastAsia" w:ascii="仿宋" w:hAnsi="仿宋" w:eastAsia="仿宋" w:cs="仿宋"/>
        </w:rPr>
        <w:t>股权激励顶层战略班将集中解决公司治理与控制权掌握的三个绝对，股权顶层架构设计、股权增值战略系统、以及华一世纪最新研发的股权激励模式</w:t>
      </w:r>
    </w:p>
    <w:p w14:paraId="6559ABA9">
      <w:pPr>
        <w:rPr>
          <w:rFonts w:hint="eastAsia" w:ascii="仿宋" w:hAnsi="仿宋" w:eastAsia="仿宋" w:cs="仿宋"/>
        </w:rPr>
      </w:pPr>
      <w:r>
        <w:rPr>
          <w:rFonts w:hint="eastAsia" w:ascii="仿宋" w:hAnsi="仿宋" w:eastAsia="仿宋" w:cs="仿宋"/>
        </w:rPr>
        <w:t>用雄厚的专业师资和研发团队，带领企业家团队同步学习，寻求突破口，解决企业发展瓶颈和问题。</w:t>
      </w:r>
    </w:p>
    <w:p w14:paraId="5859E041">
      <w:pPr>
        <w:rPr>
          <w:rFonts w:hint="eastAsia" w:ascii="仿宋" w:hAnsi="仿宋" w:eastAsia="仿宋" w:cs="仿宋"/>
        </w:rPr>
      </w:pPr>
      <w:r>
        <w:rPr>
          <w:rFonts w:hint="eastAsia" w:ascii="仿宋" w:hAnsi="仿宋" w:eastAsia="仿宋" w:cs="仿宋"/>
        </w:rPr>
        <w:t>公司是专注于企业全生命周期股权激励整体解决方案。，为全国民营企业提供股权激励、股权布局、咨询辅导、绩效管理、公司治理、上市辅导等一站式培训咨询服务。经过十年的发展和迭代，华一世纪专注股权激励细分领域，累计服务企业10万+，成功辅导5万家企业实现业绩提升。返回搜狐，查看更多</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icrosoft JhengHe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9B6B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779</Words>
  <Characters>784</Characters>
  <Lines>0</Lines>
  <Paragraphs>0</Paragraphs>
  <TotalTime>0</TotalTime>
  <ScaleCrop>false</ScaleCrop>
  <LinksUpToDate>false</LinksUpToDate>
  <CharactersWithSpaces>785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Vanessa</cp:lastModifiedBy>
  <dcterms:modified xsi:type="dcterms:W3CDTF">2025-12-22T07:57:39Z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eyJoZGlkIjoiODQwNWRhNjE5OGYzMmYzZWU0YjZhYjMwNTgxODVmM2EiLCJ1c2VySWQiOiI2NzgxMzE0MTkifQ==</vt:lpwstr>
  </property>
  <property fmtid="{D5CDD505-2E9C-101B-9397-08002B2CF9AE}" pid="3" name="KSOProductBuildVer">
    <vt:lpwstr>2052-12.1.0.19302</vt:lpwstr>
  </property>
  <property fmtid="{D5CDD505-2E9C-101B-9397-08002B2CF9AE}" pid="4" name="ICV">
    <vt:lpwstr>4051122D022D4901923CAC06A38AEBAB_12</vt:lpwstr>
  </property>
</Properties>
</file>