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assignable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color w:val="222222"/>
                <w:sz w:val="26"/>
                <w:szCs w:val="26"/>
                <w:highlight w:val="white"/>
                <w:rtl w:val="0"/>
              </w:rPr>
              <w:t xml:space="preserve">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222222"/>
                <w:sz w:val="21"/>
                <w:szCs w:val="21"/>
                <w:highlight w:val="white"/>
                <w:rtl w:val="0"/>
              </w:rPr>
              <w:t xml:space="preserve">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 Abstract State Table for All Combinations of Field Types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 f is declared with assignability qualifier and mutability qualifier. Whether f belongs to abstract state of the outer object is determined by the combination of two kinds of qualifiers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Note: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🗸 : Always belong to the abstract state of the outer objet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22222"/>
          <w:sz w:val="21"/>
          <w:szCs w:val="21"/>
          <w:highlight w:val="white"/>
          <w:rtl w:val="0"/>
        </w:rPr>
        <w:t xml:space="preserve">Ⓡ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: Depends on actual receiver. If actual receiver is mutable, the field is NOT in the abstract state. Otherwise, it’s in the abstract state of the outer object.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