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560"/>
        <w:jc w:val="center"/>
      </w:pPr>
      <w:r>
        <w:rPr>
          <w:rFonts w:ascii="Arial" w:cs="Arial" w:eastAsia="Arial" w:hAnsi="Arial"/>
          <w:b/>
          <w:bCs/>
          <w:caps/>
          <w:color w:val="1A3260"/>
          <w:sz w:val="48"/>
          <w:szCs w:val="48"/>
        </w:rPr>
        <w:t xml:space="preserve">LIFEWARD COACHING INC.</w:t>
      </w:r>
    </w:p>
    <w:p>
      <w:pPr>
        <w:spacing w:after="80" w:before="0"/>
        <w:jc w:val="center"/>
      </w:pPr>
      <w:r>
        <w:rPr>
          <w:rFonts w:ascii="Arial" w:cs="Arial" w:eastAsia="Arial" w:hAnsi="Arial"/>
          <w:b/>
          <w:bCs/>
          <w:color w:val="C8952A"/>
          <w:sz w:val="32"/>
          <w:szCs w:val="32"/>
        </w:rPr>
        <w:t xml:space="preserve">Website Rebuild &amp; Brand Implementation</w:t>
      </w:r>
    </w:p>
    <w:p>
      <w:pPr>
        <w:spacing w:after="80" w:before="0"/>
        <w:jc w:val="center"/>
      </w:pPr>
      <w:r>
        <w:rPr>
          <w:rFonts w:ascii="Arial" w:cs="Arial" w:eastAsia="Arial" w:hAnsi="Arial"/>
          <w:i/>
          <w:iCs/>
          <w:color w:val="6B6B6B"/>
          <w:sz w:val="22"/>
          <w:szCs w:val="22"/>
        </w:rPr>
        <w:t xml:space="preserve">Master Prompt Document for Claude Code</w:t>
      </w:r>
    </w:p>
    <w:p>
      <w:pPr>
        <w:pBdr>
          <w:bottom w:val="single" w:color="C8952A" w:sz="6" w:space="1"/>
        </w:pBdr>
        <w:spacing w:after="200" w:before="200"/>
      </w:pPr>
    </w:p>
    <w:p>
      <w:pPr>
        <w:spacing w:after="80" w:before="80"/>
        <w:jc w:val="center"/>
      </w:pPr>
      <w:r>
        <w:rPr>
          <w:rFonts w:ascii="Arial" w:cs="Arial" w:eastAsia="Arial" w:hAnsi="Arial"/>
          <w:caps/>
          <w:color w:val="6B6B6B"/>
          <w:sz w:val="20"/>
          <w:szCs w:val="20"/>
        </w:rPr>
        <w:t xml:space="preserve">Identity · Clarity · Transformation</w:t>
      </w:r>
    </w:p>
    <w:p>
      <w:pPr>
        <w:spacing w:after="240" w:before="240"/>
      </w:pPr>
    </w:p>
    <w:p>
      <w:pPr>
        <w:pStyle w:val="Heading1"/>
        <w:pBdr>
          <w:bottom w:val="single" w:color="C8952A" w:sz="8" w:space="4"/>
        </w:pBdr>
        <w:spacing w:after="160" w:before="480"/>
      </w:pPr>
      <w:r>
        <w:rPr>
          <w:rFonts w:ascii="Arial" w:cs="Arial" w:eastAsia="Arial" w:hAnsi="Arial"/>
          <w:b/>
          <w:bCs/>
          <w:color w:val="1A3260"/>
          <w:sz w:val="36"/>
          <w:szCs w:val="36"/>
        </w:rPr>
        <w:t xml:space="preserve">How to Use This Document</w:t>
      </w:r>
    </w:p>
    <w:p>
      <w:pPr>
        <w:spacing w:after="120" w:before="60" w:line="320" w:lineRule="auto"/>
        <w:jc w:val="left"/>
      </w:pPr>
      <w:r>
        <w:rPr>
          <w:rFonts w:ascii="Arial" w:cs="Arial" w:eastAsia="Arial" w:hAnsi="Arial"/>
          <w:b w:val="false"/>
          <w:bCs w:val="false"/>
          <w:i w:val="false"/>
          <w:iCs w:val="false"/>
          <w:color w:val="2C2C2C"/>
          <w:sz w:val="21"/>
          <w:szCs w:val="21"/>
        </w:rPr>
        <w:t xml:space="preserve">This document contains the complete implementation prompt for rebuilding albertblibo.com using Claude Code. It is structured in two parts:</w:t>
      </w:r>
    </w:p>
    <w:p>
      <w:pPr>
        <w:spacing w:after="60" w:before="60"/>
      </w:pPr>
    </w:p>
    <w:p>
      <w:pPr>
        <w:pStyle w:val="ListParagraph"/>
        <w:numPr>
          <w:ilvl w:val="0"/>
          <w:numId w:val="2"/>
        </w:numPr>
        <w:spacing w:after="60" w:before="60"/>
      </w:pPr>
      <w:r>
        <w:rPr>
          <w:rFonts w:ascii="Arial" w:cs="Arial" w:eastAsia="Arial" w:hAnsi="Arial"/>
          <w:b/>
          <w:bCs/>
          <w:color w:val="1A3260"/>
          <w:sz w:val="21"/>
          <w:szCs w:val="21"/>
        </w:rPr>
        <w:t xml:space="preserve">Part A — Master Prompt: </w:t>
      </w:r>
      <w:r>
        <w:rPr>
          <w:rFonts w:ascii="Arial" w:cs="Arial" w:eastAsia="Arial" w:hAnsi="Arial"/>
          <w:color w:val="2C2C2C"/>
          <w:sz w:val="21"/>
          <w:szCs w:val="21"/>
        </w:rPr>
        <w:t xml:space="preserve">Copy and paste the full prompt in Section 3 directly into Claude Code to begin the rebuild. It is self-contained and covers all structural, design, and content changes.</w:t>
      </w:r>
    </w:p>
    <w:p>
      <w:pPr>
        <w:pStyle w:val="ListParagraph"/>
        <w:numPr>
          <w:ilvl w:val="0"/>
          <w:numId w:val="2"/>
        </w:numPr>
        <w:spacing w:after="60" w:before="60"/>
      </w:pPr>
      <w:r>
        <w:rPr>
          <w:rFonts w:ascii="Arial" w:cs="Arial" w:eastAsia="Arial" w:hAnsi="Arial"/>
          <w:b/>
          <w:bCs/>
          <w:color w:val="1A3260"/>
          <w:sz w:val="21"/>
          <w:szCs w:val="21"/>
        </w:rPr>
        <w:t xml:space="preserve">Part B — Reference Sections: </w:t>
      </w:r>
      <w:r>
        <w:rPr>
          <w:rFonts w:ascii="Arial" w:cs="Arial" w:eastAsia="Arial" w:hAnsi="Arial"/>
          <w:color w:val="2C2C2C"/>
          <w:sz w:val="21"/>
          <w:szCs w:val="21"/>
        </w:rPr>
        <w:t xml:space="preserve">Sections 1 and 2 contain your brand guide and page-by-page specifications for your own reference. Consult these when reviewing Claude Code's output or making manual adjustments.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8952A" w:sz="24"/>
              <w:bottom w:val="none" w:color="FFFFFF" w:sz="0"/>
              <w:right w:val="none" w:color="FFFFFF" w:sz="0"/>
            </w:tcBorders>
            <w:shd w:fill="D6E6F7" w:val="clear"/>
            <w:tcMar>
              <w:top w:type="dxa" w:w="160"/>
              <w:left w:type="dxa" w:w="280"/>
              <w:bottom w:type="dxa" w:w="160"/>
              <w:right w:type="dxa" w:w="240"/>
            </w:tcMar>
          </w:tcPr>
          <w:p>
            <w:pPr>
              <w:spacing w:after="60" w:before="0"/>
            </w:pPr>
            <w:r>
              <w:rPr>
                <w:rFonts w:ascii="Arial" w:cs="Arial" w:eastAsia="Arial" w:hAnsi="Arial"/>
                <w:b/>
                <w:bCs/>
                <w:i w:val="false"/>
                <w:iCs w:val="false"/>
                <w:color w:val="1A3260"/>
                <w:sz w:val="20"/>
                <w:szCs w:val="20"/>
              </w:rPr>
              <w:t xml:space="preserve">Important:</w:t>
            </w:r>
          </w:p>
          <w:p>
            <w:pPr>
              <w:spacing w:after="60" w:before="60"/>
            </w:pPr>
            <w:r>
              <w:rPr>
                <w:rFonts w:ascii="Arial" w:cs="Arial" w:eastAsia="Arial" w:hAnsi="Arial"/>
                <w:b w:val="false"/>
                <w:bCs w:val="false"/>
                <w:i w:val="false"/>
                <w:iCs w:val="false"/>
                <w:color w:val="2C2C2C"/>
                <w:sz w:val="20"/>
                <w:szCs w:val="20"/>
              </w:rPr>
              <w:t xml:space="preserve">Before running the prompt in Claude Code, ensure your project codebase is open and Claude Code has access to your site's file structure. The prompt assumes a web framework (HTML/CSS/JS or a static site builder). If you are using a specific framework (e.g. Next.js, Astro, Webflow), append a note at the end of the prompt specifying it.</w:t>
            </w:r>
          </w:p>
        </w:tc>
      </w:tr>
    </w:tbl>
    <w:p>
      <w:pPr>
        <w:spacing w:after="160" w:before="160"/>
      </w:pPr>
    </w:p>
    <w:p>
      <w:pPr>
        <w:pStyle w:val="Heading1"/>
        <w:pBdr>
          <w:bottom w:val="single" w:color="C8952A" w:sz="8" w:space="4"/>
        </w:pBdr>
        <w:spacing w:after="160" w:before="480"/>
      </w:pPr>
      <w:r>
        <w:rPr>
          <w:rFonts w:ascii="Arial" w:cs="Arial" w:eastAsia="Arial" w:hAnsi="Arial"/>
          <w:b/>
          <w:bCs/>
          <w:color w:val="1A3260"/>
          <w:sz w:val="36"/>
          <w:szCs w:val="36"/>
        </w:rPr>
        <w:t xml:space="preserve">Section 1 — Brand Visual Reference Guide</w:t>
      </w:r>
    </w:p>
    <w:p>
      <w:pPr>
        <w:spacing w:after="120" w:before="60" w:line="320" w:lineRule="auto"/>
        <w:jc w:val="left"/>
      </w:pPr>
      <w:r>
        <w:rPr>
          <w:rFonts w:ascii="Arial" w:cs="Arial" w:eastAsia="Arial" w:hAnsi="Arial"/>
          <w:b w:val="false"/>
          <w:bCs w:val="false"/>
          <w:i w:val="false"/>
          <w:iCs w:val="false"/>
          <w:color w:val="2C2C2C"/>
          <w:sz w:val="21"/>
          <w:szCs w:val="21"/>
        </w:rPr>
        <w:t xml:space="preserve">This section summarises the complete Lifeward Coaching visual identity for your personal reference. These values are embedded in the Claude Code prompt in Section 3.</w:t>
      </w:r>
    </w:p>
    <w:p>
      <w:pPr>
        <w:pStyle w:val="Heading2"/>
        <w:spacing w:after="120" w:before="320"/>
      </w:pPr>
      <w:r>
        <w:rPr>
          <w:rFonts w:ascii="Arial" w:cs="Arial" w:eastAsia="Arial" w:hAnsi="Arial"/>
          <w:b/>
          <w:bCs/>
          <w:color w:val="1A3260"/>
          <w:sz w:val="28"/>
          <w:szCs w:val="28"/>
        </w:rPr>
        <w:t xml:space="preserve">1A — Colour Palette</w:t>
      </w:r>
    </w:p>
    <w:p>
      <w:pPr>
        <w:spacing w:after="120" w:before="60" w:line="320" w:lineRule="auto"/>
        <w:jc w:val="left"/>
      </w:pPr>
      <w:r>
        <w:rPr>
          <w:rFonts w:ascii="Arial" w:cs="Arial" w:eastAsia="Arial" w:hAnsi="Arial"/>
          <w:b w:val="false"/>
          <w:bCs w:val="false"/>
          <w:i w:val="false"/>
          <w:iCs w:val="false"/>
          <w:color w:val="2C2C2C"/>
          <w:sz w:val="21"/>
          <w:szCs w:val="21"/>
        </w:rPr>
        <w:t xml:space="preserve">Your palette is built on deep authority (Navy), ancient wisdom (Gold), and peaceful clarity (Parchment/Sky). Every colour has a defined role and should not be used interchangeably.</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rPr>
          <w:tblHeader/>
        </w:trPr>
        <w:tc>
          <w:tcPr>
            <w:tcW w:type="dxa" w:w="3120"/>
            <w:tcBorders>
              <w:top w:val="single" w:color="1A3260" w:sz="1"/>
              <w:left w:val="single" w:color="1A3260" w:sz="1"/>
              <w:bottom w:val="single" w:color="1A3260" w:sz="1"/>
              <w:right w:val="single" w:color="1A3260" w:sz="1"/>
            </w:tcBorders>
            <w:shd w:fill="1A3260"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Colour Name</w:t>
            </w:r>
          </w:p>
        </w:tc>
        <w:tc>
          <w:tcPr>
            <w:tcW w:type="dxa" w:w="3120"/>
            <w:tcBorders>
              <w:top w:val="single" w:color="1A3260" w:sz="1"/>
              <w:left w:val="single" w:color="1A3260" w:sz="1"/>
              <w:bottom w:val="single" w:color="1A3260" w:sz="1"/>
              <w:right w:val="single" w:color="1A3260" w:sz="1"/>
            </w:tcBorders>
            <w:shd w:fill="1A3260"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Hex Code</w:t>
            </w:r>
          </w:p>
        </w:tc>
        <w:tc>
          <w:tcPr>
            <w:tcW w:type="dxa" w:w="3120"/>
            <w:tcBorders>
              <w:top w:val="single" w:color="1A3260" w:sz="1"/>
              <w:left w:val="single" w:color="1A3260" w:sz="1"/>
              <w:bottom w:val="single" w:color="1A3260" w:sz="1"/>
              <w:right w:val="single" w:color="1A3260" w:sz="1"/>
            </w:tcBorders>
            <w:shd w:fill="1A3260"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Usage Role</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1A3260"/>
                <w:sz w:val="19"/>
                <w:szCs w:val="19"/>
              </w:rPr>
              <w:t xml:space="preserve">Deep Navy</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color w:val="2C2C2C"/>
                <w:sz w:val="19"/>
                <w:szCs w:val="19"/>
              </w:rPr>
              <w:t xml:space="preserve">#1A3260</w:t>
            </w:r>
          </w:p>
        </w:tc>
        <w:tc>
          <w:tcPr>
            <w:tcW w:type="dxa" w:w="50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6B6B6B"/>
                <w:sz w:val="19"/>
                <w:szCs w:val="19"/>
              </w:rPr>
              <w:t xml:space="preserve">Primary — authority, headings, nav, footer background</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1A3260"/>
                <w:sz w:val="19"/>
                <w:szCs w:val="19"/>
              </w:rPr>
              <w:t xml:space="preserve">Royal Blue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color w:val="2C2C2C"/>
                <w:sz w:val="19"/>
                <w:szCs w:val="19"/>
              </w:rPr>
              <w:t xml:space="preserve">#2050A0</w:t>
            </w:r>
          </w:p>
        </w:tc>
        <w:tc>
          <w:tcPr>
            <w:tcW w:type="dxa" w:w="50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6B6B6B"/>
                <w:sz w:val="19"/>
                <w:szCs w:val="19"/>
              </w:rPr>
              <w:t xml:space="preserve">Secondary — links, hover states, section accents</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1A3260"/>
                <w:sz w:val="19"/>
                <w:szCs w:val="19"/>
              </w:rPr>
              <w:t xml:space="preserve">Covenant Gold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color w:val="2C2C2C"/>
                <w:sz w:val="19"/>
                <w:szCs w:val="19"/>
              </w:rPr>
              <w:t xml:space="preserve">#C8952A</w:t>
            </w:r>
          </w:p>
        </w:tc>
        <w:tc>
          <w:tcPr>
            <w:tcW w:type="dxa" w:w="50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6B6B6B"/>
                <w:sz w:val="19"/>
                <w:szCs w:val="19"/>
              </w:rPr>
              <w:t xml:space="preserve">Accent — CTAs, dividers, highlights, border-left accents</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1A3260"/>
                <w:sz w:val="19"/>
                <w:szCs w:val="19"/>
              </w:rPr>
              <w:t xml:space="preserve">Light Gold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color w:val="2C2C2C"/>
                <w:sz w:val="19"/>
                <w:szCs w:val="19"/>
              </w:rPr>
              <w:t xml:space="preserve">#E8B84B</w:t>
            </w:r>
          </w:p>
        </w:tc>
        <w:tc>
          <w:tcPr>
            <w:tcW w:type="dxa" w:w="50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6B6B6B"/>
                <w:sz w:val="19"/>
                <w:szCs w:val="19"/>
              </w:rPr>
              <w:t xml:space="preserve">Warm accent — italic emphasis, hover glow on gold elements</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1A3260"/>
                <w:sz w:val="19"/>
                <w:szCs w:val="19"/>
              </w:rPr>
              <w:t xml:space="preserve">Parchment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color w:val="2C2C2C"/>
                <w:sz w:val="19"/>
                <w:szCs w:val="19"/>
              </w:rPr>
              <w:t xml:space="preserve">#FAF8F4</w:t>
            </w:r>
          </w:p>
        </w:tc>
        <w:tc>
          <w:tcPr>
            <w:tcW w:type="dxa" w:w="50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6B6B6B"/>
                <w:sz w:val="19"/>
                <w:szCs w:val="19"/>
              </w:rPr>
              <w:t xml:space="preserve">Page background — main canvas colour</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1A3260"/>
                <w:sz w:val="19"/>
                <w:szCs w:val="19"/>
              </w:rPr>
              <w:t xml:space="preserve">Morning Sky</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color w:val="2C2C2C"/>
                <w:sz w:val="19"/>
                <w:szCs w:val="19"/>
              </w:rPr>
              <w:t xml:space="preserve">#D6E6F7</w:t>
            </w:r>
          </w:p>
        </w:tc>
        <w:tc>
          <w:tcPr>
            <w:tcW w:type="dxa" w:w="50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6B6B6B"/>
                <w:sz w:val="19"/>
                <w:szCs w:val="19"/>
              </w:rPr>
              <w:t xml:space="preserve">Highlight — callout boxes, rule examples, subtle section fills</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1A3260"/>
                <w:sz w:val="19"/>
                <w:szCs w:val="19"/>
              </w:rPr>
              <w:t xml:space="preserve">Charcoal</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color w:val="2C2C2C"/>
                <w:sz w:val="19"/>
                <w:szCs w:val="19"/>
              </w:rPr>
              <w:t xml:space="preserve">#2C2C2C</w:t>
            </w:r>
          </w:p>
        </w:tc>
        <w:tc>
          <w:tcPr>
            <w:tcW w:type="dxa" w:w="50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6B6B6B"/>
                <w:sz w:val="19"/>
                <w:szCs w:val="19"/>
              </w:rPr>
              <w:t xml:space="preserve">Body text — all paragraph and prose content</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1A3260"/>
                <w:sz w:val="19"/>
                <w:szCs w:val="19"/>
              </w:rPr>
              <w:t xml:space="preserve">Mid Grey</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color w:val="2C2C2C"/>
                <w:sz w:val="19"/>
                <w:szCs w:val="19"/>
              </w:rPr>
              <w:t xml:space="preserve">#6B6B6B</w:t>
            </w:r>
          </w:p>
        </w:tc>
        <w:tc>
          <w:tcPr>
            <w:tcW w:type="dxa" w:w="50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6B6B6B"/>
                <w:sz w:val="19"/>
                <w:szCs w:val="19"/>
              </w:rPr>
              <w:t xml:space="preserve">Secondary text — captions, metadata, labels</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1A3260"/>
                <w:sz w:val="19"/>
                <w:szCs w:val="19"/>
              </w:rPr>
              <w:t xml:space="preserve">Pale Linen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Courier New" w:cs="Courier New" w:eastAsia="Courier New" w:hAnsi="Courier New"/>
                <w:color w:val="2C2C2C"/>
                <w:sz w:val="19"/>
                <w:szCs w:val="19"/>
              </w:rPr>
              <w:t xml:space="preserve">#E8E4DC</w:t>
            </w:r>
          </w:p>
        </w:tc>
        <w:tc>
          <w:tcPr>
            <w:tcW w:type="dxa" w:w="50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6B6B6B"/>
                <w:sz w:val="19"/>
                <w:szCs w:val="19"/>
              </w:rPr>
              <w:t xml:space="preserve">Dividers, subtle borders, horizontal rules</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050A0" w:sz="24"/>
              <w:bottom w:val="none" w:color="FFFFFF" w:sz="0"/>
              <w:right w:val="none" w:color="FFFFFF" w:sz="0"/>
            </w:tcBorders>
            <w:shd w:fill="D6E6F7" w:val="clear"/>
            <w:tcMar>
              <w:top w:type="dxa" w:w="160"/>
              <w:left w:type="dxa" w:w="280"/>
              <w:bottom w:type="dxa" w:w="160"/>
              <w:right w:type="dxa" w:w="240"/>
            </w:tcMar>
          </w:tcPr>
          <w:p>
            <w:pPr>
              <w:spacing w:after="60" w:before="0"/>
            </w:pPr>
            <w:r>
              <w:rPr>
                <w:rFonts w:ascii="Arial" w:cs="Arial" w:eastAsia="Arial" w:hAnsi="Arial"/>
                <w:b/>
                <w:bCs/>
                <w:i w:val="false"/>
                <w:iCs w:val="false"/>
                <w:color w:val="1A3260"/>
                <w:sz w:val="20"/>
                <w:szCs w:val="20"/>
              </w:rPr>
              <w:t xml:space="preserve">CSS Variables (copy into your :root stylesheet):</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B6B6B" w:sz="1"/>
              <w:left w:val="single" w:color="6B6B6B" w:sz="1"/>
              <w:bottom w:val="single" w:color="6B6B6B" w:sz="1"/>
              <w:right w:val="single" w:color="6B6B6B" w:sz="1"/>
            </w:tcBorders>
            <w:shd w:fill="1E1E1E" w:val="clear"/>
            <w:tcMar>
              <w:top w:type="dxa" w:w="180"/>
              <w:left w:type="dxa" w:w="300"/>
              <w:bottom w:type="dxa" w:w="180"/>
              <w:right w:type="dxa" w:w="300"/>
            </w:tcMar>
          </w:tcPr>
          <w:p>
            <w:pPr>
              <w:spacing w:after="40" w:before="40"/>
            </w:pPr>
            <w:r>
              <w:rPr>
                <w:rFonts w:ascii="Courier New" w:cs="Courier New" w:eastAsia="Courier New" w:hAnsi="Courier New"/>
                <w:color w:val="E8D5A3"/>
                <w:sz w:val="18"/>
                <w:szCs w:val="18"/>
              </w:rPr>
              <w:t xml:space="preserve">:root {</w:t>
            </w:r>
          </w:p>
          <w:p>
            <w:pPr>
              <w:spacing w:after="40" w:before="40"/>
            </w:pPr>
            <w:r>
              <w:rPr>
                <w:rFonts w:ascii="Courier New" w:cs="Courier New" w:eastAsia="Courier New" w:hAnsi="Courier New"/>
                <w:color w:val="E8D5A3"/>
                <w:sz w:val="18"/>
                <w:szCs w:val="18"/>
              </w:rPr>
              <w:t xml:space="preserve">  --navy:    #1A3260;   /* Primary — authority */</w:t>
            </w:r>
          </w:p>
          <w:p>
            <w:pPr>
              <w:spacing w:after="40" w:before="40"/>
            </w:pPr>
            <w:r>
              <w:rPr>
                <w:rFonts w:ascii="Courier New" w:cs="Courier New" w:eastAsia="Courier New" w:hAnsi="Courier New"/>
                <w:color w:val="E8D5A3"/>
                <w:sz w:val="18"/>
                <w:szCs w:val="18"/>
              </w:rPr>
              <w:t xml:space="preserve">  --royal:   #2050A0;   /* Secondary — trust, links */</w:t>
            </w:r>
          </w:p>
          <w:p>
            <w:pPr>
              <w:spacing w:after="40" w:before="40"/>
            </w:pPr>
            <w:r>
              <w:rPr>
                <w:rFonts w:ascii="Courier New" w:cs="Courier New" w:eastAsia="Courier New" w:hAnsi="Courier New"/>
                <w:color w:val="E8D5A3"/>
                <w:sz w:val="18"/>
                <w:szCs w:val="18"/>
              </w:rPr>
              <w:t xml:space="preserve">  --gold:    #C8952A;   /* Accent — wisdom, CTAs */</w:t>
            </w:r>
          </w:p>
          <w:p>
            <w:pPr>
              <w:spacing w:after="40" w:before="40"/>
            </w:pPr>
            <w:r>
              <w:rPr>
                <w:rFonts w:ascii="Courier New" w:cs="Courier New" w:eastAsia="Courier New" w:hAnsi="Courier New"/>
                <w:color w:val="E8D5A3"/>
                <w:sz w:val="18"/>
                <w:szCs w:val="18"/>
              </w:rPr>
              <w:t xml:space="preserve">  --gold-lt: #E8B84B;   /* Warm accent — italic highlights */</w:t>
            </w:r>
          </w:p>
          <w:p>
            <w:pPr>
              <w:spacing w:after="40" w:before="40"/>
            </w:pPr>
            <w:r>
              <w:rPr>
                <w:rFonts w:ascii="Courier New" w:cs="Courier New" w:eastAsia="Courier New" w:hAnsi="Courier New"/>
                <w:color w:val="E8D5A3"/>
                <w:sz w:val="18"/>
                <w:szCs w:val="18"/>
              </w:rPr>
              <w:t xml:space="preserve">  --cream:   #FAF8F4;   /* Page background */</w:t>
            </w:r>
          </w:p>
          <w:p>
            <w:pPr>
              <w:spacing w:after="40" w:before="40"/>
            </w:pPr>
            <w:r>
              <w:rPr>
                <w:rFonts w:ascii="Courier New" w:cs="Courier New" w:eastAsia="Courier New" w:hAnsi="Courier New"/>
                <w:color w:val="E8D5A3"/>
                <w:sz w:val="18"/>
                <w:szCs w:val="18"/>
              </w:rPr>
              <w:t xml:space="preserve">  --sky:     #D6E6F7;   /* Callout fills, highlights */</w:t>
            </w:r>
          </w:p>
          <w:p>
            <w:pPr>
              <w:spacing w:after="40" w:before="40"/>
            </w:pPr>
            <w:r>
              <w:rPr>
                <w:rFonts w:ascii="Courier New" w:cs="Courier New" w:eastAsia="Courier New" w:hAnsi="Courier New"/>
                <w:color w:val="E8D5A3"/>
                <w:sz w:val="18"/>
                <w:szCs w:val="18"/>
              </w:rPr>
              <w:t xml:space="preserve">  --charcoal:#2C2C2C;   /* Body text */</w:t>
            </w:r>
          </w:p>
          <w:p>
            <w:pPr>
              <w:spacing w:after="40" w:before="40"/>
            </w:pPr>
            <w:r>
              <w:rPr>
                <w:rFonts w:ascii="Courier New" w:cs="Courier New" w:eastAsia="Courier New" w:hAnsi="Courier New"/>
                <w:color w:val="E8D5A3"/>
                <w:sz w:val="18"/>
                <w:szCs w:val="18"/>
              </w:rPr>
              <w:t xml:space="preserve">  --mid:     #6B6B6B;   /* Captions, metadata */</w:t>
            </w:r>
          </w:p>
          <w:p>
            <w:pPr>
              <w:spacing w:after="40" w:before="40"/>
            </w:pPr>
            <w:r>
              <w:rPr>
                <w:rFonts w:ascii="Courier New" w:cs="Courier New" w:eastAsia="Courier New" w:hAnsi="Courier New"/>
                <w:color w:val="E8D5A3"/>
                <w:sz w:val="18"/>
                <w:szCs w:val="18"/>
              </w:rPr>
              <w:t xml:space="preserve">  --light:   #E8E4DC;   /* Dividers, subtle borders */</w:t>
            </w:r>
          </w:p>
          <w:p>
            <w:pPr>
              <w:spacing w:after="40" w:before="40"/>
            </w:pPr>
            <w:r>
              <w:rPr>
                <w:rFonts w:ascii="Courier New" w:cs="Courier New" w:eastAsia="Courier New" w:hAnsi="Courier New"/>
                <w:color w:val="E8D5A3"/>
                <w:sz w:val="18"/>
                <w:szCs w:val="18"/>
              </w:rPr>
              <w:t xml:space="preserve">}</w:t>
            </w:r>
          </w:p>
        </w:tc>
      </w:tr>
    </w:tbl>
    <w:p>
      <w:pPr>
        <w:spacing w:after="120" w:before="120"/>
      </w:pPr>
    </w:p>
    <w:p>
      <w:pPr>
        <w:pStyle w:val="Heading2"/>
        <w:spacing w:after="120" w:before="320"/>
      </w:pPr>
      <w:r>
        <w:rPr>
          <w:rFonts w:ascii="Arial" w:cs="Arial" w:eastAsia="Arial" w:hAnsi="Arial"/>
          <w:b/>
          <w:bCs/>
          <w:color w:val="1A3260"/>
          <w:sz w:val="28"/>
          <w:szCs w:val="28"/>
        </w:rPr>
        <w:t xml:space="preserve">1B — Typography System</w:t>
      </w:r>
    </w:p>
    <w:p>
      <w:pPr>
        <w:spacing w:after="120" w:before="60" w:line="320" w:lineRule="auto"/>
        <w:jc w:val="left"/>
      </w:pPr>
      <w:r>
        <w:rPr>
          <w:rFonts w:ascii="Arial" w:cs="Arial" w:eastAsia="Arial" w:hAnsi="Arial"/>
          <w:b w:val="false"/>
          <w:bCs w:val="false"/>
          <w:i w:val="false"/>
          <w:iCs w:val="false"/>
          <w:color w:val="2C2C2C"/>
          <w:sz w:val="21"/>
          <w:szCs w:val="21"/>
        </w:rPr>
        <w:t xml:space="preserve">Three font families are used. Each has a defined role. Never mix roles — Cinzel is always for labels and uppercase headers, never for body text. Cormorant Garamond is only for display headlines and pull quotes.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100"/>
        <w:gridCol w:w="2000"/>
        <w:gridCol w:w="3060"/>
      </w:tblGrid>
      <w:tr>
        <w:trPr>
          <w:tblHeader/>
        </w:trPr>
        <w:tc>
          <w:tcPr>
            <w:tcBorders>
              <w:top w:val="single" w:color="1A3260" w:sz="1"/>
              <w:left w:val="single" w:color="1A3260" w:sz="1"/>
              <w:bottom w:val="single" w:color="1A3260" w:sz="1"/>
              <w:right w:val="single" w:color="1A3260" w:sz="1"/>
            </w:tcBorders>
            <w:shd w:fill="1A3260" w:val="clear"/>
            <w:tcMar>
              <w:top w:type="dxa" w:w="100"/>
              <w:left w:type="dxa" w:w="140"/>
              <w:bottom w:type="dxa" w:w="100"/>
              <w:right w:type="dxa" w:w="140"/>
            </w:tcMar>
          </w:tcPr>
          <w:p>
            <w:r>
              <w:rPr>
                <w:rFonts w:ascii="Arial" w:cs="Arial" w:eastAsia="Arial" w:hAnsi="Arial"/>
                <w:b/>
                <w:bCs/>
                <w:color w:val="FFFFFF"/>
                <w:sz w:val="19"/>
                <w:szCs w:val="19"/>
              </w:rPr>
              <w:t xml:space="preserve">Role</w:t>
            </w:r>
          </w:p>
        </w:tc>
        <w:tc>
          <w:tcPr>
            <w:tcBorders>
              <w:top w:val="single" w:color="1A3260" w:sz="1"/>
              <w:left w:val="single" w:color="1A3260" w:sz="1"/>
              <w:bottom w:val="single" w:color="1A3260" w:sz="1"/>
              <w:right w:val="single" w:color="1A3260" w:sz="1"/>
            </w:tcBorders>
            <w:shd w:fill="1A3260" w:val="clear"/>
            <w:tcMar>
              <w:top w:type="dxa" w:w="100"/>
              <w:left w:type="dxa" w:w="140"/>
              <w:bottom w:type="dxa" w:w="100"/>
              <w:right w:type="dxa" w:w="140"/>
            </w:tcMar>
          </w:tcPr>
          <w:p>
            <w:r>
              <w:rPr>
                <w:rFonts w:ascii="Arial" w:cs="Arial" w:eastAsia="Arial" w:hAnsi="Arial"/>
                <w:b/>
                <w:bCs/>
                <w:color w:val="FFFFFF"/>
                <w:sz w:val="19"/>
                <w:szCs w:val="19"/>
              </w:rPr>
              <w:t xml:space="preserve">Font Family</w:t>
            </w:r>
          </w:p>
        </w:tc>
        <w:tc>
          <w:tcPr>
            <w:tcBorders>
              <w:top w:val="single" w:color="1A3260" w:sz="1"/>
              <w:left w:val="single" w:color="1A3260" w:sz="1"/>
              <w:bottom w:val="single" w:color="1A3260" w:sz="1"/>
              <w:right w:val="single" w:color="1A3260" w:sz="1"/>
            </w:tcBorders>
            <w:shd w:fill="1A3260" w:val="clear"/>
            <w:tcMar>
              <w:top w:type="dxa" w:w="100"/>
              <w:left w:type="dxa" w:w="140"/>
              <w:bottom w:type="dxa" w:w="100"/>
              <w:right w:type="dxa" w:w="140"/>
            </w:tcMar>
          </w:tcPr>
          <w:p>
            <w:r>
              <w:rPr>
                <w:rFonts w:ascii="Arial" w:cs="Arial" w:eastAsia="Arial" w:hAnsi="Arial"/>
                <w:b/>
                <w:bCs/>
                <w:color w:val="FFFFFF"/>
                <w:sz w:val="19"/>
                <w:szCs w:val="19"/>
              </w:rPr>
              <w:t xml:space="preserve">Weight(s)</w:t>
            </w:r>
          </w:p>
        </w:tc>
        <w:tc>
          <w:tcPr>
            <w:tcBorders>
              <w:top w:val="single" w:color="1A3260" w:sz="1"/>
              <w:left w:val="single" w:color="1A3260" w:sz="1"/>
              <w:bottom w:val="single" w:color="1A3260" w:sz="1"/>
              <w:right w:val="single" w:color="1A3260" w:sz="1"/>
            </w:tcBorders>
            <w:shd w:fill="1A3260" w:val="clear"/>
            <w:tcMar>
              <w:top w:type="dxa" w:w="100"/>
              <w:left w:type="dxa" w:w="140"/>
              <w:bottom w:type="dxa" w:w="100"/>
              <w:right w:type="dxa" w:w="140"/>
            </w:tcMar>
          </w:tcPr>
          <w:p>
            <w:r>
              <w:rPr>
                <w:rFonts w:ascii="Arial" w:cs="Arial" w:eastAsia="Arial" w:hAnsi="Arial"/>
                <w:b/>
                <w:bCs/>
                <w:color w:val="FFFFFF"/>
                <w:sz w:val="19"/>
                <w:szCs w:val="19"/>
              </w:rPr>
              <w:t xml:space="preserve">Usage Context</w:t>
            </w:r>
          </w:p>
        </w:tc>
      </w:tr>
      <w:tr>
        <w:tc>
          <w:tcPr>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C2C2C"/>
                <w:sz w:val="19"/>
                <w:szCs w:val="19"/>
              </w:rPr>
              <w:t xml:space="preserve">Display / Hero Headlines</w:t>
            </w:r>
          </w:p>
        </w:tc>
        <w:tc>
          <w:tcPr>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050A0"/>
                <w:sz w:val="19"/>
                <w:szCs w:val="19"/>
              </w:rPr>
              <w:t xml:space="preserve">Cormorant Garamond</w:t>
            </w:r>
          </w:p>
        </w:tc>
        <w:tc>
          <w:tcPr>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C2C2C"/>
                <w:sz w:val="19"/>
                <w:szCs w:val="19"/>
              </w:rPr>
              <w:t xml:space="preserve">Light 300 / Italic 300</w:t>
            </w:r>
          </w:p>
        </w:tc>
        <w:tc>
          <w:tcPr>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C2C2C"/>
                <w:sz w:val="19"/>
                <w:szCs w:val="19"/>
              </w:rPr>
              <w:t xml:space="preserve">Hero section headline, article titles, pull quotes</w:t>
            </w:r>
          </w:p>
        </w:tc>
      </w:tr>
      <w:tr>
        <w:tc>
          <w:tcPr>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C2C2C"/>
                <w:sz w:val="19"/>
                <w:szCs w:val="19"/>
              </w:rPr>
              <w:t xml:space="preserve">Section Headers / Labels</w:t>
            </w:r>
          </w:p>
        </w:tc>
        <w:tc>
          <w:tcPr>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050A0"/>
                <w:sz w:val="19"/>
                <w:szCs w:val="19"/>
              </w:rPr>
              <w:t xml:space="preserve">Cinzel</w:t>
            </w:r>
          </w:p>
        </w:tc>
        <w:tc>
          <w:tcPr>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C2C2C"/>
                <w:sz w:val="19"/>
                <w:szCs w:val="19"/>
              </w:rPr>
              <w:t xml:space="preserve">Regular 400 / SemiBold 600</w:t>
            </w:r>
          </w:p>
        </w:tc>
        <w:tc>
          <w:tcPr>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C2C2C"/>
                <w:sz w:val="19"/>
                <w:szCs w:val="19"/>
              </w:rPr>
              <w:t xml:space="preserve">Nav items, section labels, badges, footers — always uppercase with letter-spacing</w:t>
            </w:r>
          </w:p>
        </w:tc>
      </w:tr>
      <w:tr>
        <w:tc>
          <w:tcPr>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2C2C2C"/>
                <w:sz w:val="19"/>
                <w:szCs w:val="19"/>
              </w:rPr>
              <w:t xml:space="preserve">Body / Notes / UI</w:t>
            </w:r>
          </w:p>
        </w:tc>
        <w:tc>
          <w:tcPr>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050A0"/>
                <w:sz w:val="19"/>
                <w:szCs w:val="19"/>
              </w:rPr>
              <w:t xml:space="preserve">DM Sans</w:t>
            </w:r>
          </w:p>
        </w:tc>
        <w:tc>
          <w:tcPr>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C2C2C"/>
                <w:sz w:val="19"/>
                <w:szCs w:val="19"/>
              </w:rPr>
              <w:t xml:space="preserve">Light 300 / Regular 400 / Medium 500</w:t>
            </w:r>
          </w:p>
        </w:tc>
        <w:tc>
          <w:tcPr>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2C2C2C"/>
                <w:sz w:val="19"/>
                <w:szCs w:val="19"/>
              </w:rPr>
              <w:t xml:space="preserve">All body paragraphs, button labels, captions, meta text</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050A0" w:sz="24"/>
              <w:bottom w:val="none" w:color="FFFFFF" w:sz="0"/>
              <w:right w:val="none" w:color="FFFFFF" w:sz="0"/>
            </w:tcBorders>
            <w:shd w:fill="D6E6F7" w:val="clear"/>
            <w:tcMar>
              <w:top w:type="dxa" w:w="160"/>
              <w:left w:type="dxa" w:w="280"/>
              <w:bottom w:type="dxa" w:w="160"/>
              <w:right w:type="dxa" w:w="240"/>
            </w:tcMar>
          </w:tcPr>
          <w:p>
            <w:pPr>
              <w:spacing w:after="60" w:before="0"/>
            </w:pPr>
            <w:r>
              <w:rPr>
                <w:rFonts w:ascii="Arial" w:cs="Arial" w:eastAsia="Arial" w:hAnsi="Arial"/>
                <w:b/>
                <w:bCs/>
                <w:i w:val="false"/>
                <w:iCs w:val="false"/>
                <w:color w:val="1A3260"/>
                <w:sz w:val="20"/>
                <w:szCs w:val="20"/>
              </w:rPr>
              <w:t xml:space="preserve">Google Fonts Import (add to &lt;head&gt;):</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B6B6B" w:sz="1"/>
              <w:left w:val="single" w:color="6B6B6B" w:sz="1"/>
              <w:bottom w:val="single" w:color="6B6B6B" w:sz="1"/>
              <w:right w:val="single" w:color="6B6B6B" w:sz="1"/>
            </w:tcBorders>
            <w:shd w:fill="1E1E1E" w:val="clear"/>
            <w:tcMar>
              <w:top w:type="dxa" w:w="180"/>
              <w:left w:type="dxa" w:w="300"/>
              <w:bottom w:type="dxa" w:w="180"/>
              <w:right w:type="dxa" w:w="300"/>
            </w:tcMar>
          </w:tcPr>
          <w:p>
            <w:pPr>
              <w:spacing w:after="40" w:before="40"/>
            </w:pPr>
            <w:r>
              <w:rPr>
                <w:rFonts w:ascii="Courier New" w:cs="Courier New" w:eastAsia="Courier New" w:hAnsi="Courier New"/>
                <w:color w:val="E8D5A3"/>
                <w:sz w:val="18"/>
                <w:szCs w:val="18"/>
              </w:rPr>
              <w:t xml:space="preserve">&lt;link href="https://fonts.googleapis.com/css2?</w:t>
            </w:r>
          </w:p>
          <w:p>
            <w:pPr>
              <w:spacing w:after="40" w:before="40"/>
            </w:pPr>
            <w:r>
              <w:rPr>
                <w:rFonts w:ascii="Courier New" w:cs="Courier New" w:eastAsia="Courier New" w:hAnsi="Courier New"/>
                <w:color w:val="E8D5A3"/>
                <w:sz w:val="18"/>
                <w:szCs w:val="18"/>
              </w:rPr>
              <w:t xml:space="preserve">  family=Cormorant+Garamond:ital,wght@0,300;0,400;0,600;1,300;1,400</w:t>
            </w:r>
          </w:p>
          <w:p>
            <w:pPr>
              <w:spacing w:after="40" w:before="40"/>
            </w:pPr>
            <w:r>
              <w:rPr>
                <w:rFonts w:ascii="Courier New" w:cs="Courier New" w:eastAsia="Courier New" w:hAnsi="Courier New"/>
                <w:color w:val="E8D5A3"/>
                <w:sz w:val="18"/>
                <w:szCs w:val="18"/>
              </w:rPr>
              <w:t xml:space="preserve">  &amp;family=DM+Sans:wght@300;400;500</w:t>
            </w:r>
          </w:p>
          <w:p>
            <w:pPr>
              <w:spacing w:after="40" w:before="40"/>
            </w:pPr>
            <w:r>
              <w:rPr>
                <w:rFonts w:ascii="Courier New" w:cs="Courier New" w:eastAsia="Courier New" w:hAnsi="Courier New"/>
                <w:color w:val="E8D5A3"/>
                <w:sz w:val="18"/>
                <w:szCs w:val="18"/>
              </w:rPr>
              <w:t xml:space="preserve">  &amp;family=Cinzel:wght@400;600</w:t>
            </w:r>
          </w:p>
          <w:p>
            <w:pPr>
              <w:spacing w:after="40" w:before="40"/>
            </w:pPr>
            <w:r>
              <w:rPr>
                <w:rFonts w:ascii="Courier New" w:cs="Courier New" w:eastAsia="Courier New" w:hAnsi="Courier New"/>
                <w:color w:val="E8D5A3"/>
                <w:sz w:val="18"/>
                <w:szCs w:val="18"/>
              </w:rPr>
              <w:t xml:space="preserve">  &amp;display=swap" rel="stylesheet"&gt;</w:t>
            </w:r>
          </w:p>
        </w:tc>
      </w:tr>
    </w:tbl>
    <w:p>
      <w:pPr>
        <w:spacing w:after="120" w:before="120"/>
      </w:pPr>
    </w:p>
    <w:p>
      <w:pPr>
        <w:pStyle w:val="Heading2"/>
        <w:spacing w:after="120" w:before="320"/>
      </w:pPr>
      <w:r>
        <w:rPr>
          <w:rFonts w:ascii="Arial" w:cs="Arial" w:eastAsia="Arial" w:hAnsi="Arial"/>
          <w:b/>
          <w:bCs/>
          <w:color w:val="1A3260"/>
          <w:sz w:val="28"/>
          <w:szCs w:val="28"/>
        </w:rPr>
        <w:t xml:space="preserve">1C — Voice &amp; Tone Rules</w:t>
      </w:r>
    </w:p>
    <w:p>
      <w:pPr>
        <w:spacing w:after="120" w:before="60" w:line="320" w:lineRule="auto"/>
        <w:jc w:val="left"/>
      </w:pPr>
      <w:r>
        <w:rPr>
          <w:rFonts w:ascii="Arial" w:cs="Arial" w:eastAsia="Arial" w:hAnsi="Arial"/>
          <w:b w:val="false"/>
          <w:bCs w:val="false"/>
          <w:i w:val="false"/>
          <w:iCs w:val="false"/>
          <w:color w:val="2C2C2C"/>
          <w:sz w:val="21"/>
          <w:szCs w:val="21"/>
        </w:rPr>
        <w:t xml:space="preserve">All copy written or revised must follow these four voice principles, which are core to the Lifeward Coaching brand identity:</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EEF3FA" w:val="clear"/>
            <w:tcMar>
              <w:top w:type="dxa" w:w="100"/>
              <w:left w:type="dxa" w:w="160"/>
              <w:bottom w:type="dxa" w:w="100"/>
              <w:right w:type="dxa" w:w="160"/>
            </w:tcMar>
          </w:tcPr>
          <w:p>
            <w:r>
              <w:rPr>
                <w:rFonts w:ascii="Arial" w:cs="Arial" w:eastAsia="Arial" w:hAnsi="Arial"/>
                <w:b/>
                <w:bCs/>
                <w:color w:val="1A3260"/>
                <w:sz w:val="20"/>
                <w:szCs w:val="20"/>
              </w:rPr>
              <w:t xml:space="preserve">Reflective, Not Preachy</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2C2C2C"/>
                <w:sz w:val="20"/>
                <w:szCs w:val="20"/>
              </w:rPr>
              <w:t xml:space="preserve">Invite the reader into discovery. Share what you found — don't lecture. Example: "What I found wasn't a hack. It was this..."</w:t>
            </w:r>
          </w:p>
        </w:tc>
      </w:tr>
      <w:tr>
        <w:tc>
          <w:tcPr>
            <w:tcW w:type="dxa" w:w="2800"/>
            <w:tcBorders>
              <w:top w:val="single" w:color="DDDDDD" w:sz="1"/>
              <w:left w:val="single" w:color="DDDDDD" w:sz="1"/>
              <w:bottom w:val="single" w:color="DDDDDD" w:sz="1"/>
              <w:right w:val="single" w:color="DDDDDD" w:sz="1"/>
            </w:tcBorders>
            <w:shd w:fill="EEF3FA" w:val="clear"/>
            <w:tcMar>
              <w:top w:type="dxa" w:w="100"/>
              <w:left w:type="dxa" w:w="160"/>
              <w:bottom w:type="dxa" w:w="100"/>
              <w:right w:type="dxa" w:w="160"/>
            </w:tcMar>
          </w:tcPr>
          <w:p>
            <w:r>
              <w:rPr>
                <w:rFonts w:ascii="Arial" w:cs="Arial" w:eastAsia="Arial" w:hAnsi="Arial"/>
                <w:b/>
                <w:bCs/>
                <w:color w:val="1A3260"/>
                <w:sz w:val="20"/>
                <w:szCs w:val="20"/>
              </w:rPr>
              <w:t xml:space="preserve">Precise, Not Vague</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2C2C2C"/>
                <w:sz w:val="20"/>
                <w:szCs w:val="20"/>
              </w:rPr>
              <w:t xml:space="preserve">Every sentence earns its place. Clarity over volume. One sharp idea beats five cloudy ones. Example: "Thought is the raw material of your life."</w:t>
            </w:r>
          </w:p>
        </w:tc>
      </w:tr>
      <w:tr>
        <w:tc>
          <w:tcPr>
            <w:tcW w:type="dxa" w:w="2800"/>
            <w:tcBorders>
              <w:top w:val="single" w:color="DDDDDD" w:sz="1"/>
              <w:left w:val="single" w:color="DDDDDD" w:sz="1"/>
              <w:bottom w:val="single" w:color="DDDDDD" w:sz="1"/>
              <w:right w:val="single" w:color="DDDDDD" w:sz="1"/>
            </w:tcBorders>
            <w:shd w:fill="EEF3FA" w:val="clear"/>
            <w:tcMar>
              <w:top w:type="dxa" w:w="100"/>
              <w:left w:type="dxa" w:w="160"/>
              <w:bottom w:type="dxa" w:w="100"/>
              <w:right w:type="dxa" w:w="160"/>
            </w:tcMar>
          </w:tcPr>
          <w:p>
            <w:r>
              <w:rPr>
                <w:rFonts w:ascii="Arial" w:cs="Arial" w:eastAsia="Arial" w:hAnsi="Arial"/>
                <w:b/>
                <w:bCs/>
                <w:color w:val="1A3260"/>
                <w:sz w:val="20"/>
                <w:szCs w:val="20"/>
              </w:rPr>
              <w:t xml:space="preserve">Calm Authority</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2C2C2C"/>
                <w:sz w:val="20"/>
                <w:szCs w:val="20"/>
              </w:rPr>
              <w:t xml:space="preserve">Write from settled knowing — not urgency, not hype. Still water, not rushing rapids. Example: "Let understanding mature gently."</w:t>
            </w:r>
          </w:p>
        </w:tc>
      </w:tr>
      <w:tr>
        <w:tc>
          <w:tcPr>
            <w:tcW w:type="dxa" w:w="2800"/>
            <w:tcBorders>
              <w:top w:val="single" w:color="DDDDDD" w:sz="1"/>
              <w:left w:val="single" w:color="DDDDDD" w:sz="1"/>
              <w:bottom w:val="single" w:color="DDDDDD" w:sz="1"/>
              <w:right w:val="single" w:color="DDDDDD" w:sz="1"/>
            </w:tcBorders>
            <w:shd w:fill="EEF3FA" w:val="clear"/>
            <w:tcMar>
              <w:top w:type="dxa" w:w="100"/>
              <w:left w:type="dxa" w:w="160"/>
              <w:bottom w:type="dxa" w:w="100"/>
              <w:right w:type="dxa" w:w="160"/>
            </w:tcMar>
          </w:tcPr>
          <w:p>
            <w:r>
              <w:rPr>
                <w:rFonts w:ascii="Arial" w:cs="Arial" w:eastAsia="Arial" w:hAnsi="Arial"/>
                <w:b/>
                <w:bCs/>
                <w:color w:val="1A3260"/>
                <w:sz w:val="20"/>
                <w:szCs w:val="20"/>
              </w:rPr>
              <w:t xml:space="preserve">Spiritual but Practical</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2C2C2C"/>
                <w:sz w:val="20"/>
                <w:szCs w:val="20"/>
              </w:rPr>
              <w:t xml:space="preserve">Every spiritual principle must land in daily life. The LIAM framework bridges the eternal and the everyday. Example: "When you know God, you know yourself."</w:t>
            </w:r>
          </w:p>
        </w:tc>
      </w:tr>
    </w:tbl>
    <w:p>
      <w:pPr>
        <w:spacing w:after="120" w:before="120"/>
      </w:pPr>
    </w:p>
    <w:p>
      <w:pPr>
        <w:pStyle w:val="Heading2"/>
        <w:spacing w:after="120" w:before="320"/>
      </w:pPr>
      <w:r>
        <w:rPr>
          <w:rFonts w:ascii="Arial" w:cs="Arial" w:eastAsia="Arial" w:hAnsi="Arial"/>
          <w:b/>
          <w:bCs/>
          <w:color w:val="1A3260"/>
          <w:sz w:val="28"/>
          <w:szCs w:val="28"/>
        </w:rPr>
        <w:t xml:space="preserve">1D — The LIAM Framework</w:t>
      </w:r>
    </w:p>
    <w:p>
      <w:pPr>
        <w:spacing w:after="120" w:before="60" w:line="320" w:lineRule="auto"/>
        <w:jc w:val="left"/>
      </w:pPr>
      <w:r>
        <w:rPr>
          <w:rFonts w:ascii="Arial" w:cs="Arial" w:eastAsia="Arial" w:hAnsi="Arial"/>
          <w:b w:val="false"/>
          <w:bCs w:val="false"/>
          <w:i w:val="false"/>
          <w:iCs w:val="false"/>
          <w:color w:val="2C2C2C"/>
          <w:sz w:val="21"/>
          <w:szCs w:val="21"/>
        </w:rPr>
        <w:t xml:space="preserve">LIAM is the core intellectual framework of Lifeward Coaching. It must be named and referenced consistently across the site, especially on the homepage, About page, and Work With Me page.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EEF3FA" w:val="clear"/>
            <w:tcMar>
              <w:top w:type="dxa" w:w="100"/>
              <w:left w:type="dxa" w:w="160"/>
              <w:bottom w:type="dxa" w:w="100"/>
              <w:right w:type="dxa" w:w="160"/>
            </w:tcMar>
          </w:tcPr>
          <w:p>
            <w:r>
              <w:rPr>
                <w:rFonts w:ascii="Arial" w:cs="Arial" w:eastAsia="Arial" w:hAnsi="Arial"/>
                <w:b/>
                <w:bCs/>
                <w:color w:val="1A3260"/>
                <w:sz w:val="20"/>
                <w:szCs w:val="20"/>
              </w:rPr>
              <w:t xml:space="preserve">L — Lifeward</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2C2C2C"/>
                <w:sz w:val="20"/>
                <w:szCs w:val="20"/>
              </w:rPr>
              <w:t xml:space="preserve">The name and direction: a life oriented toward truth, abundance, and God.</w:t>
            </w:r>
          </w:p>
        </w:tc>
      </w:tr>
      <w:tr>
        <w:tc>
          <w:tcPr>
            <w:tcW w:type="dxa" w:w="2800"/>
            <w:tcBorders>
              <w:top w:val="single" w:color="DDDDDD" w:sz="1"/>
              <w:left w:val="single" w:color="DDDDDD" w:sz="1"/>
              <w:bottom w:val="single" w:color="DDDDDD" w:sz="1"/>
              <w:right w:val="single" w:color="DDDDDD" w:sz="1"/>
            </w:tcBorders>
            <w:shd w:fill="EEF3FA" w:val="clear"/>
            <w:tcMar>
              <w:top w:type="dxa" w:w="100"/>
              <w:left w:type="dxa" w:w="160"/>
              <w:bottom w:type="dxa" w:w="100"/>
              <w:right w:type="dxa" w:w="160"/>
            </w:tcMar>
          </w:tcPr>
          <w:p>
            <w:r>
              <w:rPr>
                <w:rFonts w:ascii="Arial" w:cs="Arial" w:eastAsia="Arial" w:hAnsi="Arial"/>
                <w:b/>
                <w:bCs/>
                <w:color w:val="1A3260"/>
                <w:sz w:val="20"/>
                <w:szCs w:val="20"/>
              </w:rPr>
              <w:t xml:space="preserve">I — Identity</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2C2C2C"/>
                <w:sz w:val="20"/>
                <w:szCs w:val="20"/>
              </w:rPr>
              <w:t xml:space="preserve">The foundation: who you truly are beneath culture, failure, and expectation.</w:t>
            </w:r>
          </w:p>
        </w:tc>
      </w:tr>
      <w:tr>
        <w:tc>
          <w:tcPr>
            <w:tcW w:type="dxa" w:w="2800"/>
            <w:tcBorders>
              <w:top w:val="single" w:color="DDDDDD" w:sz="1"/>
              <w:left w:val="single" w:color="DDDDDD" w:sz="1"/>
              <w:bottom w:val="single" w:color="DDDDDD" w:sz="1"/>
              <w:right w:val="single" w:color="DDDDDD" w:sz="1"/>
            </w:tcBorders>
            <w:shd w:fill="EEF3FA" w:val="clear"/>
            <w:tcMar>
              <w:top w:type="dxa" w:w="100"/>
              <w:left w:type="dxa" w:w="160"/>
              <w:bottom w:type="dxa" w:w="100"/>
              <w:right w:type="dxa" w:w="160"/>
            </w:tcMar>
          </w:tcPr>
          <w:p>
            <w:r>
              <w:rPr>
                <w:rFonts w:ascii="Arial" w:cs="Arial" w:eastAsia="Arial" w:hAnsi="Arial"/>
                <w:b/>
                <w:bCs/>
                <w:color w:val="1A3260"/>
                <w:sz w:val="20"/>
                <w:szCs w:val="20"/>
              </w:rPr>
              <w:t xml:space="preserve">A — Alignment</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2C2C2C"/>
                <w:sz w:val="20"/>
                <w:szCs w:val="20"/>
              </w:rPr>
              <w:t xml:space="preserve">The process: bringing thought, belief, and feeling into agreement with truth.</w:t>
            </w:r>
          </w:p>
        </w:tc>
      </w:tr>
      <w:tr>
        <w:tc>
          <w:tcPr>
            <w:tcW w:type="dxa" w:w="2800"/>
            <w:tcBorders>
              <w:top w:val="single" w:color="DDDDDD" w:sz="1"/>
              <w:left w:val="single" w:color="DDDDDD" w:sz="1"/>
              <w:bottom w:val="single" w:color="DDDDDD" w:sz="1"/>
              <w:right w:val="single" w:color="DDDDDD" w:sz="1"/>
            </w:tcBorders>
            <w:shd w:fill="EEF3FA" w:val="clear"/>
            <w:tcMar>
              <w:top w:type="dxa" w:w="100"/>
              <w:left w:type="dxa" w:w="160"/>
              <w:bottom w:type="dxa" w:w="100"/>
              <w:right w:type="dxa" w:w="160"/>
            </w:tcMar>
          </w:tcPr>
          <w:p>
            <w:r>
              <w:rPr>
                <w:rFonts w:ascii="Arial" w:cs="Arial" w:eastAsia="Arial" w:hAnsi="Arial"/>
                <w:b/>
                <w:bCs/>
                <w:color w:val="1A3260"/>
                <w:sz w:val="20"/>
                <w:szCs w:val="20"/>
              </w:rPr>
              <w:t xml:space="preserve">M — Method</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2C2C2C"/>
                <w:sz w:val="20"/>
                <w:szCs w:val="20"/>
              </w:rPr>
              <w:t xml:space="preserve">The practice: daily discipline, character, and consistent embodied action.</w:t>
            </w:r>
          </w:p>
        </w:tc>
      </w:tr>
    </w:tbl>
    <w:p>
      <w:pPr>
        <w:spacing w:after="120" w:before="120"/>
      </w:pPr>
    </w:p>
    <w:p>
      <w:pPr>
        <w:pBdr>
          <w:bottom w:val="single" w:color="C8952A" w:sz="6" w:space="1"/>
        </w:pBdr>
        <w:spacing w:after="200" w:before="200"/>
      </w:pPr>
    </w:p>
    <w:p>
      <w:pPr>
        <w:pStyle w:val="Heading1"/>
        <w:pBdr>
          <w:bottom w:val="single" w:color="C8952A" w:sz="8" w:space="4"/>
        </w:pBdr>
        <w:spacing w:after="160" w:before="480"/>
      </w:pPr>
      <w:r>
        <w:rPr>
          <w:rFonts w:ascii="Arial" w:cs="Arial" w:eastAsia="Arial" w:hAnsi="Arial"/>
          <w:b/>
          <w:bCs/>
          <w:color w:val="1A3260"/>
          <w:sz w:val="36"/>
          <w:szCs w:val="36"/>
        </w:rPr>
        <w:t xml:space="preserve">Section 2 — Page-by-Page Specifications</w:t>
      </w:r>
    </w:p>
    <w:p>
      <w:pPr>
        <w:spacing w:after="120" w:before="60" w:line="320" w:lineRule="auto"/>
        <w:jc w:val="left"/>
      </w:pPr>
      <w:r>
        <w:rPr>
          <w:rFonts w:ascii="Arial" w:cs="Arial" w:eastAsia="Arial" w:hAnsi="Arial"/>
          <w:b w:val="false"/>
          <w:bCs w:val="false"/>
          <w:i w:val="false"/>
          <w:iCs w:val="false"/>
          <w:color w:val="2C2C2C"/>
          <w:sz w:val="21"/>
          <w:szCs w:val="21"/>
        </w:rPr>
        <w:t xml:space="preserve">These specifications detail exactly what each page must contain, the content hierarchy, and the structural purpose of each element. Use these as a checklist when reviewing Claude Code's output.</w:t>
      </w:r>
    </w:p>
    <w:p>
      <w:pPr>
        <w:pStyle w:val="Heading2"/>
        <w:spacing w:after="120" w:before="320"/>
      </w:pPr>
      <w:r>
        <w:rPr>
          <w:rFonts w:ascii="Arial" w:cs="Arial" w:eastAsia="Arial" w:hAnsi="Arial"/>
          <w:b/>
          <w:bCs/>
          <w:color w:val="1A3260"/>
          <w:sz w:val="28"/>
          <w:szCs w:val="28"/>
        </w:rPr>
        <w:t xml:space="preserve">2A — Navigation (Global)</w:t>
      </w:r>
    </w:p>
    <w:p>
      <w:pPr>
        <w:spacing w:after="120" w:before="60" w:line="320" w:lineRule="auto"/>
        <w:jc w:val="left"/>
      </w:pPr>
      <w:r>
        <w:rPr>
          <w:rFonts w:ascii="Arial" w:cs="Arial" w:eastAsia="Arial" w:hAnsi="Arial"/>
          <w:b w:val="false"/>
          <w:bCs w:val="false"/>
          <w:i w:val="false"/>
          <w:iCs w:val="false"/>
          <w:color w:val="2C2C2C"/>
          <w:sz w:val="21"/>
          <w:szCs w:val="21"/>
        </w:rPr>
        <w:t xml:space="preserve">Simplify from the current 7-item navigation to 5 items only. Remove Esoteriment and Lifeward as top-level nav items. They become content filters inside the Learn page.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EEF3FA" w:val="clear"/>
            <w:tcMar>
              <w:top w:type="dxa" w:w="100"/>
              <w:left w:type="dxa" w:w="160"/>
              <w:bottom w:type="dxa" w:w="100"/>
              <w:right w:type="dxa" w:w="160"/>
            </w:tcMar>
          </w:tcPr>
          <w:p>
            <w:r>
              <w:rPr>
                <w:rFonts w:ascii="Arial" w:cs="Arial" w:eastAsia="Arial" w:hAnsi="Arial"/>
                <w:b/>
                <w:bCs/>
                <w:color w:val="1A3260"/>
                <w:sz w:val="20"/>
                <w:szCs w:val="20"/>
              </w:rPr>
              <w:t xml:space="preserve">Nav Item 1</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2C2C2C"/>
                <w:sz w:val="20"/>
                <w:szCs w:val="20"/>
              </w:rPr>
              <w:t xml:space="preserve">Home — links to /</w:t>
            </w:r>
          </w:p>
        </w:tc>
      </w:tr>
      <w:tr>
        <w:tc>
          <w:tcPr>
            <w:tcW w:type="dxa" w:w="2800"/>
            <w:tcBorders>
              <w:top w:val="single" w:color="DDDDDD" w:sz="1"/>
              <w:left w:val="single" w:color="DDDDDD" w:sz="1"/>
              <w:bottom w:val="single" w:color="DDDDDD" w:sz="1"/>
              <w:right w:val="single" w:color="DDDDDD" w:sz="1"/>
            </w:tcBorders>
            <w:shd w:fill="EEF3FA" w:val="clear"/>
            <w:tcMar>
              <w:top w:type="dxa" w:w="100"/>
              <w:left w:type="dxa" w:w="160"/>
              <w:bottom w:type="dxa" w:w="100"/>
              <w:right w:type="dxa" w:w="160"/>
            </w:tcMar>
          </w:tcPr>
          <w:p>
            <w:r>
              <w:rPr>
                <w:rFonts w:ascii="Arial" w:cs="Arial" w:eastAsia="Arial" w:hAnsi="Arial"/>
                <w:b/>
                <w:bCs/>
                <w:color w:val="1A3260"/>
                <w:sz w:val="20"/>
                <w:szCs w:val="20"/>
              </w:rPr>
              <w:t xml:space="preserve">Nav Item 2</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2C2C2C"/>
                <w:sz w:val="20"/>
                <w:szCs w:val="20"/>
              </w:rPr>
              <w:t xml:space="preserve">About — links to /about</w:t>
            </w:r>
          </w:p>
        </w:tc>
      </w:tr>
      <w:tr>
        <w:tc>
          <w:tcPr>
            <w:tcW w:type="dxa" w:w="2800"/>
            <w:tcBorders>
              <w:top w:val="single" w:color="DDDDDD" w:sz="1"/>
              <w:left w:val="single" w:color="DDDDDD" w:sz="1"/>
              <w:bottom w:val="single" w:color="DDDDDD" w:sz="1"/>
              <w:right w:val="single" w:color="DDDDDD" w:sz="1"/>
            </w:tcBorders>
            <w:shd w:fill="EEF3FA" w:val="clear"/>
            <w:tcMar>
              <w:top w:type="dxa" w:w="100"/>
              <w:left w:type="dxa" w:w="160"/>
              <w:bottom w:type="dxa" w:w="100"/>
              <w:right w:type="dxa" w:w="160"/>
            </w:tcMar>
          </w:tcPr>
          <w:p>
            <w:r>
              <w:rPr>
                <w:rFonts w:ascii="Arial" w:cs="Arial" w:eastAsia="Arial" w:hAnsi="Arial"/>
                <w:b/>
                <w:bCs/>
                <w:color w:val="1A3260"/>
                <w:sz w:val="20"/>
                <w:szCs w:val="20"/>
              </w:rPr>
              <w:t xml:space="preserve">Nav Item 3</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2C2C2C"/>
                <w:sz w:val="20"/>
                <w:szCs w:val="20"/>
              </w:rPr>
              <w:t xml:space="preserve">Work With Me — links to /work-with-me  [NEW PAGE — primary CTA]</w:t>
            </w:r>
          </w:p>
        </w:tc>
      </w:tr>
      <w:tr>
        <w:tc>
          <w:tcPr>
            <w:tcW w:type="dxa" w:w="2800"/>
            <w:tcBorders>
              <w:top w:val="single" w:color="DDDDDD" w:sz="1"/>
              <w:left w:val="single" w:color="DDDDDD" w:sz="1"/>
              <w:bottom w:val="single" w:color="DDDDDD" w:sz="1"/>
              <w:right w:val="single" w:color="DDDDDD" w:sz="1"/>
            </w:tcBorders>
            <w:shd w:fill="EEF3FA" w:val="clear"/>
            <w:tcMar>
              <w:top w:type="dxa" w:w="100"/>
              <w:left w:type="dxa" w:w="160"/>
              <w:bottom w:type="dxa" w:w="100"/>
              <w:right w:type="dxa" w:w="160"/>
            </w:tcMar>
          </w:tcPr>
          <w:p>
            <w:r>
              <w:rPr>
                <w:rFonts w:ascii="Arial" w:cs="Arial" w:eastAsia="Arial" w:hAnsi="Arial"/>
                <w:b/>
                <w:bCs/>
                <w:color w:val="1A3260"/>
                <w:sz w:val="20"/>
                <w:szCs w:val="20"/>
              </w:rPr>
              <w:t xml:space="preserve">Nav Item 4</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2C2C2C"/>
                <w:sz w:val="20"/>
                <w:szCs w:val="20"/>
              </w:rPr>
              <w:t xml:space="preserve">Learn — links to /learn  [replaces Esoteriment + Lifeward nav items]</w:t>
            </w:r>
          </w:p>
        </w:tc>
      </w:tr>
      <w:tr>
        <w:tc>
          <w:tcPr>
            <w:tcW w:type="dxa" w:w="2800"/>
            <w:tcBorders>
              <w:top w:val="single" w:color="DDDDDD" w:sz="1"/>
              <w:left w:val="single" w:color="DDDDDD" w:sz="1"/>
              <w:bottom w:val="single" w:color="DDDDDD" w:sz="1"/>
              <w:right w:val="single" w:color="DDDDDD" w:sz="1"/>
            </w:tcBorders>
            <w:shd w:fill="EEF3FA" w:val="clear"/>
            <w:tcMar>
              <w:top w:type="dxa" w:w="100"/>
              <w:left w:type="dxa" w:w="160"/>
              <w:bottom w:type="dxa" w:w="100"/>
              <w:right w:type="dxa" w:w="160"/>
            </w:tcMar>
          </w:tcPr>
          <w:p>
            <w:r>
              <w:rPr>
                <w:rFonts w:ascii="Arial" w:cs="Arial" w:eastAsia="Arial" w:hAnsi="Arial"/>
                <w:b/>
                <w:bCs/>
                <w:color w:val="1A3260"/>
                <w:sz w:val="20"/>
                <w:szCs w:val="20"/>
              </w:rPr>
              <w:t xml:space="preserve">Nav Item 5</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2C2C2C"/>
                <w:sz w:val="20"/>
                <w:szCs w:val="20"/>
              </w:rPr>
              <w:t xml:space="preserve">Start Here — links to /start-here  [NEW PAGE]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8952A" w:sz="24"/>
              <w:bottom w:val="none" w:color="FFFFFF" w:sz="0"/>
              <w:right w:val="none" w:color="FFFFFF" w:sz="0"/>
            </w:tcBorders>
            <w:shd w:fill="D6E6F7" w:val="clear"/>
            <w:tcMar>
              <w:top w:type="dxa" w:w="160"/>
              <w:left w:type="dxa" w:w="280"/>
              <w:bottom w:type="dxa" w:w="160"/>
              <w:right w:type="dxa" w:w="240"/>
            </w:tcMar>
          </w:tcPr>
          <w:p>
            <w:pPr>
              <w:spacing w:after="60" w:before="0"/>
            </w:pPr>
            <w:r>
              <w:rPr>
                <w:rFonts w:ascii="Arial" w:cs="Arial" w:eastAsia="Arial" w:hAnsi="Arial"/>
                <w:b/>
                <w:bCs/>
                <w:i w:val="false"/>
                <w:iCs w:val="false"/>
                <w:color w:val="1A3260"/>
                <w:sz w:val="20"/>
                <w:szCs w:val="20"/>
              </w:rPr>
              <w:t xml:space="preserve">Design note:</w:t>
            </w:r>
          </w:p>
          <w:p>
            <w:pPr>
              <w:spacing w:after="60" w:before="60"/>
            </w:pPr>
            <w:r>
              <w:rPr>
                <w:rFonts w:ascii="Arial" w:cs="Arial" w:eastAsia="Arial" w:hAnsi="Arial"/>
                <w:b w:val="false"/>
                <w:bCs w:val="false"/>
                <w:i w:val="false"/>
                <w:iCs w:val="false"/>
                <w:color w:val="2C2C2C"/>
                <w:sz w:val="20"/>
                <w:szCs w:val="20"/>
              </w:rPr>
              <w:t xml:space="preserve">"Work With Me" nav item should be styled as a gold-bordered button to distinguish it as the primary CTA. All other nav items are plain text links in navy.</w:t>
            </w:r>
          </w:p>
        </w:tc>
      </w:tr>
    </w:tbl>
    <w:p>
      <w:pPr>
        <w:spacing w:after="120" w:before="120"/>
      </w:pPr>
    </w:p>
    <w:p>
      <w:pPr>
        <w:pStyle w:val="Heading2"/>
        <w:spacing w:after="120" w:before="320"/>
      </w:pPr>
      <w:r>
        <w:rPr>
          <w:rFonts w:ascii="Arial" w:cs="Arial" w:eastAsia="Arial" w:hAnsi="Arial"/>
          <w:b/>
          <w:bCs/>
          <w:color w:val="1A3260"/>
          <w:sz w:val="28"/>
          <w:szCs w:val="28"/>
        </w:rPr>
        <w:t xml:space="preserve">2B — Homepage</w:t>
      </w:r>
    </w:p>
    <w:p>
      <w:pPr>
        <w:spacing w:after="120" w:before="60" w:line="320" w:lineRule="auto"/>
        <w:jc w:val="left"/>
      </w:pPr>
      <w:r>
        <w:rPr>
          <w:rFonts w:ascii="Arial" w:cs="Arial" w:eastAsia="Arial" w:hAnsi="Arial"/>
          <w:b w:val="false"/>
          <w:bCs w:val="false"/>
          <w:i w:val="false"/>
          <w:iCs w:val="false"/>
          <w:color w:val="2C2C2C"/>
          <w:sz w:val="21"/>
          <w:szCs w:val="21"/>
        </w:rPr>
        <w:t xml:space="preserve">The homepage must answer three questions within 10 seconds: Who is this for? What will I get? What do I do next? Restructure into these sections in order:</w:t>
      </w:r>
    </w:p>
    <w:p>
      <w:pPr>
        <w:spacing w:after="80" w:before="80"/>
      </w:pPr>
    </w:p>
    <w:p>
      <w:pPr>
        <w:pStyle w:val="ListParagraph"/>
        <w:numPr>
          <w:ilvl w:val="0"/>
          <w:numId w:val="2"/>
        </w:numPr>
        <w:spacing w:after="60" w:before="60"/>
      </w:pPr>
      <w:r>
        <w:rPr>
          <w:rFonts w:ascii="Arial" w:cs="Arial" w:eastAsia="Arial" w:hAnsi="Arial"/>
          <w:b w:val="false"/>
          <w:bCs w:val="false"/>
          <w:color w:val="2C2C2C"/>
          <w:sz w:val="21"/>
          <w:szCs w:val="21"/>
        </w:rPr>
        <w:t xml:space="preserve">Hero Section: One headline (display font, Cormorant Garamond, navy). One subheadline naming the audience and their pain (DM Sans, body size). One CTA button — "Start Here" or "Work With Me" — in gold.</w:t>
      </w:r>
    </w:p>
    <w:p>
      <w:pPr>
        <w:pStyle w:val="ListParagraph"/>
        <w:numPr>
          <w:ilvl w:val="0"/>
          <w:numId w:val="2"/>
        </w:numPr>
        <w:spacing w:after="60" w:before="60"/>
      </w:pPr>
      <w:r>
        <w:rPr>
          <w:rFonts w:ascii="Arial" w:cs="Arial" w:eastAsia="Arial" w:hAnsi="Arial"/>
          <w:b w:val="false"/>
          <w:bCs w:val="false"/>
          <w:color w:val="2C2C2C"/>
          <w:sz w:val="21"/>
          <w:szCs w:val="21"/>
        </w:rPr>
        <w:t xml:space="preserve">Philosophy Bridge (4 sentences max): Explain the unified journey without splitting into two paths. Mention Understanding and Practice as lenses of the same truth.</w:t>
      </w:r>
    </w:p>
    <w:p>
      <w:pPr>
        <w:pStyle w:val="ListParagraph"/>
        <w:numPr>
          <w:ilvl w:val="0"/>
          <w:numId w:val="2"/>
        </w:numPr>
        <w:spacing w:after="60" w:before="60"/>
      </w:pPr>
      <w:r>
        <w:rPr>
          <w:rFonts w:ascii="Arial" w:cs="Arial" w:eastAsia="Arial" w:hAnsi="Arial"/>
          <w:b w:val="false"/>
          <w:bCs w:val="false"/>
          <w:color w:val="2C2C2C"/>
          <w:sz w:val="21"/>
          <w:szCs w:val="21"/>
        </w:rPr>
        <w:t xml:space="preserve">Three-Panel Section: "Who I Help" / "How I Work" / "Begin Here" — each linking to About, Work With Me, and Start Here respectively.</w:t>
      </w:r>
    </w:p>
    <w:p>
      <w:pPr>
        <w:pStyle w:val="ListParagraph"/>
        <w:numPr>
          <w:ilvl w:val="0"/>
          <w:numId w:val="2"/>
        </w:numPr>
        <w:spacing w:after="60" w:before="60"/>
      </w:pPr>
      <w:r>
        <w:rPr>
          <w:rFonts w:ascii="Arial" w:cs="Arial" w:eastAsia="Arial" w:hAnsi="Arial"/>
          <w:b w:val="false"/>
          <w:bCs w:val="false"/>
          <w:color w:val="2C2C2C"/>
          <w:sz w:val="21"/>
          <w:szCs w:val="21"/>
        </w:rPr>
        <w:t xml:space="preserve">LIAM Framework Block: A clean, styled section naming and explaining the four pillars (Lifeward · Identity · Alignment · Method) with the brand colour palette.</w:t>
      </w:r>
    </w:p>
    <w:p>
      <w:pPr>
        <w:pStyle w:val="ListParagraph"/>
        <w:numPr>
          <w:ilvl w:val="0"/>
          <w:numId w:val="2"/>
        </w:numPr>
        <w:spacing w:after="60" w:before="60"/>
      </w:pPr>
      <w:r>
        <w:rPr>
          <w:rFonts w:ascii="Arial" w:cs="Arial" w:eastAsia="Arial" w:hAnsi="Arial"/>
          <w:b w:val="false"/>
          <w:bCs w:val="false"/>
          <w:color w:val="2C2C2C"/>
          <w:sz w:val="21"/>
          <w:szCs w:val="21"/>
        </w:rPr>
        <w:t xml:space="preserve">Latest Writing Preview: Show 3 most recent articles (from both Esoteriment and Lifeward combined, no separation), with title, category tag, and read-time.</w:t>
      </w:r>
    </w:p>
    <w:p>
      <w:pPr>
        <w:pStyle w:val="ListParagraph"/>
        <w:numPr>
          <w:ilvl w:val="0"/>
          <w:numId w:val="2"/>
        </w:numPr>
        <w:spacing w:after="60" w:before="60"/>
      </w:pPr>
      <w:r>
        <w:rPr>
          <w:rFonts w:ascii="Arial" w:cs="Arial" w:eastAsia="Arial" w:hAnsi="Arial"/>
          <w:b w:val="false"/>
          <w:bCs w:val="false"/>
          <w:color w:val="2C2C2C"/>
          <w:sz w:val="21"/>
          <w:szCs w:val="21"/>
        </w:rPr>
        <w:t xml:space="preserve">Newsletter CTA Strip: Full-width navy background, gold headline, Substack subscription link.</w:t>
      </w:r>
    </w:p>
    <w:p>
      <w:pPr>
        <w:spacing w:after="120" w:before="120"/>
      </w:pPr>
    </w:p>
    <w:p>
      <w:pPr>
        <w:pStyle w:val="Heading2"/>
        <w:spacing w:after="120" w:before="320"/>
      </w:pPr>
      <w:r>
        <w:rPr>
          <w:rFonts w:ascii="Arial" w:cs="Arial" w:eastAsia="Arial" w:hAnsi="Arial"/>
          <w:b/>
          <w:bCs/>
          <w:color w:val="1A3260"/>
          <w:sz w:val="28"/>
          <w:szCs w:val="28"/>
        </w:rPr>
        <w:t xml:space="preserve">2C — About Page</w:t>
      </w:r>
    </w:p>
    <w:p>
      <w:pPr>
        <w:spacing w:after="120" w:before="60" w:line="320" w:lineRule="auto"/>
        <w:jc w:val="left"/>
      </w:pPr>
      <w:r>
        <w:rPr>
          <w:rFonts w:ascii="Arial" w:cs="Arial" w:eastAsia="Arial" w:hAnsi="Arial"/>
          <w:b w:val="false"/>
          <w:bCs w:val="false"/>
          <w:i w:val="false"/>
          <w:iCs w:val="false"/>
          <w:color w:val="2C2C2C"/>
          <w:sz w:val="21"/>
          <w:szCs w:val="21"/>
        </w:rPr>
        <w:t xml:space="preserve">Rewrite the About page to lead with the reader's struggle, not Albert's biography. Structure:</w:t>
      </w:r>
    </w:p>
    <w:p>
      <w:pPr>
        <w:spacing w:after="80" w:before="80"/>
      </w:pPr>
    </w:p>
    <w:p>
      <w:pPr>
        <w:pStyle w:val="ListParagraph"/>
        <w:numPr>
          <w:ilvl w:val="0"/>
          <w:numId w:val="2"/>
        </w:numPr>
        <w:spacing w:after="60" w:before="60"/>
      </w:pPr>
      <w:r>
        <w:rPr>
          <w:rFonts w:ascii="Arial" w:cs="Arial" w:eastAsia="Arial" w:hAnsi="Arial"/>
          <w:b w:val="false"/>
          <w:bCs w:val="false"/>
          <w:color w:val="2C2C2C"/>
          <w:sz w:val="21"/>
          <w:szCs w:val="21"/>
        </w:rPr>
        <w:t xml:space="preserve">Open with 2–3 sentences describing the pain of the ideal reader (identity confusion, faith-ambition tension, feeling stuck).</w:t>
      </w:r>
    </w:p>
    <w:p>
      <w:pPr>
        <w:pStyle w:val="ListParagraph"/>
        <w:numPr>
          <w:ilvl w:val="0"/>
          <w:numId w:val="2"/>
        </w:numPr>
        <w:spacing w:after="60" w:before="60"/>
      </w:pPr>
      <w:r>
        <w:rPr>
          <w:rFonts w:ascii="Arial" w:cs="Arial" w:eastAsia="Arial" w:hAnsi="Arial"/>
          <w:b w:val="false"/>
          <w:bCs w:val="false"/>
          <w:color w:val="2C2C2C"/>
          <w:sz w:val="21"/>
          <w:szCs w:val="21"/>
        </w:rPr>
        <w:t xml:space="preserve">Introduce Albert as the person who has walked through something similar and found a way through.</w:t>
      </w:r>
    </w:p>
    <w:p>
      <w:pPr>
        <w:pStyle w:val="ListParagraph"/>
        <w:numPr>
          <w:ilvl w:val="0"/>
          <w:numId w:val="2"/>
        </w:numPr>
        <w:spacing w:after="60" w:before="60"/>
      </w:pPr>
      <w:r>
        <w:rPr>
          <w:rFonts w:ascii="Arial" w:cs="Arial" w:eastAsia="Arial" w:hAnsi="Arial"/>
          <w:b w:val="false"/>
          <w:bCs w:val="false"/>
          <w:color w:val="2C2C2C"/>
          <w:sz w:val="21"/>
          <w:szCs w:val="21"/>
        </w:rPr>
        <w:t xml:space="preserve">Briefly explain the Lifeward Coaching approach and the LIAM Framework.</w:t>
      </w:r>
    </w:p>
    <w:p>
      <w:pPr>
        <w:pStyle w:val="ListParagraph"/>
        <w:numPr>
          <w:ilvl w:val="0"/>
          <w:numId w:val="2"/>
        </w:numPr>
        <w:spacing w:after="60" w:before="60"/>
      </w:pPr>
      <w:r>
        <w:rPr>
          <w:rFonts w:ascii="Arial" w:cs="Arial" w:eastAsia="Arial" w:hAnsi="Arial"/>
          <w:b w:val="false"/>
          <w:bCs w:val="false"/>
          <w:color w:val="2C2C2C"/>
          <w:sz w:val="21"/>
          <w:szCs w:val="21"/>
        </w:rPr>
        <w:t xml:space="preserve">End with a dual CTA: "Work With Me" (primary, gold button) and "Read My Writing" (secondary, navy outline button).</w:t>
      </w:r>
    </w:p>
    <w:p>
      <w:pPr>
        <w:spacing w:after="120" w:before="120"/>
      </w:pPr>
    </w:p>
    <w:p>
      <w:pPr>
        <w:pStyle w:val="Heading2"/>
        <w:spacing w:after="120" w:before="320"/>
      </w:pPr>
      <w:r>
        <w:rPr>
          <w:rFonts w:ascii="Arial" w:cs="Arial" w:eastAsia="Arial" w:hAnsi="Arial"/>
          <w:b/>
          <w:bCs/>
          <w:color w:val="1A3260"/>
          <w:sz w:val="28"/>
          <w:szCs w:val="28"/>
        </w:rPr>
        <w:t xml:space="preserve">2D — Work With Me Page  [NEW — Priority #1]</w:t>
      </w:r>
    </w:p>
    <w:p>
      <w:pPr>
        <w:spacing w:after="120" w:before="60" w:line="320" w:lineRule="auto"/>
        <w:jc w:val="left"/>
      </w:pPr>
      <w:r>
        <w:rPr>
          <w:rFonts w:ascii="Arial" w:cs="Arial" w:eastAsia="Arial" w:hAnsi="Arial"/>
          <w:b w:val="false"/>
          <w:bCs w:val="false"/>
          <w:i w:val="false"/>
          <w:iCs w:val="false"/>
          <w:color w:val="2C2C2C"/>
          <w:sz w:val="21"/>
          <w:szCs w:val="21"/>
        </w:rPr>
        <w:t xml:space="preserve">This page does not currently exist. It is the most important new page on the site. It must contain:</w:t>
      </w:r>
    </w:p>
    <w:p>
      <w:pPr>
        <w:spacing w:after="80" w:before="80"/>
      </w:pPr>
    </w:p>
    <w:p>
      <w:pPr>
        <w:pStyle w:val="ListParagraph"/>
        <w:numPr>
          <w:ilvl w:val="0"/>
          <w:numId w:val="2"/>
        </w:numPr>
        <w:spacing w:after="60" w:before="60"/>
      </w:pPr>
      <w:r>
        <w:rPr>
          <w:rFonts w:ascii="Arial" w:cs="Arial" w:eastAsia="Arial" w:hAnsi="Arial"/>
          <w:b w:val="false"/>
          <w:bCs w:val="false"/>
          <w:color w:val="2C2C2C"/>
          <w:sz w:val="21"/>
          <w:szCs w:val="21"/>
        </w:rPr>
        <w:t xml:space="preserve">Page headline: A transformation promise — not a service description.</w:t>
      </w:r>
    </w:p>
    <w:p>
      <w:pPr>
        <w:pStyle w:val="ListParagraph"/>
        <w:numPr>
          <w:ilvl w:val="0"/>
          <w:numId w:val="2"/>
        </w:numPr>
        <w:spacing w:after="60" w:before="60"/>
      </w:pPr>
      <w:r>
        <w:rPr>
          <w:rFonts w:ascii="Arial" w:cs="Arial" w:eastAsia="Arial" w:hAnsi="Arial"/>
          <w:b w:val="false"/>
          <w:bCs w:val="false"/>
          <w:color w:val="2C2C2C"/>
          <w:sz w:val="21"/>
          <w:szCs w:val="21"/>
        </w:rPr>
        <w:t xml:space="preserve">Who This Is For: 3–5 bullet points describing the ideal client in their own language.</w:t>
      </w:r>
    </w:p>
    <w:p>
      <w:pPr>
        <w:pStyle w:val="ListParagraph"/>
        <w:numPr>
          <w:ilvl w:val="0"/>
          <w:numId w:val="2"/>
        </w:numPr>
        <w:spacing w:after="60" w:before="60"/>
      </w:pPr>
      <w:r>
        <w:rPr>
          <w:rFonts w:ascii="Arial" w:cs="Arial" w:eastAsia="Arial" w:hAnsi="Arial"/>
          <w:b w:val="false"/>
          <w:bCs w:val="false"/>
          <w:color w:val="2C2C2C"/>
          <w:sz w:val="21"/>
          <w:szCs w:val="21"/>
        </w:rPr>
        <w:t xml:space="preserve">What We Work On Together: The coaching focus areas (identity, mind renewal, daily practice, purpose, etc.).</w:t>
      </w:r>
    </w:p>
    <w:p>
      <w:pPr>
        <w:pStyle w:val="ListParagraph"/>
        <w:numPr>
          <w:ilvl w:val="0"/>
          <w:numId w:val="2"/>
        </w:numPr>
        <w:spacing w:after="60" w:before="60"/>
      </w:pPr>
      <w:r>
        <w:rPr>
          <w:rFonts w:ascii="Arial" w:cs="Arial" w:eastAsia="Arial" w:hAnsi="Arial"/>
          <w:b w:val="false"/>
          <w:bCs w:val="false"/>
          <w:color w:val="2C2C2C"/>
          <w:sz w:val="21"/>
          <w:szCs w:val="21"/>
        </w:rPr>
        <w:t xml:space="preserve">What the Journey Looks Like: A simple 3-step process visual (Clarity → Alignment → Practice).</w:t>
      </w:r>
    </w:p>
    <w:p>
      <w:pPr>
        <w:pStyle w:val="ListParagraph"/>
        <w:numPr>
          <w:ilvl w:val="0"/>
          <w:numId w:val="2"/>
        </w:numPr>
        <w:spacing w:after="60" w:before="60"/>
      </w:pPr>
      <w:r>
        <w:rPr>
          <w:rFonts w:ascii="Arial" w:cs="Arial" w:eastAsia="Arial" w:hAnsi="Arial"/>
          <w:b w:val="false"/>
          <w:bCs w:val="false"/>
          <w:color w:val="2C2C2C"/>
          <w:sz w:val="21"/>
          <w:szCs w:val="21"/>
        </w:rPr>
        <w:t xml:space="preserve">Coaching Offer Details: Programme name, duration (e.g. 6 weeks), format (1-on-1 sessions), and how to begin.</w:t>
      </w:r>
    </w:p>
    <w:p>
      <w:pPr>
        <w:pStyle w:val="ListParagraph"/>
        <w:numPr>
          <w:ilvl w:val="0"/>
          <w:numId w:val="2"/>
        </w:numPr>
        <w:spacing w:after="60" w:before="60"/>
      </w:pPr>
      <w:r>
        <w:rPr>
          <w:rFonts w:ascii="Arial" w:cs="Arial" w:eastAsia="Arial" w:hAnsi="Arial"/>
          <w:b w:val="false"/>
          <w:bCs w:val="false"/>
          <w:color w:val="2C2C2C"/>
          <w:sz w:val="21"/>
          <w:szCs w:val="21"/>
        </w:rPr>
        <w:t xml:space="preserve">Testimonials placeholder: Even if empty at launch, reserve a styled section for future social proof.</w:t>
      </w:r>
    </w:p>
    <w:p>
      <w:pPr>
        <w:pStyle w:val="ListParagraph"/>
        <w:numPr>
          <w:ilvl w:val="0"/>
          <w:numId w:val="2"/>
        </w:numPr>
        <w:spacing w:after="60" w:before="60"/>
      </w:pPr>
      <w:r>
        <w:rPr>
          <w:rFonts w:ascii="Arial" w:cs="Arial" w:eastAsia="Arial" w:hAnsi="Arial"/>
          <w:b w:val="false"/>
          <w:bCs w:val="false"/>
          <w:color w:val="2C2C2C"/>
          <w:sz w:val="21"/>
          <w:szCs w:val="21"/>
        </w:rPr>
        <w:t xml:space="preserve">Primary CTA: "Book a Free Discovery Call" — links to a Calendly or booking page.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8952A" w:sz="24"/>
              <w:bottom w:val="none" w:color="FFFFFF" w:sz="0"/>
              <w:right w:val="none" w:color="FFFFFF" w:sz="0"/>
            </w:tcBorders>
            <w:shd w:fill="D6E6F7" w:val="clear"/>
            <w:tcMar>
              <w:top w:type="dxa" w:w="160"/>
              <w:left w:type="dxa" w:w="280"/>
              <w:bottom w:type="dxa" w:w="160"/>
              <w:right w:type="dxa" w:w="240"/>
            </w:tcMar>
          </w:tcPr>
          <w:p>
            <w:pPr>
              <w:spacing w:after="60" w:before="0"/>
            </w:pPr>
            <w:r>
              <w:rPr>
                <w:rFonts w:ascii="Arial" w:cs="Arial" w:eastAsia="Arial" w:hAnsi="Arial"/>
                <w:b/>
                <w:bCs/>
                <w:i w:val="false"/>
                <w:iCs w:val="false"/>
                <w:color w:val="1A3260"/>
                <w:sz w:val="20"/>
                <w:szCs w:val="20"/>
              </w:rPr>
              <w:t xml:space="preserve">Copy guidance for the headline:</w:t>
            </w:r>
          </w:p>
          <w:p>
            <w:pPr>
              <w:spacing w:after="60" w:before="60"/>
            </w:pPr>
            <w:r>
              <w:rPr>
                <w:rFonts w:ascii="Arial" w:cs="Arial" w:eastAsia="Arial" w:hAnsi="Arial"/>
                <w:b w:val="false"/>
                <w:bCs w:val="false"/>
                <w:i/>
                <w:iCs/>
                <w:color w:val="2C2C2C"/>
                <w:sz w:val="20"/>
                <w:szCs w:val="20"/>
              </w:rPr>
              <w:t xml:space="preserve">"In 6 weeks, you will go from feeling lost and reactive to understanding your identity and making clear, purposeful decisions — grounded in who God made you to be."</w:t>
            </w:r>
          </w:p>
          <w:p>
            <w:pPr>
              <w:spacing w:after="60" w:before="60"/>
            </w:pPr>
            <w:r>
              <w:rPr>
                <w:rFonts w:ascii="Arial" w:cs="Arial" w:eastAsia="Arial" w:hAnsi="Arial"/>
                <w:b w:val="false"/>
                <w:bCs w:val="false"/>
                <w:i w:val="false"/>
                <w:iCs w:val="false"/>
                <w:color w:val="2C2C2C"/>
                <w:sz w:val="20"/>
                <w:szCs w:val="20"/>
              </w:rPr>
              <w:t xml:space="preserve">Adapt and refine this in your own voice, but keep the before/after transformation structure.</w:t>
            </w:r>
          </w:p>
        </w:tc>
      </w:tr>
    </w:tbl>
    <w:p>
      <w:pPr>
        <w:spacing w:after="120" w:before="120"/>
      </w:pPr>
    </w:p>
    <w:p>
      <w:pPr>
        <w:pStyle w:val="Heading2"/>
        <w:spacing w:after="120" w:before="320"/>
      </w:pPr>
      <w:r>
        <w:rPr>
          <w:rFonts w:ascii="Arial" w:cs="Arial" w:eastAsia="Arial" w:hAnsi="Arial"/>
          <w:b/>
          <w:bCs/>
          <w:color w:val="1A3260"/>
          <w:sz w:val="28"/>
          <w:szCs w:val="28"/>
        </w:rPr>
        <w:t xml:space="preserve">2E — Start Here Page  [NEW]</w:t>
      </w:r>
    </w:p>
    <w:p>
      <w:pPr>
        <w:spacing w:after="120" w:before="60" w:line="320" w:lineRule="auto"/>
        <w:jc w:val="left"/>
      </w:pPr>
      <w:r>
        <w:rPr>
          <w:rFonts w:ascii="Arial" w:cs="Arial" w:eastAsia="Arial" w:hAnsi="Arial"/>
          <w:b w:val="false"/>
          <w:bCs w:val="false"/>
          <w:i w:val="false"/>
          <w:iCs w:val="false"/>
          <w:color w:val="2C2C2C"/>
          <w:sz w:val="21"/>
          <w:szCs w:val="21"/>
        </w:rPr>
        <w:t xml:space="preserve">This page is your guided entry point for every new visitor. It removes the decision paralysis of the current two-path structure. Contains:</w:t>
      </w:r>
    </w:p>
    <w:p>
      <w:pPr>
        <w:spacing w:after="80" w:before="80"/>
      </w:pPr>
    </w:p>
    <w:p>
      <w:pPr>
        <w:pStyle w:val="ListParagraph"/>
        <w:numPr>
          <w:ilvl w:val="0"/>
          <w:numId w:val="2"/>
        </w:numPr>
        <w:spacing w:after="60" w:before="60"/>
      </w:pPr>
      <w:r>
        <w:rPr>
          <w:rFonts w:ascii="Arial" w:cs="Arial" w:eastAsia="Arial" w:hAnsi="Arial"/>
          <w:b w:val="false"/>
          <w:bCs w:val="false"/>
          <w:color w:val="2C2C2C"/>
          <w:sz w:val="21"/>
          <w:szCs w:val="21"/>
        </w:rPr>
        <w:t xml:space="preserve">Welcome paragraph in Albert's voice (2–3 sentences, warm, direct).</w:t>
      </w:r>
    </w:p>
    <w:p>
      <w:pPr>
        <w:pStyle w:val="ListParagraph"/>
        <w:numPr>
          <w:ilvl w:val="0"/>
          <w:numId w:val="2"/>
        </w:numPr>
        <w:spacing w:after="60" w:before="60"/>
      </w:pPr>
      <w:r>
        <w:rPr>
          <w:rFonts w:ascii="Arial" w:cs="Arial" w:eastAsia="Arial" w:hAnsi="Arial"/>
          <w:b w:val="false"/>
          <w:bCs w:val="false"/>
          <w:color w:val="2C2C2C"/>
          <w:sz w:val="21"/>
          <w:szCs w:val="21"/>
        </w:rPr>
        <w:t xml:space="preserve">Brief philosophy statement: truth must be understood and lived.</w:t>
      </w:r>
    </w:p>
    <w:p>
      <w:pPr>
        <w:pStyle w:val="ListParagraph"/>
        <w:numPr>
          <w:ilvl w:val="0"/>
          <w:numId w:val="2"/>
        </w:numPr>
        <w:spacing w:after="60" w:before="60"/>
      </w:pPr>
      <w:r>
        <w:rPr>
          <w:rFonts w:ascii="Arial" w:cs="Arial" w:eastAsia="Arial" w:hAnsi="Arial"/>
          <w:b w:val="false"/>
          <w:bCs w:val="false"/>
          <w:color w:val="2C2C2C"/>
          <w:sz w:val="21"/>
          <w:szCs w:val="21"/>
        </w:rPr>
        <w:t xml:space="preserve">Recommended Reading Path: 3–5 articles listed in sequence, starting with the most foundational. Label each with what the reader will gain.</w:t>
      </w:r>
    </w:p>
    <w:p>
      <w:pPr>
        <w:pStyle w:val="ListParagraph"/>
        <w:numPr>
          <w:ilvl w:val="0"/>
          <w:numId w:val="2"/>
        </w:numPr>
        <w:spacing w:after="60" w:before="60"/>
      </w:pPr>
      <w:r>
        <w:rPr>
          <w:rFonts w:ascii="Arial" w:cs="Arial" w:eastAsia="Arial" w:hAnsi="Arial"/>
          <w:b w:val="false"/>
          <w:bCs w:val="false"/>
          <w:color w:val="2C2C2C"/>
          <w:sz w:val="21"/>
          <w:szCs w:val="21"/>
        </w:rPr>
        <w:t xml:space="preserve">Free Resource block: Offer a mini-book or PDF in exchange for an email address. Use a styled embed or link.</w:t>
      </w:r>
    </w:p>
    <w:p>
      <w:pPr>
        <w:pStyle w:val="ListParagraph"/>
        <w:numPr>
          <w:ilvl w:val="0"/>
          <w:numId w:val="2"/>
        </w:numPr>
        <w:spacing w:after="60" w:before="60"/>
      </w:pPr>
      <w:r>
        <w:rPr>
          <w:rFonts w:ascii="Arial" w:cs="Arial" w:eastAsia="Arial" w:hAnsi="Arial"/>
          <w:b w:val="false"/>
          <w:bCs w:val="false"/>
          <w:color w:val="2C2C2C"/>
          <w:sz w:val="21"/>
          <w:szCs w:val="21"/>
        </w:rPr>
        <w:t xml:space="preserve">End CTA: Link to "Work With Me" page.</w:t>
      </w:r>
    </w:p>
    <w:p>
      <w:pPr>
        <w:spacing w:after="120" w:before="120"/>
      </w:pPr>
    </w:p>
    <w:p>
      <w:pPr>
        <w:pStyle w:val="Heading2"/>
        <w:spacing w:after="120" w:before="320"/>
      </w:pPr>
      <w:r>
        <w:rPr>
          <w:rFonts w:ascii="Arial" w:cs="Arial" w:eastAsia="Arial" w:hAnsi="Arial"/>
          <w:b/>
          <w:bCs/>
          <w:color w:val="1A3260"/>
          <w:sz w:val="28"/>
          <w:szCs w:val="28"/>
        </w:rPr>
        <w:t xml:space="preserve">2F — Learn Page  [Replaces Esoteriment + Lifeward nav]</w:t>
      </w:r>
    </w:p>
    <w:p>
      <w:pPr>
        <w:spacing w:after="120" w:before="60" w:line="320" w:lineRule="auto"/>
        <w:jc w:val="left"/>
      </w:pPr>
      <w:r>
        <w:rPr>
          <w:rFonts w:ascii="Arial" w:cs="Arial" w:eastAsia="Arial" w:hAnsi="Arial"/>
          <w:b w:val="false"/>
          <w:bCs w:val="false"/>
          <w:i w:val="false"/>
          <w:iCs w:val="false"/>
          <w:color w:val="2C2C2C"/>
          <w:sz w:val="21"/>
          <w:szCs w:val="21"/>
        </w:rPr>
        <w:t xml:space="preserve">Merge all content into one unified library. Esoteriment and Lifeward become filter tags, not separate destinations. Structure:</w:t>
      </w:r>
    </w:p>
    <w:p>
      <w:pPr>
        <w:spacing w:after="80" w:before="80"/>
      </w:pPr>
    </w:p>
    <w:p>
      <w:pPr>
        <w:pStyle w:val="ListParagraph"/>
        <w:numPr>
          <w:ilvl w:val="0"/>
          <w:numId w:val="2"/>
        </w:numPr>
        <w:spacing w:after="60" w:before="60"/>
      </w:pPr>
      <w:r>
        <w:rPr>
          <w:rFonts w:ascii="Arial" w:cs="Arial" w:eastAsia="Arial" w:hAnsi="Arial"/>
          <w:b w:val="false"/>
          <w:bCs w:val="false"/>
          <w:color w:val="2C2C2C"/>
          <w:sz w:val="21"/>
          <w:szCs w:val="21"/>
        </w:rPr>
        <w:t xml:space="preserve">Page headline: "Explore the Writing" or "Learn".</w:t>
      </w:r>
    </w:p>
    <w:p>
      <w:pPr>
        <w:pStyle w:val="ListParagraph"/>
        <w:numPr>
          <w:ilvl w:val="0"/>
          <w:numId w:val="2"/>
        </w:numPr>
        <w:spacing w:after="60" w:before="60"/>
      </w:pPr>
      <w:r>
        <w:rPr>
          <w:rFonts w:ascii="Arial" w:cs="Arial" w:eastAsia="Arial" w:hAnsi="Arial"/>
          <w:b w:val="false"/>
          <w:bCs w:val="false"/>
          <w:color w:val="2C2C2C"/>
          <w:sz w:val="21"/>
          <w:szCs w:val="21"/>
        </w:rPr>
        <w:t xml:space="preserve">Filter bar: All · Understanding (Esoteriment) · Practice (Lifeward). Default view shows all articles together.</w:t>
      </w:r>
    </w:p>
    <w:p>
      <w:pPr>
        <w:pStyle w:val="ListParagraph"/>
        <w:numPr>
          <w:ilvl w:val="0"/>
          <w:numId w:val="2"/>
        </w:numPr>
        <w:spacing w:after="60" w:before="60"/>
      </w:pPr>
      <w:r>
        <w:rPr>
          <w:rFonts w:ascii="Arial" w:cs="Arial" w:eastAsia="Arial" w:hAnsi="Arial"/>
          <w:b w:val="false"/>
          <w:bCs w:val="false"/>
          <w:color w:val="2C2C2C"/>
          <w:sz w:val="21"/>
          <w:szCs w:val="21"/>
        </w:rPr>
        <w:t xml:space="preserve">Article cards: Title, category tag (Understanding/Practice), read time, short excerpt.</w:t>
      </w:r>
    </w:p>
    <w:p>
      <w:pPr>
        <w:pStyle w:val="ListParagraph"/>
        <w:numPr>
          <w:ilvl w:val="0"/>
          <w:numId w:val="2"/>
        </w:numPr>
        <w:spacing w:after="60" w:before="60"/>
      </w:pPr>
      <w:r>
        <w:rPr>
          <w:rFonts w:ascii="Arial" w:cs="Arial" w:eastAsia="Arial" w:hAnsi="Arial"/>
          <w:b w:val="false"/>
          <w:bCs w:val="false"/>
          <w:color w:val="2C2C2C"/>
          <w:sz w:val="21"/>
          <w:szCs w:val="21"/>
        </w:rPr>
        <w:t xml:space="preserve">No separate Esoteriment or Lifeward landing pages in the main navigation — those URLs can remain for SEO but are not promoted in the nav.</w:t>
      </w:r>
    </w:p>
    <w:p>
      <w:pPr>
        <w:spacing w:after="120" w:before="120"/>
      </w:pPr>
    </w:p>
    <w:p>
      <w:pPr>
        <w:pBdr>
          <w:bottom w:val="single" w:color="C8952A" w:sz="6" w:space="1"/>
        </w:pBdr>
        <w:spacing w:after="200" w:before="200"/>
      </w:pPr>
    </w:p>
    <w:p>
      <w:pPr>
        <w:pStyle w:val="Heading1"/>
        <w:pBdr>
          <w:bottom w:val="single" w:color="C8952A" w:sz="8" w:space="4"/>
        </w:pBdr>
        <w:spacing w:after="160" w:before="480"/>
      </w:pPr>
      <w:r>
        <w:rPr>
          <w:rFonts w:ascii="Arial" w:cs="Arial" w:eastAsia="Arial" w:hAnsi="Arial"/>
          <w:b/>
          <w:bCs/>
          <w:color w:val="1A3260"/>
          <w:sz w:val="36"/>
          <w:szCs w:val="36"/>
        </w:rPr>
        <w:t xml:space="preserve">Section 3 — Master Claude Code Implementation Prompt</w:t>
      </w:r>
    </w:p>
    <w:p>
      <w:pPr>
        <w:spacing w:after="120" w:before="60" w:line="320" w:lineRule="auto"/>
        <w:jc w:val="left"/>
      </w:pPr>
      <w:r>
        <w:rPr>
          <w:rFonts w:ascii="Arial" w:cs="Arial" w:eastAsia="Arial" w:hAnsi="Arial"/>
          <w:b w:val="false"/>
          <w:bCs w:val="false"/>
          <w:i w:val="false"/>
          <w:iCs w:val="false"/>
          <w:color w:val="2C2C2C"/>
          <w:sz w:val="21"/>
          <w:szCs w:val="21"/>
        </w:rPr>
        <w:t xml:space="preserve">The following is the complete prompt to paste into Claude Code. It is designed to be self-contained. Copy everything from the line "---BEGIN PROMPT---" to "---END PROMPT---" and paste it as your first message in a Claude Code session with your project open.</w:t>
      </w:r>
    </w:p>
    <w:p>
      <w:pPr>
        <w:spacing w:after="120" w:before="120"/>
      </w:pPr>
    </w:p>
    <w:p>
      <w:pPr>
        <w:spacing w:after="80" w:before="80"/>
      </w:pPr>
      <w:r>
        <w:rPr>
          <w:rFonts w:ascii="Arial" w:cs="Arial" w:eastAsia="Arial" w:hAnsi="Arial"/>
          <w:b/>
          <w:bCs/>
          <w:caps/>
          <w:color w:val="C8952A"/>
          <w:sz w:val="20"/>
          <w:szCs w:val="20"/>
        </w:rPr>
        <w:t xml:space="preserve">--- BEGIN PROMPT ---</w:t>
      </w:r>
    </w:p>
    <w:p>
      <w:pPr>
        <w:spacing w:after="60" w:before="60"/>
      </w:pPr>
    </w:p>
    <w:p>
      <w:pPr>
        <w:pStyle w:val="Heading2"/>
        <w:spacing w:after="120" w:before="320"/>
      </w:pPr>
      <w:r>
        <w:rPr>
          <w:rFonts w:ascii="Arial" w:cs="Arial" w:eastAsia="Arial" w:hAnsi="Arial"/>
          <w:b/>
          <w:bCs/>
          <w:color w:val="1A3260"/>
          <w:sz w:val="28"/>
          <w:szCs w:val="28"/>
        </w:rPr>
        <w:t xml:space="preserve">CONTEXT</w:t>
      </w:r>
    </w:p>
    <w:p>
      <w:pPr>
        <w:spacing w:after="120" w:before="60" w:line="320" w:lineRule="auto"/>
        <w:jc w:val="left"/>
      </w:pPr>
      <w:r>
        <w:rPr>
          <w:rFonts w:ascii="Arial" w:cs="Arial" w:eastAsia="Arial" w:hAnsi="Arial"/>
          <w:b w:val="false"/>
          <w:bCs w:val="false"/>
          <w:i w:val="false"/>
          <w:iCs w:val="false"/>
          <w:color w:val="2C2C2C"/>
          <w:sz w:val="21"/>
          <w:szCs w:val="21"/>
        </w:rPr>
        <w:t xml:space="preserve">You are helping me rebuild my personal coaching website at albertblibo.com. My brand is Lifeward Coaching Inc., founded by Albert Blibo. The site currently has two separate content sections — Esoteriment (metaphysical/esoteric understanding) and Lifeward (daily spiritual practice) — which create a confusing split navigation. I need you to unify these into one coherent coaching website and add two critical missing pages.</w:t>
      </w:r>
    </w:p>
    <w:p>
      <w:pPr>
        <w:spacing w:after="80" w:before="80"/>
      </w:pPr>
    </w:p>
    <w:p>
      <w:pPr>
        <w:spacing w:after="120" w:before="60" w:line="320" w:lineRule="auto"/>
        <w:jc w:val="left"/>
      </w:pPr>
      <w:r>
        <w:rPr>
          <w:rFonts w:ascii="Arial" w:cs="Arial" w:eastAsia="Arial" w:hAnsi="Arial"/>
          <w:b w:val="false"/>
          <w:bCs w:val="false"/>
          <w:i w:val="false"/>
          <w:iCs w:val="false"/>
          <w:color w:val="2C2C2C"/>
          <w:sz w:val="21"/>
          <w:szCs w:val="21"/>
        </w:rPr>
        <w:t xml:space="preserve">My work sits at the intersection of Christian theology, metaphysical truth, and practical daily transformation. My target audience is Ghanaian professionals and spiritual seekers who want to understand their true identity and live from it. My core framework is called LIAM: Lifeward · Identity · Alignment · Method.</w:t>
      </w:r>
    </w:p>
    <w:p>
      <w:pPr>
        <w:spacing w:after="120" w:before="120"/>
      </w:pPr>
    </w:p>
    <w:p>
      <w:pPr>
        <w:pStyle w:val="Heading2"/>
        <w:spacing w:after="120" w:before="320"/>
      </w:pPr>
      <w:r>
        <w:rPr>
          <w:rFonts w:ascii="Arial" w:cs="Arial" w:eastAsia="Arial" w:hAnsi="Arial"/>
          <w:b/>
          <w:bCs/>
          <w:color w:val="1A3260"/>
          <w:sz w:val="28"/>
          <w:szCs w:val="28"/>
        </w:rPr>
        <w:t xml:space="preserve">BRAND IDENTITY</w:t>
      </w:r>
    </w:p>
    <w:p>
      <w:pPr>
        <w:spacing w:after="80" w:before="200"/>
      </w:pPr>
      <w:r>
        <w:rPr>
          <w:rFonts w:ascii="Arial" w:cs="Arial" w:eastAsia="Arial" w:hAnsi="Arial"/>
          <w:b/>
          <w:bCs/>
          <w:color w:val="2050A0"/>
          <w:sz w:val="22"/>
          <w:szCs w:val="22"/>
        </w:rPr>
        <w:t xml:space="preserve">Colours</w:t>
      </w:r>
    </w:p>
    <w:p>
      <w:pPr>
        <w:spacing w:after="120" w:before="60" w:line="320" w:lineRule="auto"/>
        <w:jc w:val="left"/>
      </w:pPr>
      <w:r>
        <w:rPr>
          <w:rFonts w:ascii="Arial" w:cs="Arial" w:eastAsia="Arial" w:hAnsi="Arial"/>
          <w:b w:val="false"/>
          <w:bCs w:val="false"/>
          <w:i w:val="false"/>
          <w:iCs w:val="false"/>
          <w:color w:val="2C2C2C"/>
          <w:sz w:val="21"/>
          <w:szCs w:val="21"/>
        </w:rPr>
        <w:t xml:space="preserve">Apply these CSS variables globally across all pages: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B6B6B" w:sz="1"/>
              <w:left w:val="single" w:color="6B6B6B" w:sz="1"/>
              <w:bottom w:val="single" w:color="6B6B6B" w:sz="1"/>
              <w:right w:val="single" w:color="6B6B6B" w:sz="1"/>
            </w:tcBorders>
            <w:shd w:fill="1E1E1E" w:val="clear"/>
            <w:tcMar>
              <w:top w:type="dxa" w:w="180"/>
              <w:left w:type="dxa" w:w="300"/>
              <w:bottom w:type="dxa" w:w="180"/>
              <w:right w:type="dxa" w:w="300"/>
            </w:tcMar>
          </w:tcPr>
          <w:p>
            <w:pPr>
              <w:spacing w:after="40" w:before="40"/>
            </w:pPr>
            <w:r>
              <w:rPr>
                <w:rFonts w:ascii="Courier New" w:cs="Courier New" w:eastAsia="Courier New" w:hAnsi="Courier New"/>
                <w:color w:val="E8D5A3"/>
                <w:sz w:val="18"/>
                <w:szCs w:val="18"/>
              </w:rPr>
              <w:t xml:space="preserve">:root {</w:t>
            </w:r>
          </w:p>
          <w:p>
            <w:pPr>
              <w:spacing w:after="40" w:before="40"/>
            </w:pPr>
            <w:r>
              <w:rPr>
                <w:rFonts w:ascii="Courier New" w:cs="Courier New" w:eastAsia="Courier New" w:hAnsi="Courier New"/>
                <w:color w:val="E8D5A3"/>
                <w:sz w:val="18"/>
                <w:szCs w:val="18"/>
              </w:rPr>
              <w:t xml:space="preserve">  --navy:    #1A3260;</w:t>
            </w:r>
          </w:p>
          <w:p>
            <w:pPr>
              <w:spacing w:after="40" w:before="40"/>
            </w:pPr>
            <w:r>
              <w:rPr>
                <w:rFonts w:ascii="Courier New" w:cs="Courier New" w:eastAsia="Courier New" w:hAnsi="Courier New"/>
                <w:color w:val="E8D5A3"/>
                <w:sz w:val="18"/>
                <w:szCs w:val="18"/>
              </w:rPr>
              <w:t xml:space="preserve">  --royal:   #2050A0;</w:t>
            </w:r>
          </w:p>
          <w:p>
            <w:pPr>
              <w:spacing w:after="40" w:before="40"/>
            </w:pPr>
            <w:r>
              <w:rPr>
                <w:rFonts w:ascii="Courier New" w:cs="Courier New" w:eastAsia="Courier New" w:hAnsi="Courier New"/>
                <w:color w:val="E8D5A3"/>
                <w:sz w:val="18"/>
                <w:szCs w:val="18"/>
              </w:rPr>
              <w:t xml:space="preserve">  --gold:    #C8952A;</w:t>
            </w:r>
          </w:p>
          <w:p>
            <w:pPr>
              <w:spacing w:after="40" w:before="40"/>
            </w:pPr>
            <w:r>
              <w:rPr>
                <w:rFonts w:ascii="Courier New" w:cs="Courier New" w:eastAsia="Courier New" w:hAnsi="Courier New"/>
                <w:color w:val="E8D5A3"/>
                <w:sz w:val="18"/>
                <w:szCs w:val="18"/>
              </w:rPr>
              <w:t xml:space="preserve">  --gold-lt: #E8B84B;</w:t>
            </w:r>
          </w:p>
          <w:p>
            <w:pPr>
              <w:spacing w:after="40" w:before="40"/>
            </w:pPr>
            <w:r>
              <w:rPr>
                <w:rFonts w:ascii="Courier New" w:cs="Courier New" w:eastAsia="Courier New" w:hAnsi="Courier New"/>
                <w:color w:val="E8D5A3"/>
                <w:sz w:val="18"/>
                <w:szCs w:val="18"/>
              </w:rPr>
              <w:t xml:space="preserve">  --cream:   #FAF8F4;</w:t>
            </w:r>
          </w:p>
          <w:p>
            <w:pPr>
              <w:spacing w:after="40" w:before="40"/>
            </w:pPr>
            <w:r>
              <w:rPr>
                <w:rFonts w:ascii="Courier New" w:cs="Courier New" w:eastAsia="Courier New" w:hAnsi="Courier New"/>
                <w:color w:val="E8D5A3"/>
                <w:sz w:val="18"/>
                <w:szCs w:val="18"/>
              </w:rPr>
              <w:t xml:space="preserve">  --sky:     #D6E6F7;</w:t>
            </w:r>
          </w:p>
          <w:p>
            <w:pPr>
              <w:spacing w:after="40" w:before="40"/>
            </w:pPr>
            <w:r>
              <w:rPr>
                <w:rFonts w:ascii="Courier New" w:cs="Courier New" w:eastAsia="Courier New" w:hAnsi="Courier New"/>
                <w:color w:val="E8D5A3"/>
                <w:sz w:val="18"/>
                <w:szCs w:val="18"/>
              </w:rPr>
              <w:t xml:space="preserve">  --charcoal:#2C2C2C;</w:t>
            </w:r>
          </w:p>
          <w:p>
            <w:pPr>
              <w:spacing w:after="40" w:before="40"/>
            </w:pPr>
            <w:r>
              <w:rPr>
                <w:rFonts w:ascii="Courier New" w:cs="Courier New" w:eastAsia="Courier New" w:hAnsi="Courier New"/>
                <w:color w:val="E8D5A3"/>
                <w:sz w:val="18"/>
                <w:szCs w:val="18"/>
              </w:rPr>
              <w:t xml:space="preserve">  --mid:     #6B6B6B;</w:t>
            </w:r>
          </w:p>
          <w:p>
            <w:pPr>
              <w:spacing w:after="40" w:before="40"/>
            </w:pPr>
            <w:r>
              <w:rPr>
                <w:rFonts w:ascii="Courier New" w:cs="Courier New" w:eastAsia="Courier New" w:hAnsi="Courier New"/>
                <w:color w:val="E8D5A3"/>
                <w:sz w:val="18"/>
                <w:szCs w:val="18"/>
              </w:rPr>
              <w:t xml:space="preserve">  --light:   #E8E4DC;</w:t>
            </w:r>
          </w:p>
          <w:p>
            <w:pPr>
              <w:spacing w:after="40" w:before="40"/>
            </w:pPr>
            <w:r>
              <w:rPr>
                <w:rFonts w:ascii="Courier New" w:cs="Courier New" w:eastAsia="Courier New" w:hAnsi="Courier New"/>
                <w:color w:val="E8D5A3"/>
                <w:sz w:val="18"/>
                <w:szCs w:val="18"/>
              </w:rPr>
              <w:t xml:space="preserve">}</w:t>
            </w:r>
          </w:p>
        </w:tc>
      </w:tr>
    </w:tbl>
    <w:p>
      <w:pPr>
        <w:spacing w:after="80" w:before="80"/>
      </w:pPr>
    </w:p>
    <w:p>
      <w:pPr>
        <w:spacing w:after="80" w:before="200"/>
      </w:pPr>
      <w:r>
        <w:rPr>
          <w:rFonts w:ascii="Arial" w:cs="Arial" w:eastAsia="Arial" w:hAnsi="Arial"/>
          <w:b/>
          <w:bCs/>
          <w:color w:val="2050A0"/>
          <w:sz w:val="22"/>
          <w:szCs w:val="22"/>
        </w:rPr>
        <w:t xml:space="preserve">Fonts</w:t>
      </w:r>
    </w:p>
    <w:p>
      <w:pPr>
        <w:spacing w:after="120" w:before="60" w:line="320" w:lineRule="auto"/>
        <w:jc w:val="left"/>
      </w:pPr>
      <w:r>
        <w:rPr>
          <w:rFonts w:ascii="Arial" w:cs="Arial" w:eastAsia="Arial" w:hAnsi="Arial"/>
          <w:b w:val="false"/>
          <w:bCs w:val="false"/>
          <w:i w:val="false"/>
          <w:iCs w:val="false"/>
          <w:color w:val="2C2C2C"/>
          <w:sz w:val="21"/>
          <w:szCs w:val="21"/>
        </w:rPr>
        <w:t xml:space="preserve">Import and apply these Google Fonts: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B6B6B" w:sz="1"/>
              <w:left w:val="single" w:color="6B6B6B" w:sz="1"/>
              <w:bottom w:val="single" w:color="6B6B6B" w:sz="1"/>
              <w:right w:val="single" w:color="6B6B6B" w:sz="1"/>
            </w:tcBorders>
            <w:shd w:fill="1E1E1E" w:val="clear"/>
            <w:tcMar>
              <w:top w:type="dxa" w:w="180"/>
              <w:left w:type="dxa" w:w="300"/>
              <w:bottom w:type="dxa" w:w="180"/>
              <w:right w:type="dxa" w:w="300"/>
            </w:tcMar>
          </w:tcPr>
          <w:p>
            <w:pPr>
              <w:spacing w:after="40" w:before="40"/>
            </w:pPr>
            <w:r>
              <w:rPr>
                <w:rFonts w:ascii="Courier New" w:cs="Courier New" w:eastAsia="Courier New" w:hAnsi="Courier New"/>
                <w:color w:val="E8D5A3"/>
                <w:sz w:val="18"/>
                <w:szCs w:val="18"/>
              </w:rPr>
              <w:t xml:space="preserve">/* Add to &lt;head&gt; */</w:t>
            </w:r>
          </w:p>
          <w:p>
            <w:pPr>
              <w:spacing w:after="40" w:before="40"/>
            </w:pPr>
            <w:r>
              <w:rPr>
                <w:rFonts w:ascii="Courier New" w:cs="Courier New" w:eastAsia="Courier New" w:hAnsi="Courier New"/>
                <w:color w:val="E8D5A3"/>
                <w:sz w:val="18"/>
                <w:szCs w:val="18"/>
              </w:rPr>
              <w:t xml:space="preserve">&lt;link href="https://fonts.googleapis.com/css2?</w:t>
            </w:r>
          </w:p>
          <w:p>
            <w:pPr>
              <w:spacing w:after="40" w:before="40"/>
            </w:pPr>
            <w:r>
              <w:rPr>
                <w:rFonts w:ascii="Courier New" w:cs="Courier New" w:eastAsia="Courier New" w:hAnsi="Courier New"/>
                <w:color w:val="E8D5A3"/>
                <w:sz w:val="18"/>
                <w:szCs w:val="18"/>
              </w:rPr>
              <w:t xml:space="preserve">  family=Cormorant+Garamond:ital,wght@0,300;0,400;0,600;1,300;1,400</w:t>
            </w:r>
          </w:p>
          <w:p>
            <w:pPr>
              <w:spacing w:after="40" w:before="40"/>
            </w:pPr>
            <w:r>
              <w:rPr>
                <w:rFonts w:ascii="Courier New" w:cs="Courier New" w:eastAsia="Courier New" w:hAnsi="Courier New"/>
                <w:color w:val="E8D5A3"/>
                <w:sz w:val="18"/>
                <w:szCs w:val="18"/>
              </w:rPr>
              <w:t xml:space="preserve">  &amp;family=DM+Sans:wght@300;400;500</w:t>
            </w:r>
          </w:p>
          <w:p>
            <w:pPr>
              <w:spacing w:after="40" w:before="40"/>
            </w:pPr>
            <w:r>
              <w:rPr>
                <w:rFonts w:ascii="Courier New" w:cs="Courier New" w:eastAsia="Courier New" w:hAnsi="Courier New"/>
                <w:color w:val="E8D5A3"/>
                <w:sz w:val="18"/>
                <w:szCs w:val="18"/>
              </w:rPr>
              <w:t xml:space="preserve">  &amp;family=Cinzel:wght@400;600</w:t>
            </w:r>
          </w:p>
          <w:p>
            <w:pPr>
              <w:spacing w:after="40" w:before="40"/>
            </w:pPr>
            <w:r>
              <w:rPr>
                <w:rFonts w:ascii="Courier New" w:cs="Courier New" w:eastAsia="Courier New" w:hAnsi="Courier New"/>
                <w:color w:val="E8D5A3"/>
                <w:sz w:val="18"/>
                <w:szCs w:val="18"/>
              </w:rPr>
              <w:t xml:space="preserve">  &amp;display=swap" rel="stylesheet"&gt;</w:t>
            </w:r>
          </w:p>
          <w:p>
            <w:pPr>
              <w:spacing w:after="40" w:before="40"/>
            </w:pPr>
            <w:r>
              <w:rPr>
                <w:rFonts w:ascii="Courier New" w:cs="Courier New" w:eastAsia="Courier New" w:hAnsi="Courier New"/>
                <w:color w:val="E8D5A3"/>
                <w:sz w:val="18"/>
                <w:szCs w:val="18"/>
              </w:rPr>
              <w:t xml:space="preserve"/>
            </w:r>
          </w:p>
          <w:p>
            <w:pPr>
              <w:spacing w:after="40" w:before="40"/>
            </w:pPr>
            <w:r>
              <w:rPr>
                <w:rFonts w:ascii="Courier New" w:cs="Courier New" w:eastAsia="Courier New" w:hAnsi="Courier New"/>
                <w:color w:val="E8D5A3"/>
                <w:sz w:val="18"/>
                <w:szCs w:val="18"/>
              </w:rPr>
              <w:t xml:space="preserve">/* Font roles */</w:t>
            </w:r>
          </w:p>
          <w:p>
            <w:pPr>
              <w:spacing w:after="40" w:before="40"/>
            </w:pPr>
            <w:r>
              <w:rPr>
                <w:rFonts w:ascii="Courier New" w:cs="Courier New" w:eastAsia="Courier New" w:hAnsi="Courier New"/>
                <w:color w:val="E8D5A3"/>
                <w:sz w:val="18"/>
                <w:szCs w:val="18"/>
              </w:rPr>
              <w:t xml:space="preserve">/* Cormorant Garamond  → Hero headlines, article titles, pull quotes */</w:t>
            </w:r>
          </w:p>
          <w:p>
            <w:pPr>
              <w:spacing w:after="40" w:before="40"/>
            </w:pPr>
            <w:r>
              <w:rPr>
                <w:rFonts w:ascii="Courier New" w:cs="Courier New" w:eastAsia="Courier New" w:hAnsi="Courier New"/>
                <w:color w:val="E8D5A3"/>
                <w:sz w:val="18"/>
                <w:szCs w:val="18"/>
              </w:rPr>
              <w:t xml:space="preserve">/* Cinzel              → Section labels, nav, badges — ALWAYS uppercase with letter-spacing */</w:t>
            </w:r>
          </w:p>
          <w:p>
            <w:pPr>
              <w:spacing w:after="40" w:before="40"/>
            </w:pPr>
            <w:r>
              <w:rPr>
                <w:rFonts w:ascii="Courier New" w:cs="Courier New" w:eastAsia="Courier New" w:hAnsi="Courier New"/>
                <w:color w:val="E8D5A3"/>
                <w:sz w:val="18"/>
                <w:szCs w:val="18"/>
              </w:rPr>
              <w:t xml:space="preserve">/* DM Sans             → All body text, UI elements, captions */</w:t>
            </w:r>
          </w:p>
        </w:tc>
      </w:tr>
    </w:tbl>
    <w:p>
      <w:pPr>
        <w:spacing w:after="80" w:before="80"/>
      </w:pPr>
    </w:p>
    <w:p>
      <w:pPr>
        <w:spacing w:after="80" w:before="200"/>
      </w:pPr>
      <w:r>
        <w:rPr>
          <w:rFonts w:ascii="Arial" w:cs="Arial" w:eastAsia="Arial" w:hAnsi="Arial"/>
          <w:b/>
          <w:bCs/>
          <w:color w:val="2050A0"/>
          <w:sz w:val="22"/>
          <w:szCs w:val="22"/>
        </w:rPr>
        <w:t xml:space="preserve">Voice Rules</w:t>
      </w:r>
    </w:p>
    <w:p>
      <w:pPr>
        <w:spacing w:after="120" w:before="60" w:line="320" w:lineRule="auto"/>
        <w:jc w:val="left"/>
      </w:pPr>
      <w:r>
        <w:rPr>
          <w:rFonts w:ascii="Arial" w:cs="Arial" w:eastAsia="Arial" w:hAnsi="Arial"/>
          <w:b w:val="false"/>
          <w:bCs w:val="false"/>
          <w:i w:val="false"/>
          <w:iCs w:val="false"/>
          <w:color w:val="2C2C2C"/>
          <w:sz w:val="21"/>
          <w:szCs w:val="21"/>
        </w:rPr>
        <w:t xml:space="preserve">All copy generated or revised must follow these rules: (1) Reflective, not preachy — invite discovery, do not lecture. (2) Precise, not vague — every sentence earns its place. (3) Calm authority — settled knowing, not urgency or hype. (4) Spiritual but practical — every principle must land in daily life.</w:t>
      </w:r>
    </w:p>
    <w:p>
      <w:pPr>
        <w:spacing w:after="120" w:before="120"/>
      </w:pPr>
    </w:p>
    <w:p>
      <w:pPr>
        <w:pStyle w:val="Heading2"/>
        <w:spacing w:after="120" w:before="320"/>
      </w:pPr>
      <w:r>
        <w:rPr>
          <w:rFonts w:ascii="Arial" w:cs="Arial" w:eastAsia="Arial" w:hAnsi="Arial"/>
          <w:b/>
          <w:bCs/>
          <w:color w:val="1A3260"/>
          <w:sz w:val="28"/>
          <w:szCs w:val="28"/>
        </w:rPr>
        <w:t xml:space="preserve">TASK 1 — Restructure Global Navigation</w:t>
      </w:r>
    </w:p>
    <w:p>
      <w:pPr>
        <w:spacing w:after="120" w:before="60" w:line="320" w:lineRule="auto"/>
        <w:jc w:val="left"/>
      </w:pPr>
      <w:r>
        <w:rPr>
          <w:rFonts w:ascii="Arial" w:cs="Arial" w:eastAsia="Arial" w:hAnsi="Arial"/>
          <w:b w:val="false"/>
          <w:bCs w:val="false"/>
          <w:i w:val="false"/>
          <w:iCs w:val="false"/>
          <w:color w:val="2C2C2C"/>
          <w:sz w:val="21"/>
          <w:szCs w:val="21"/>
        </w:rPr>
        <w:t xml:space="preserve">Replace the existing navigation (Home, Esoteriment, Lifeward, Books, Videos, Course, About) with this simplified 5-item navigation:</w:t>
      </w:r>
    </w:p>
    <w:p>
      <w:pPr>
        <w:spacing w:after="60" w:before="60"/>
      </w:pPr>
    </w:p>
    <w:p>
      <w:pPr>
        <w:pStyle w:val="ListParagraph"/>
        <w:numPr>
          <w:ilvl w:val="0"/>
          <w:numId w:val="3"/>
        </w:numPr>
        <w:spacing w:after="60" w:before="60"/>
      </w:pPr>
      <w:r>
        <w:rPr>
          <w:rFonts w:ascii="Arial" w:cs="Arial" w:eastAsia="Arial" w:hAnsi="Arial"/>
          <w:b w:val="false"/>
          <w:bCs w:val="false"/>
          <w:color w:val="2C2C2C"/>
          <w:sz w:val="21"/>
          <w:szCs w:val="21"/>
        </w:rPr>
        <w:t xml:space="preserve">Home  →  /</w:t>
      </w:r>
    </w:p>
    <w:p>
      <w:pPr>
        <w:pStyle w:val="ListParagraph"/>
        <w:numPr>
          <w:ilvl w:val="0"/>
          <w:numId w:val="3"/>
        </w:numPr>
        <w:spacing w:after="60" w:before="60"/>
      </w:pPr>
      <w:r>
        <w:rPr>
          <w:rFonts w:ascii="Arial" w:cs="Arial" w:eastAsia="Arial" w:hAnsi="Arial"/>
          <w:b w:val="false"/>
          <w:bCs w:val="false"/>
          <w:color w:val="2C2C2C"/>
          <w:sz w:val="21"/>
          <w:szCs w:val="21"/>
        </w:rPr>
        <w:t xml:space="preserve">About  →  /about</w:t>
      </w:r>
    </w:p>
    <w:p>
      <w:pPr>
        <w:pStyle w:val="ListParagraph"/>
        <w:numPr>
          <w:ilvl w:val="0"/>
          <w:numId w:val="3"/>
        </w:numPr>
        <w:spacing w:after="60" w:before="60"/>
      </w:pPr>
      <w:r>
        <w:rPr>
          <w:rFonts w:ascii="Arial" w:cs="Arial" w:eastAsia="Arial" w:hAnsi="Arial"/>
          <w:b w:val="false"/>
          <w:bCs w:val="false"/>
          <w:color w:val="2C2C2C"/>
          <w:sz w:val="21"/>
          <w:szCs w:val="21"/>
        </w:rPr>
        <w:t xml:space="preserve">Work With Me  →  /work-with-me  [style as a gold-bordered button — this is the primary CTA]</w:t>
      </w:r>
    </w:p>
    <w:p>
      <w:pPr>
        <w:pStyle w:val="ListParagraph"/>
        <w:numPr>
          <w:ilvl w:val="0"/>
          <w:numId w:val="3"/>
        </w:numPr>
        <w:spacing w:after="60" w:before="60"/>
      </w:pPr>
      <w:r>
        <w:rPr>
          <w:rFonts w:ascii="Arial" w:cs="Arial" w:eastAsia="Arial" w:hAnsi="Arial"/>
          <w:b w:val="false"/>
          <w:bCs w:val="false"/>
          <w:color w:val="2C2C2C"/>
          <w:sz w:val="21"/>
          <w:szCs w:val="21"/>
        </w:rPr>
        <w:t xml:space="preserve">Learn  →  /learn</w:t>
      </w:r>
    </w:p>
    <w:p>
      <w:pPr>
        <w:pStyle w:val="ListParagraph"/>
        <w:numPr>
          <w:ilvl w:val="0"/>
          <w:numId w:val="3"/>
        </w:numPr>
        <w:spacing w:after="60" w:before="60"/>
      </w:pPr>
      <w:r>
        <w:rPr>
          <w:rFonts w:ascii="Arial" w:cs="Arial" w:eastAsia="Arial" w:hAnsi="Arial"/>
          <w:b w:val="false"/>
          <w:bCs w:val="false"/>
          <w:color w:val="2C2C2C"/>
          <w:sz w:val="21"/>
          <w:szCs w:val="21"/>
        </w:rPr>
        <w:t xml:space="preserve">Start Here  →  /start-here</w:t>
      </w:r>
    </w:p>
    <w:p>
      <w:pPr>
        <w:spacing w:after="80" w:before="80"/>
      </w:pPr>
    </w:p>
    <w:p>
      <w:pPr>
        <w:spacing w:after="120" w:before="60" w:line="320" w:lineRule="auto"/>
        <w:jc w:val="left"/>
      </w:pPr>
      <w:r>
        <w:rPr>
          <w:rFonts w:ascii="Arial" w:cs="Arial" w:eastAsia="Arial" w:hAnsi="Arial"/>
          <w:b w:val="false"/>
          <w:bCs w:val="false"/>
          <w:i w:val="false"/>
          <w:iCs w:val="false"/>
          <w:color w:val="2C2C2C"/>
          <w:sz w:val="21"/>
          <w:szCs w:val="21"/>
        </w:rPr>
        <w:t xml:space="preserve">Apply this navigation consistently across all pages. Keep mobile responsiveness. On mobile, collapse into a hamburger menu. The "Work With Me" item must retain its gold button styling even in the mobile menu.</w:t>
      </w:r>
    </w:p>
    <w:p>
      <w:pPr>
        <w:spacing w:after="120" w:before="120"/>
      </w:pPr>
    </w:p>
    <w:p>
      <w:pPr>
        <w:pStyle w:val="Heading2"/>
        <w:spacing w:after="120" w:before="320"/>
      </w:pPr>
      <w:r>
        <w:rPr>
          <w:rFonts w:ascii="Arial" w:cs="Arial" w:eastAsia="Arial" w:hAnsi="Arial"/>
          <w:b/>
          <w:bCs/>
          <w:color w:val="1A3260"/>
          <w:sz w:val="28"/>
          <w:szCs w:val="28"/>
        </w:rPr>
        <w:t xml:space="preserve">TASK 2 — Rebuild the Homepage</w:t>
      </w:r>
    </w:p>
    <w:p>
      <w:pPr>
        <w:spacing w:after="120" w:before="60" w:line="320" w:lineRule="auto"/>
        <w:jc w:val="left"/>
      </w:pPr>
      <w:r>
        <w:rPr>
          <w:rFonts w:ascii="Arial" w:cs="Arial" w:eastAsia="Arial" w:hAnsi="Arial"/>
          <w:b w:val="false"/>
          <w:bCs w:val="false"/>
          <w:i w:val="false"/>
          <w:iCs w:val="false"/>
          <w:color w:val="2C2C2C"/>
          <w:sz w:val="21"/>
          <w:szCs w:val="21"/>
        </w:rPr>
        <w:t xml:space="preserve">Restructure the homepage into these sections in this exact order:</w:t>
      </w:r>
    </w:p>
    <w:p>
      <w:pPr>
        <w:spacing w:after="60" w:before="60"/>
      </w:pPr>
    </w:p>
    <w:p>
      <w:pPr>
        <w:spacing w:after="80" w:before="200"/>
      </w:pPr>
      <w:r>
        <w:rPr>
          <w:rFonts w:ascii="Arial" w:cs="Arial" w:eastAsia="Arial" w:hAnsi="Arial"/>
          <w:b/>
          <w:bCs/>
          <w:color w:val="2050A0"/>
          <w:sz w:val="22"/>
          <w:szCs w:val="22"/>
        </w:rPr>
        <w:t xml:space="preserve">Section 1 — Hero</w:t>
      </w:r>
    </w:p>
    <w:p>
      <w:pPr>
        <w:spacing w:after="120" w:before="60" w:line="320" w:lineRule="auto"/>
        <w:jc w:val="left"/>
      </w:pPr>
      <w:r>
        <w:rPr>
          <w:rFonts w:ascii="Arial" w:cs="Arial" w:eastAsia="Arial" w:hAnsi="Arial"/>
          <w:b w:val="false"/>
          <w:bCs w:val="false"/>
          <w:i w:val="false"/>
          <w:iCs w:val="false"/>
          <w:color w:val="2C2C2C"/>
          <w:sz w:val="21"/>
          <w:szCs w:val="21"/>
        </w:rPr>
        <w:t xml:space="preserve">Headline (Cormorant Garamond, large, navy): "Know who you truly are. Live the life that follows."</w:t>
      </w:r>
    </w:p>
    <w:p>
      <w:pPr>
        <w:spacing w:after="120" w:before="60" w:line="320" w:lineRule="auto"/>
        <w:jc w:val="left"/>
      </w:pPr>
      <w:r>
        <w:rPr>
          <w:rFonts w:ascii="Arial" w:cs="Arial" w:eastAsia="Arial" w:hAnsi="Arial"/>
          <w:b w:val="false"/>
          <w:bCs w:val="false"/>
          <w:i w:val="false"/>
          <w:iCs w:val="false"/>
          <w:color w:val="2C2C2C"/>
          <w:sz w:val="21"/>
          <w:szCs w:val="21"/>
        </w:rPr>
        <w:t xml:space="preserve">Subheadline (DM Sans, body size, mid-grey): "I help Ghanaians discover their true identity — beneath culture, failure, and expectation — so they can build lives of purpose, clarity, and success, grounded in timeless spiritual truth."</w:t>
      </w:r>
    </w:p>
    <w:p>
      <w:pPr>
        <w:spacing w:after="120" w:before="60" w:line="320" w:lineRule="auto"/>
        <w:jc w:val="left"/>
      </w:pPr>
      <w:r>
        <w:rPr>
          <w:rFonts w:ascii="Arial" w:cs="Arial" w:eastAsia="Arial" w:hAnsi="Arial"/>
          <w:b w:val="false"/>
          <w:bCs w:val="false"/>
          <w:i w:val="false"/>
          <w:iCs w:val="false"/>
          <w:color w:val="2C2C2C"/>
          <w:sz w:val="21"/>
          <w:szCs w:val="21"/>
        </w:rPr>
        <w:t xml:space="preserve">Two CTA buttons side by side: Primary — "Work With Me" (gold background, white text). Secondary — "Start Here" (navy outline, navy text).</w:t>
      </w:r>
    </w:p>
    <w:p>
      <w:pPr>
        <w:spacing w:after="120" w:before="60" w:line="320" w:lineRule="auto"/>
        <w:jc w:val="left"/>
      </w:pPr>
      <w:r>
        <w:rPr>
          <w:rFonts w:ascii="Arial" w:cs="Arial" w:eastAsia="Arial" w:hAnsi="Arial"/>
          <w:b w:val="false"/>
          <w:bCs w:val="false"/>
          <w:i w:val="false"/>
          <w:iCs w:val="false"/>
          <w:color w:val="2C2C2C"/>
          <w:sz w:val="21"/>
          <w:szCs w:val="21"/>
        </w:rPr>
        <w:t xml:space="preserve">Hero background: cream (#FAF8F4). No hero image required — let the typography lead.</w:t>
      </w:r>
    </w:p>
    <w:p>
      <w:pPr>
        <w:spacing w:after="80" w:before="80"/>
      </w:pPr>
    </w:p>
    <w:p>
      <w:pPr>
        <w:spacing w:after="80" w:before="200"/>
      </w:pPr>
      <w:r>
        <w:rPr>
          <w:rFonts w:ascii="Arial" w:cs="Arial" w:eastAsia="Arial" w:hAnsi="Arial"/>
          <w:b/>
          <w:bCs/>
          <w:color w:val="2050A0"/>
          <w:sz w:val="22"/>
          <w:szCs w:val="22"/>
        </w:rPr>
        <w:t xml:space="preserve">Section 2 — Philosophy Bridge</w:t>
      </w:r>
    </w:p>
    <w:p>
      <w:pPr>
        <w:spacing w:after="120" w:before="60" w:line="320" w:lineRule="auto"/>
        <w:jc w:val="left"/>
      </w:pPr>
      <w:r>
        <w:rPr>
          <w:rFonts w:ascii="Arial" w:cs="Arial" w:eastAsia="Arial" w:hAnsi="Arial"/>
          <w:b w:val="false"/>
          <w:bCs w:val="false"/>
          <w:i w:val="false"/>
          <w:iCs w:val="false"/>
          <w:color w:val="2C2C2C"/>
          <w:sz w:val="21"/>
          <w:szCs w:val="21"/>
        </w:rPr>
        <w:t xml:space="preserve">A narrow centred paragraph (max 580px wide), body font, charcoal. Write: "Most people live from a mistaken identity — shaped by failure, culture, and expectation. I help you understand your true nature and build a life that reflects it. This involves both deep understanding and daily practice. They are not separate. They are one journey."</w:t>
      </w:r>
    </w:p>
    <w:p>
      <w:pPr>
        <w:spacing w:after="80" w:before="80"/>
      </w:pPr>
    </w:p>
    <w:p>
      <w:pPr>
        <w:spacing w:after="80" w:before="200"/>
      </w:pPr>
      <w:r>
        <w:rPr>
          <w:rFonts w:ascii="Arial" w:cs="Arial" w:eastAsia="Arial" w:hAnsi="Arial"/>
          <w:b/>
          <w:bCs/>
          <w:color w:val="2050A0"/>
          <w:sz w:val="22"/>
          <w:szCs w:val="22"/>
        </w:rPr>
        <w:t xml:space="preserve">Section 3 — Three Pillars</w:t>
      </w:r>
    </w:p>
    <w:p>
      <w:pPr>
        <w:spacing w:after="120" w:before="60" w:line="320" w:lineRule="auto"/>
        <w:jc w:val="left"/>
      </w:pPr>
      <w:r>
        <w:rPr>
          <w:rFonts w:ascii="Arial" w:cs="Arial" w:eastAsia="Arial" w:hAnsi="Arial"/>
          <w:b w:val="false"/>
          <w:bCs w:val="false"/>
          <w:i w:val="false"/>
          <w:iCs w:val="false"/>
          <w:color w:val="2C2C2C"/>
          <w:sz w:val="21"/>
          <w:szCs w:val="21"/>
        </w:rPr>
        <w:t xml:space="preserve">Three equally spaced columns with a thin gold top border on each. Content:</w:t>
      </w:r>
    </w:p>
    <w:p>
      <w:pPr>
        <w:pStyle w:val="ListParagraph"/>
        <w:numPr>
          <w:ilvl w:val="0"/>
          <w:numId w:val="2"/>
        </w:numPr>
        <w:spacing w:after="60" w:before="60"/>
      </w:pPr>
      <w:r>
        <w:rPr>
          <w:rFonts w:ascii="Arial" w:cs="Arial" w:eastAsia="Arial" w:hAnsi="Arial"/>
          <w:b w:val="false"/>
          <w:bCs w:val="false"/>
          <w:color w:val="2C2C2C"/>
          <w:sz w:val="21"/>
          <w:szCs w:val="21"/>
        </w:rPr>
        <w:t xml:space="preserve">Column 1 — "Who I Help": A young professional or spiritual seeker who feels stuck, driven by others' expectations, or disconnected from purpose. Links to /about.</w:t>
      </w:r>
    </w:p>
    <w:p>
      <w:pPr>
        <w:pStyle w:val="ListParagraph"/>
        <w:numPr>
          <w:ilvl w:val="0"/>
          <w:numId w:val="2"/>
        </w:numPr>
        <w:spacing w:after="60" w:before="60"/>
      </w:pPr>
      <w:r>
        <w:rPr>
          <w:rFonts w:ascii="Arial" w:cs="Arial" w:eastAsia="Arial" w:hAnsi="Arial"/>
          <w:b w:val="false"/>
          <w:bCs w:val="false"/>
          <w:color w:val="2C2C2C"/>
          <w:sz w:val="21"/>
          <w:szCs w:val="21"/>
        </w:rPr>
        <w:t xml:space="preserve">Column 2 — "How I Work": Through the LIAM Framework — Lifeward, Identity, Alignment, Method — I help you understand who you are and live from that truth daily. Links to /work-with-me.</w:t>
      </w:r>
    </w:p>
    <w:p>
      <w:pPr>
        <w:pStyle w:val="ListParagraph"/>
        <w:numPr>
          <w:ilvl w:val="0"/>
          <w:numId w:val="2"/>
        </w:numPr>
        <w:spacing w:after="60" w:before="60"/>
      </w:pPr>
      <w:r>
        <w:rPr>
          <w:rFonts w:ascii="Arial" w:cs="Arial" w:eastAsia="Arial" w:hAnsi="Arial"/>
          <w:b w:val="false"/>
          <w:bCs w:val="false"/>
          <w:color w:val="2C2C2C"/>
          <w:sz w:val="21"/>
          <w:szCs w:val="21"/>
        </w:rPr>
        <w:t xml:space="preserve">Column 3 — "Begin Here": Start with the foundational reading path or book a free discovery call. Links to /start-here.</w:t>
      </w:r>
    </w:p>
    <w:p>
      <w:pPr>
        <w:spacing w:after="80" w:before="80"/>
      </w:pPr>
    </w:p>
    <w:p>
      <w:pPr>
        <w:spacing w:after="80" w:before="200"/>
      </w:pPr>
      <w:r>
        <w:rPr>
          <w:rFonts w:ascii="Arial" w:cs="Arial" w:eastAsia="Arial" w:hAnsi="Arial"/>
          <w:b/>
          <w:bCs/>
          <w:color w:val="2050A0"/>
          <w:sz w:val="22"/>
          <w:szCs w:val="22"/>
        </w:rPr>
        <w:t xml:space="preserve">Section 4 — LIAM Framework</w:t>
      </w:r>
    </w:p>
    <w:p>
      <w:pPr>
        <w:spacing w:after="120" w:before="60" w:line="320" w:lineRule="auto"/>
        <w:jc w:val="left"/>
      </w:pPr>
      <w:r>
        <w:rPr>
          <w:rFonts w:ascii="Arial" w:cs="Arial" w:eastAsia="Arial" w:hAnsi="Arial"/>
          <w:b w:val="false"/>
          <w:bCs w:val="false"/>
          <w:i w:val="false"/>
          <w:iCs w:val="false"/>
          <w:color w:val="2C2C2C"/>
          <w:sz w:val="21"/>
          <w:szCs w:val="21"/>
        </w:rPr>
        <w:t xml:space="preserve">A full-width section with navy background (#1A3260). White headline (Cinzel, uppercase): "THE LIAM FRAMEWORK". Below, four cards in a row — one per letter — each with a gold letter, white label, and cream description text:</w:t>
      </w:r>
    </w:p>
    <w:p>
      <w:pPr>
        <w:pStyle w:val="ListParagraph"/>
        <w:numPr>
          <w:ilvl w:val="0"/>
          <w:numId w:val="2"/>
        </w:numPr>
        <w:spacing w:after="60" w:before="60"/>
      </w:pPr>
      <w:r>
        <w:rPr>
          <w:rFonts w:ascii="Arial" w:cs="Arial" w:eastAsia="Arial" w:hAnsi="Arial"/>
          <w:b w:val="false"/>
          <w:bCs w:val="false"/>
          <w:color w:val="2C2C2C"/>
          <w:sz w:val="21"/>
          <w:szCs w:val="21"/>
        </w:rPr>
        <w:t xml:space="preserve">L — LIFEWARD: A life oriented toward truth, abundance, and God.</w:t>
      </w:r>
    </w:p>
    <w:p>
      <w:pPr>
        <w:pStyle w:val="ListParagraph"/>
        <w:numPr>
          <w:ilvl w:val="0"/>
          <w:numId w:val="2"/>
        </w:numPr>
        <w:spacing w:after="60" w:before="60"/>
      </w:pPr>
      <w:r>
        <w:rPr>
          <w:rFonts w:ascii="Arial" w:cs="Arial" w:eastAsia="Arial" w:hAnsi="Arial"/>
          <w:b w:val="false"/>
          <w:bCs w:val="false"/>
          <w:color w:val="2C2C2C"/>
          <w:sz w:val="21"/>
          <w:szCs w:val="21"/>
        </w:rPr>
        <w:t xml:space="preserve">I — IDENTITY: Knowing who you truly are beneath culture and expectation.</w:t>
      </w:r>
    </w:p>
    <w:p>
      <w:pPr>
        <w:pStyle w:val="ListParagraph"/>
        <w:numPr>
          <w:ilvl w:val="0"/>
          <w:numId w:val="2"/>
        </w:numPr>
        <w:spacing w:after="60" w:before="60"/>
      </w:pPr>
      <w:r>
        <w:rPr>
          <w:rFonts w:ascii="Arial" w:cs="Arial" w:eastAsia="Arial" w:hAnsi="Arial"/>
          <w:b w:val="false"/>
          <w:bCs w:val="false"/>
          <w:color w:val="2C2C2C"/>
          <w:sz w:val="21"/>
          <w:szCs w:val="21"/>
        </w:rPr>
        <w:t xml:space="preserve">A — ALIGNMENT: Bringing thought, belief, and feeling into agreement with truth.</w:t>
      </w:r>
    </w:p>
    <w:p>
      <w:pPr>
        <w:pStyle w:val="ListParagraph"/>
        <w:numPr>
          <w:ilvl w:val="0"/>
          <w:numId w:val="2"/>
        </w:numPr>
        <w:spacing w:after="60" w:before="60"/>
      </w:pPr>
      <w:r>
        <w:rPr>
          <w:rFonts w:ascii="Arial" w:cs="Arial" w:eastAsia="Arial" w:hAnsi="Arial"/>
          <w:b w:val="false"/>
          <w:bCs w:val="false"/>
          <w:color w:val="2C2C2C"/>
          <w:sz w:val="21"/>
          <w:szCs w:val="21"/>
        </w:rPr>
        <w:t xml:space="preserve">M — METHOD: Daily discipline, character, and consistent embodied practice.</w:t>
      </w:r>
    </w:p>
    <w:p>
      <w:pPr>
        <w:spacing w:after="80" w:before="80"/>
      </w:pPr>
    </w:p>
    <w:p>
      <w:pPr>
        <w:spacing w:after="80" w:before="200"/>
      </w:pPr>
      <w:r>
        <w:rPr>
          <w:rFonts w:ascii="Arial" w:cs="Arial" w:eastAsia="Arial" w:hAnsi="Arial"/>
          <w:b/>
          <w:bCs/>
          <w:color w:val="2050A0"/>
          <w:sz w:val="22"/>
          <w:szCs w:val="22"/>
        </w:rPr>
        <w:t xml:space="preserve">Section 5 — Latest Writing</w:t>
      </w:r>
    </w:p>
    <w:p>
      <w:pPr>
        <w:spacing w:after="120" w:before="60" w:line="320" w:lineRule="auto"/>
        <w:jc w:val="left"/>
      </w:pPr>
      <w:r>
        <w:rPr>
          <w:rFonts w:ascii="Arial" w:cs="Arial" w:eastAsia="Arial" w:hAnsi="Arial"/>
          <w:b w:val="false"/>
          <w:bCs w:val="false"/>
          <w:i w:val="false"/>
          <w:iCs w:val="false"/>
          <w:color w:val="2C2C2C"/>
          <w:sz w:val="21"/>
          <w:szCs w:val="21"/>
        </w:rPr>
        <w:t xml:space="preserve">Show the 3 most recent articles from both Esoteriment and Lifeward combined (no separation). Each card shows: title, a tag (Understanding or Practice), read time, and a one-line excerpt. Cards link to their articles. Label the section with Cinzel uppercase tag: "LATEST WRITING".</w:t>
      </w:r>
    </w:p>
    <w:p>
      <w:pPr>
        <w:spacing w:after="80" w:before="80"/>
      </w:pPr>
    </w:p>
    <w:p>
      <w:pPr>
        <w:spacing w:after="80" w:before="200"/>
      </w:pPr>
      <w:r>
        <w:rPr>
          <w:rFonts w:ascii="Arial" w:cs="Arial" w:eastAsia="Arial" w:hAnsi="Arial"/>
          <w:b/>
          <w:bCs/>
          <w:color w:val="2050A0"/>
          <w:sz w:val="22"/>
          <w:szCs w:val="22"/>
        </w:rPr>
        <w:t xml:space="preserve">Section 6 — Newsletter CTA</w:t>
      </w:r>
    </w:p>
    <w:p>
      <w:pPr>
        <w:spacing w:after="120" w:before="60" w:line="320" w:lineRule="auto"/>
        <w:jc w:val="left"/>
      </w:pPr>
      <w:r>
        <w:rPr>
          <w:rFonts w:ascii="Arial" w:cs="Arial" w:eastAsia="Arial" w:hAnsi="Arial"/>
          <w:b w:val="false"/>
          <w:bCs w:val="false"/>
          <w:i w:val="false"/>
          <w:iCs w:val="false"/>
          <w:color w:val="2C2C2C"/>
          <w:sz w:val="21"/>
          <w:szCs w:val="21"/>
        </w:rPr>
        <w:t xml:space="preserve">Full-width strip, navy background. Gold Cinzel headline: "STAY GROUNDED". DM Sans subtext in white: "Weekly reflections on identity, discipline, and the daily practice of truth — delivered to your inbox." Gold CTA button linking to lifewardcoaching.substack.com.</w:t>
      </w:r>
    </w:p>
    <w:p>
      <w:pPr>
        <w:spacing w:after="120" w:before="120"/>
      </w:pPr>
    </w:p>
    <w:p>
      <w:pPr>
        <w:pStyle w:val="Heading2"/>
        <w:spacing w:after="120" w:before="320"/>
      </w:pPr>
      <w:r>
        <w:rPr>
          <w:rFonts w:ascii="Arial" w:cs="Arial" w:eastAsia="Arial" w:hAnsi="Arial"/>
          <w:b/>
          <w:bCs/>
          <w:color w:val="1A3260"/>
          <w:sz w:val="28"/>
          <w:szCs w:val="28"/>
        </w:rPr>
        <w:t xml:space="preserve">TASK 3 — Rewrite the About Page</w:t>
      </w:r>
    </w:p>
    <w:p>
      <w:pPr>
        <w:spacing w:after="120" w:before="60" w:line="320" w:lineRule="auto"/>
        <w:jc w:val="left"/>
      </w:pPr>
      <w:r>
        <w:rPr>
          <w:rFonts w:ascii="Arial" w:cs="Arial" w:eastAsia="Arial" w:hAnsi="Arial"/>
          <w:b w:val="false"/>
          <w:bCs w:val="false"/>
          <w:i w:val="false"/>
          <w:iCs w:val="false"/>
          <w:color w:val="2C2C2C"/>
          <w:sz w:val="21"/>
          <w:szCs w:val="21"/>
        </w:rPr>
        <w:t xml:space="preserve">Rewrite /about with this structure and content direction:</w:t>
      </w:r>
    </w:p>
    <w:p>
      <w:pPr>
        <w:spacing w:after="60" w:before="60"/>
      </w:pPr>
    </w:p>
    <w:p>
      <w:pPr>
        <w:spacing w:after="120" w:before="60" w:line="320" w:lineRule="auto"/>
        <w:jc w:val="left"/>
      </w:pPr>
      <w:r>
        <w:rPr>
          <w:rFonts w:ascii="Arial" w:cs="Arial" w:eastAsia="Arial" w:hAnsi="Arial"/>
          <w:b w:val="false"/>
          <w:bCs w:val="false"/>
          <w:i w:val="false"/>
          <w:iCs w:val="false"/>
          <w:color w:val="2C2C2C"/>
          <w:sz w:val="21"/>
          <w:szCs w:val="21"/>
        </w:rPr>
        <w:t xml:space="preserve">Opening (2–3 sentences): Begin with the reader's experience — not Albert's biography. Example: "You know there is more to you than what your current life reflects. But somewhere between the expectations of others, the weight of past failures, and the noise of a world that moves fast, you lost the thread back to yourself."</w:t>
      </w:r>
    </w:p>
    <w:p>
      <w:pPr>
        <w:spacing w:after="120" w:before="60" w:line="320" w:lineRule="auto"/>
        <w:jc w:val="left"/>
      </w:pPr>
      <w:r>
        <w:rPr>
          <w:rFonts w:ascii="Arial" w:cs="Arial" w:eastAsia="Arial" w:hAnsi="Arial"/>
          <w:b w:val="false"/>
          <w:bCs w:val="false"/>
          <w:i w:val="false"/>
          <w:iCs w:val="false"/>
          <w:color w:val="2C2C2C"/>
          <w:sz w:val="21"/>
          <w:szCs w:val="21"/>
        </w:rPr>
        <w:t xml:space="preserve">Transition: "I have walked that road. And what I found changed the way I live, work, and understand God."</w:t>
      </w:r>
    </w:p>
    <w:p>
      <w:pPr>
        <w:spacing w:after="120" w:before="60" w:line="320" w:lineRule="auto"/>
        <w:jc w:val="left"/>
      </w:pPr>
      <w:r>
        <w:rPr>
          <w:rFonts w:ascii="Arial" w:cs="Arial" w:eastAsia="Arial" w:hAnsi="Arial"/>
          <w:b w:val="false"/>
          <w:bCs w:val="false"/>
          <w:i w:val="false"/>
          <w:iCs w:val="false"/>
          <w:color w:val="2C2C2C"/>
          <w:sz w:val="21"/>
          <w:szCs w:val="21"/>
        </w:rPr>
        <w:t xml:space="preserve">Albert's Story (3–4 sentences): Write a brief, honest account of Albert Blibo's journey into understanding identity, metaphysical truth, and daily spiritual practice. Keep it specific and grounded — not generic coaching language.</w:t>
      </w:r>
    </w:p>
    <w:p>
      <w:pPr>
        <w:spacing w:after="120" w:before="60" w:line="320" w:lineRule="auto"/>
        <w:jc w:val="left"/>
      </w:pPr>
      <w:r>
        <w:rPr>
          <w:rFonts w:ascii="Arial" w:cs="Arial" w:eastAsia="Arial" w:hAnsi="Arial"/>
          <w:b w:val="false"/>
          <w:bCs w:val="false"/>
          <w:i w:val="false"/>
          <w:iCs w:val="false"/>
          <w:color w:val="2C2C2C"/>
          <w:sz w:val="21"/>
          <w:szCs w:val="21"/>
        </w:rPr>
        <w:t xml:space="preserve">The Approach: Briefly introduce the LIAM Framework as Albert's method. Name each letter and its meaning in one sentence each.</w:t>
      </w:r>
    </w:p>
    <w:p>
      <w:pPr>
        <w:spacing w:after="120" w:before="60" w:line="320" w:lineRule="auto"/>
        <w:jc w:val="left"/>
      </w:pPr>
      <w:r>
        <w:rPr>
          <w:rFonts w:ascii="Arial" w:cs="Arial" w:eastAsia="Arial" w:hAnsi="Arial"/>
          <w:b w:val="false"/>
          <w:bCs w:val="false"/>
          <w:i w:val="false"/>
          <w:iCs w:val="false"/>
          <w:color w:val="2C2C2C"/>
          <w:sz w:val="21"/>
          <w:szCs w:val="21"/>
        </w:rPr>
        <w:t xml:space="preserve">Dual CTA at page bottom: Primary button — "Work With Me" (gold). Secondary — "Explore the Writing" (navy outline, links to /learn).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8952A" w:sz="24"/>
              <w:bottom w:val="none" w:color="FFFFFF" w:sz="0"/>
              <w:right w:val="none" w:color="FFFFFF" w:sz="0"/>
            </w:tcBorders>
            <w:shd w:fill="D6E6F7" w:val="clear"/>
            <w:tcMar>
              <w:top w:type="dxa" w:w="160"/>
              <w:left w:type="dxa" w:w="280"/>
              <w:bottom w:type="dxa" w:w="160"/>
              <w:right w:type="dxa" w:w="240"/>
            </w:tcMar>
          </w:tcPr>
          <w:p>
            <w:pPr>
              <w:spacing w:after="60" w:before="0"/>
            </w:pPr>
            <w:r>
              <w:rPr>
                <w:rFonts w:ascii="Arial" w:cs="Arial" w:eastAsia="Arial" w:hAnsi="Arial"/>
                <w:b/>
                <w:bCs/>
                <w:i w:val="false"/>
                <w:iCs w:val="false"/>
                <w:color w:val="1A3260"/>
                <w:sz w:val="20"/>
                <w:szCs w:val="20"/>
              </w:rPr>
              <w:t xml:space="preserve">Note to Claude Code:</w:t>
            </w:r>
          </w:p>
          <w:p>
            <w:pPr>
              <w:spacing w:after="60" w:before="60"/>
            </w:pPr>
            <w:r>
              <w:rPr>
                <w:rFonts w:ascii="Arial" w:cs="Arial" w:eastAsia="Arial" w:hAnsi="Arial"/>
                <w:b w:val="false"/>
                <w:bCs w:val="false"/>
                <w:i w:val="false"/>
                <w:iCs w:val="false"/>
                <w:color w:val="2C2C2C"/>
                <w:sz w:val="20"/>
                <w:szCs w:val="20"/>
              </w:rPr>
              <w:t xml:space="preserve">Do not invent biographical details. Write placeholder copy in brackets — e.g. [Albert's personal turning point story here] — where specific personal content is needed, so Albert can fill it in himself.</w:t>
            </w:r>
          </w:p>
        </w:tc>
      </w:tr>
    </w:tbl>
    <w:p>
      <w:pPr>
        <w:spacing w:after="120" w:before="120"/>
      </w:pPr>
    </w:p>
    <w:p>
      <w:pPr>
        <w:pStyle w:val="Heading2"/>
        <w:spacing w:after="120" w:before="320"/>
      </w:pPr>
      <w:r>
        <w:rPr>
          <w:rFonts w:ascii="Arial" w:cs="Arial" w:eastAsia="Arial" w:hAnsi="Arial"/>
          <w:b/>
          <w:bCs/>
          <w:color w:val="1A3260"/>
          <w:sz w:val="28"/>
          <w:szCs w:val="28"/>
        </w:rPr>
        <w:t xml:space="preserve">TASK 4 — Create the Work With Me Page  (/work-with-me)</w:t>
      </w:r>
    </w:p>
    <w:p>
      <w:pPr>
        <w:spacing w:after="120" w:before="60" w:line="320" w:lineRule="auto"/>
        <w:jc w:val="left"/>
      </w:pPr>
      <w:r>
        <w:rPr>
          <w:rFonts w:ascii="Arial" w:cs="Arial" w:eastAsia="Arial" w:hAnsi="Arial"/>
          <w:b w:val="false"/>
          <w:bCs w:val="false"/>
          <w:i w:val="false"/>
          <w:iCs w:val="false"/>
          <w:color w:val="2C2C2C"/>
          <w:sz w:val="21"/>
          <w:szCs w:val="21"/>
        </w:rPr>
        <w:t xml:space="preserve">This page does not exist yet. Create it from scratch with this structure:</w:t>
      </w:r>
    </w:p>
    <w:p>
      <w:pPr>
        <w:spacing w:after="60" w:before="60"/>
      </w:pPr>
    </w:p>
    <w:p>
      <w:pPr>
        <w:spacing w:after="80" w:before="200"/>
      </w:pPr>
      <w:r>
        <w:rPr>
          <w:rFonts w:ascii="Arial" w:cs="Arial" w:eastAsia="Arial" w:hAnsi="Arial"/>
          <w:b/>
          <w:bCs/>
          <w:color w:val="2050A0"/>
          <w:sz w:val="22"/>
          <w:szCs w:val="22"/>
        </w:rPr>
        <w:t xml:space="preserve">Page Headline</w:t>
      </w:r>
    </w:p>
    <w:p>
      <w:pPr>
        <w:spacing w:after="120" w:before="60" w:line="320" w:lineRule="auto"/>
        <w:jc w:val="left"/>
      </w:pPr>
      <w:r>
        <w:rPr>
          <w:rFonts w:ascii="Arial" w:cs="Arial" w:eastAsia="Arial" w:hAnsi="Arial"/>
          <w:b w:val="false"/>
          <w:bCs w:val="false"/>
          <w:i w:val="false"/>
          <w:iCs w:val="false"/>
          <w:color w:val="2C2C2C"/>
          <w:sz w:val="21"/>
          <w:szCs w:val="21"/>
        </w:rPr>
        <w:t xml:space="preserve">Cormorant Garamond, large, navy: "In six weeks, you will go from feeling lost and reactive to living with clear identity and purposeful direction — grounded in who God made you to be."</w:t>
      </w:r>
    </w:p>
    <w:p>
      <w:pPr>
        <w:spacing w:after="60" w:before="60"/>
      </w:pPr>
    </w:p>
    <w:p>
      <w:pPr>
        <w:spacing w:after="80" w:before="200"/>
      </w:pPr>
      <w:r>
        <w:rPr>
          <w:rFonts w:ascii="Arial" w:cs="Arial" w:eastAsia="Arial" w:hAnsi="Arial"/>
          <w:b/>
          <w:bCs/>
          <w:color w:val="2050A0"/>
          <w:sz w:val="22"/>
          <w:szCs w:val="22"/>
        </w:rPr>
        <w:t xml:space="preserve">Who This Is For</w:t>
      </w:r>
    </w:p>
    <w:p>
      <w:pPr>
        <w:spacing w:after="120" w:before="60" w:line="320" w:lineRule="auto"/>
        <w:jc w:val="left"/>
      </w:pPr>
      <w:r>
        <w:rPr>
          <w:rFonts w:ascii="Arial" w:cs="Arial" w:eastAsia="Arial" w:hAnsi="Arial"/>
          <w:b w:val="false"/>
          <w:bCs w:val="false"/>
          <w:i w:val="false"/>
          <w:iCs w:val="false"/>
          <w:color w:val="2C2C2C"/>
          <w:sz w:val="21"/>
          <w:szCs w:val="21"/>
        </w:rPr>
        <w:t xml:space="preserve">Cinzel label: "IS THIS FOR YOU?". Five bullet points in DM Sans:</w:t>
      </w:r>
    </w:p>
    <w:p>
      <w:pPr>
        <w:pStyle w:val="ListParagraph"/>
        <w:numPr>
          <w:ilvl w:val="0"/>
          <w:numId w:val="2"/>
        </w:numPr>
        <w:spacing w:after="60" w:before="60"/>
      </w:pPr>
      <w:r>
        <w:rPr>
          <w:rFonts w:ascii="Arial" w:cs="Arial" w:eastAsia="Arial" w:hAnsi="Arial"/>
          <w:b w:val="false"/>
          <w:bCs w:val="false"/>
          <w:color w:val="2C2C2C"/>
          <w:sz w:val="21"/>
          <w:szCs w:val="21"/>
        </w:rPr>
        <w:t xml:space="preserve">You feel stuck — capable and faithful, but not living the life you know is possible.</w:t>
      </w:r>
    </w:p>
    <w:p>
      <w:pPr>
        <w:pStyle w:val="ListParagraph"/>
        <w:numPr>
          <w:ilvl w:val="0"/>
          <w:numId w:val="2"/>
        </w:numPr>
        <w:spacing w:after="60" w:before="60"/>
      </w:pPr>
      <w:r>
        <w:rPr>
          <w:rFonts w:ascii="Arial" w:cs="Arial" w:eastAsia="Arial" w:hAnsi="Arial"/>
          <w:b w:val="false"/>
          <w:bCs w:val="false"/>
          <w:color w:val="2C2C2C"/>
          <w:sz w:val="21"/>
          <w:szCs w:val="21"/>
        </w:rPr>
        <w:t xml:space="preserve">You sense a gap between who you are spiritually and how your daily life actually feels.</w:t>
      </w:r>
    </w:p>
    <w:p>
      <w:pPr>
        <w:pStyle w:val="ListParagraph"/>
        <w:numPr>
          <w:ilvl w:val="0"/>
          <w:numId w:val="2"/>
        </w:numPr>
        <w:spacing w:after="60" w:before="60"/>
      </w:pPr>
      <w:r>
        <w:rPr>
          <w:rFonts w:ascii="Arial" w:cs="Arial" w:eastAsia="Arial" w:hAnsi="Arial"/>
          <w:b w:val="false"/>
          <w:bCs w:val="false"/>
          <w:color w:val="2C2C2C"/>
          <w:sz w:val="21"/>
          <w:szCs w:val="21"/>
        </w:rPr>
        <w:t xml:space="preserve">You are tired of consuming content without experiencing real transformation.</w:t>
      </w:r>
    </w:p>
    <w:p>
      <w:pPr>
        <w:pStyle w:val="ListParagraph"/>
        <w:numPr>
          <w:ilvl w:val="0"/>
          <w:numId w:val="2"/>
        </w:numPr>
        <w:spacing w:after="60" w:before="60"/>
      </w:pPr>
      <w:r>
        <w:rPr>
          <w:rFonts w:ascii="Arial" w:cs="Arial" w:eastAsia="Arial" w:hAnsi="Arial"/>
          <w:b w:val="false"/>
          <w:bCs w:val="false"/>
          <w:color w:val="2C2C2C"/>
          <w:sz w:val="21"/>
          <w:szCs w:val="21"/>
        </w:rPr>
        <w:t xml:space="preserve">You want to understand yourself at a deeper level — not just get motivated.</w:t>
      </w:r>
    </w:p>
    <w:p>
      <w:pPr>
        <w:pStyle w:val="ListParagraph"/>
        <w:numPr>
          <w:ilvl w:val="0"/>
          <w:numId w:val="2"/>
        </w:numPr>
        <w:spacing w:after="60" w:before="60"/>
      </w:pPr>
      <w:r>
        <w:rPr>
          <w:rFonts w:ascii="Arial" w:cs="Arial" w:eastAsia="Arial" w:hAnsi="Arial"/>
          <w:b w:val="false"/>
          <w:bCs w:val="false"/>
          <w:color w:val="2C2C2C"/>
          <w:sz w:val="21"/>
          <w:szCs w:val="21"/>
        </w:rPr>
        <w:t xml:space="preserve">You are ready to bring your faith, identity, and daily practice into alignment.</w:t>
      </w:r>
    </w:p>
    <w:p>
      <w:pPr>
        <w:spacing w:after="60" w:before="60"/>
      </w:pPr>
    </w:p>
    <w:p>
      <w:pPr>
        <w:spacing w:after="80" w:before="200"/>
      </w:pPr>
      <w:r>
        <w:rPr>
          <w:rFonts w:ascii="Arial" w:cs="Arial" w:eastAsia="Arial" w:hAnsi="Arial"/>
          <w:b/>
          <w:bCs/>
          <w:color w:val="2050A0"/>
          <w:sz w:val="22"/>
          <w:szCs w:val="22"/>
        </w:rPr>
        <w:t xml:space="preserve">What We Work On Together</w:t>
      </w:r>
    </w:p>
    <w:p>
      <w:pPr>
        <w:spacing w:after="120" w:before="60" w:line="320" w:lineRule="auto"/>
        <w:jc w:val="left"/>
      </w:pPr>
      <w:r>
        <w:rPr>
          <w:rFonts w:ascii="Arial" w:cs="Arial" w:eastAsia="Arial" w:hAnsi="Arial"/>
          <w:b w:val="false"/>
          <w:bCs w:val="false"/>
          <w:i w:val="false"/>
          <w:iCs w:val="false"/>
          <w:color w:val="2C2C2C"/>
          <w:sz w:val="21"/>
          <w:szCs w:val="21"/>
        </w:rPr>
        <w:t xml:space="preserve">Cinzel label: "THE WORK". Three columns, each with a gold icon placeholder, navy title, and body description:</w:t>
      </w:r>
    </w:p>
    <w:p>
      <w:pPr>
        <w:pStyle w:val="ListParagraph"/>
        <w:numPr>
          <w:ilvl w:val="0"/>
          <w:numId w:val="2"/>
        </w:numPr>
        <w:spacing w:after="60" w:before="60"/>
      </w:pPr>
      <w:r>
        <w:rPr>
          <w:rFonts w:ascii="Arial" w:cs="Arial" w:eastAsia="Arial" w:hAnsi="Arial"/>
          <w:b w:val="false"/>
          <w:bCs w:val="false"/>
          <w:color w:val="2C2C2C"/>
          <w:sz w:val="21"/>
          <w:szCs w:val="21"/>
        </w:rPr>
        <w:t xml:space="preserve">Identity Clarity: Discovering and understanding your true nature beneath the noise of others' expectations.</w:t>
      </w:r>
    </w:p>
    <w:p>
      <w:pPr>
        <w:pStyle w:val="ListParagraph"/>
        <w:numPr>
          <w:ilvl w:val="0"/>
          <w:numId w:val="2"/>
        </w:numPr>
        <w:spacing w:after="60" w:before="60"/>
      </w:pPr>
      <w:r>
        <w:rPr>
          <w:rFonts w:ascii="Arial" w:cs="Arial" w:eastAsia="Arial" w:hAnsi="Arial"/>
          <w:b w:val="false"/>
          <w:bCs w:val="false"/>
          <w:color w:val="2C2C2C"/>
          <w:sz w:val="21"/>
          <w:szCs w:val="21"/>
        </w:rPr>
        <w:t xml:space="preserve">Mind Renewal: Applying the principles of thought, belief, and feeling to genuinely transform daily experience.</w:t>
      </w:r>
    </w:p>
    <w:p>
      <w:pPr>
        <w:pStyle w:val="ListParagraph"/>
        <w:numPr>
          <w:ilvl w:val="0"/>
          <w:numId w:val="2"/>
        </w:numPr>
        <w:spacing w:after="60" w:before="60"/>
      </w:pPr>
      <w:r>
        <w:rPr>
          <w:rFonts w:ascii="Arial" w:cs="Arial" w:eastAsia="Arial" w:hAnsi="Arial"/>
          <w:b w:val="false"/>
          <w:bCs w:val="false"/>
          <w:color w:val="2C2C2C"/>
          <w:sz w:val="21"/>
          <w:szCs w:val="21"/>
        </w:rPr>
        <w:t xml:space="preserve">Daily Practice: Building the habits, disciplines, and character expressions that reflect your true identity consistently.</w:t>
      </w:r>
    </w:p>
    <w:p>
      <w:pPr>
        <w:spacing w:after="60" w:before="60"/>
      </w:pPr>
    </w:p>
    <w:p>
      <w:pPr>
        <w:spacing w:after="80" w:before="200"/>
      </w:pPr>
      <w:r>
        <w:rPr>
          <w:rFonts w:ascii="Arial" w:cs="Arial" w:eastAsia="Arial" w:hAnsi="Arial"/>
          <w:b/>
          <w:bCs/>
          <w:color w:val="2050A0"/>
          <w:sz w:val="22"/>
          <w:szCs w:val="22"/>
        </w:rPr>
        <w:t xml:space="preserve">The Journey</w:t>
      </w:r>
    </w:p>
    <w:p>
      <w:pPr>
        <w:spacing w:after="120" w:before="60" w:line="320" w:lineRule="auto"/>
        <w:jc w:val="left"/>
      </w:pPr>
      <w:r>
        <w:rPr>
          <w:rFonts w:ascii="Arial" w:cs="Arial" w:eastAsia="Arial" w:hAnsi="Arial"/>
          <w:b w:val="false"/>
          <w:bCs w:val="false"/>
          <w:i w:val="false"/>
          <w:iCs w:val="false"/>
          <w:color w:val="2C2C2C"/>
          <w:sz w:val="21"/>
          <w:szCs w:val="21"/>
        </w:rPr>
        <w:t xml:space="preserve">Three-step horizontal visual (or vertical on mobile) using the brand colours:</w:t>
      </w:r>
    </w:p>
    <w:p>
      <w:pPr>
        <w:pStyle w:val="ListParagraph"/>
        <w:numPr>
          <w:ilvl w:val="0"/>
          <w:numId w:val="2"/>
        </w:numPr>
        <w:spacing w:after="60" w:before="60"/>
      </w:pPr>
      <w:r>
        <w:rPr>
          <w:rFonts w:ascii="Arial" w:cs="Arial" w:eastAsia="Arial" w:hAnsi="Arial"/>
          <w:b w:val="false"/>
          <w:bCs w:val="false"/>
          <w:color w:val="2C2C2C"/>
          <w:sz w:val="21"/>
          <w:szCs w:val="21"/>
        </w:rPr>
        <w:t xml:space="preserve">Step 1 — Clarity: We identify where you are and what is actually in the way.</w:t>
      </w:r>
    </w:p>
    <w:p>
      <w:pPr>
        <w:pStyle w:val="ListParagraph"/>
        <w:numPr>
          <w:ilvl w:val="0"/>
          <w:numId w:val="2"/>
        </w:numPr>
        <w:spacing w:after="60" w:before="60"/>
      </w:pPr>
      <w:r>
        <w:rPr>
          <w:rFonts w:ascii="Arial" w:cs="Arial" w:eastAsia="Arial" w:hAnsi="Arial"/>
          <w:b w:val="false"/>
          <w:bCs w:val="false"/>
          <w:color w:val="2C2C2C"/>
          <w:sz w:val="21"/>
          <w:szCs w:val="21"/>
        </w:rPr>
        <w:t xml:space="preserve">Step 2 — Alignment: We work through your identity, beliefs, and inner patterns using the LIAM Framework.</w:t>
      </w:r>
    </w:p>
    <w:p>
      <w:pPr>
        <w:pStyle w:val="ListParagraph"/>
        <w:numPr>
          <w:ilvl w:val="0"/>
          <w:numId w:val="2"/>
        </w:numPr>
        <w:spacing w:after="60" w:before="60"/>
      </w:pPr>
      <w:r>
        <w:rPr>
          <w:rFonts w:ascii="Arial" w:cs="Arial" w:eastAsia="Arial" w:hAnsi="Arial"/>
          <w:b w:val="false"/>
          <w:bCs w:val="false"/>
          <w:color w:val="2C2C2C"/>
          <w:sz w:val="21"/>
          <w:szCs w:val="21"/>
        </w:rPr>
        <w:t xml:space="preserve">Step 3 — Practice: You leave with a clear personal practice and an understanding you can build on for life.</w:t>
      </w:r>
    </w:p>
    <w:p>
      <w:pPr>
        <w:spacing w:after="60" w:before="60"/>
      </w:pPr>
    </w:p>
    <w:p>
      <w:pPr>
        <w:spacing w:after="80" w:before="200"/>
      </w:pPr>
      <w:r>
        <w:rPr>
          <w:rFonts w:ascii="Arial" w:cs="Arial" w:eastAsia="Arial" w:hAnsi="Arial"/>
          <w:b/>
          <w:bCs/>
          <w:color w:val="2050A0"/>
          <w:sz w:val="22"/>
          <w:szCs w:val="22"/>
        </w:rPr>
        <w:t xml:space="preserve">The Offer</w:t>
      </w:r>
    </w:p>
    <w:p>
      <w:pPr>
        <w:spacing w:after="120" w:before="60" w:line="320" w:lineRule="auto"/>
        <w:jc w:val="left"/>
      </w:pPr>
      <w:r>
        <w:rPr>
          <w:rFonts w:ascii="Arial" w:cs="Arial" w:eastAsia="Arial" w:hAnsi="Arial"/>
          <w:b w:val="false"/>
          <w:bCs w:val="false"/>
          <w:i w:val="false"/>
          <w:iCs w:val="false"/>
          <w:color w:val="2C2C2C"/>
          <w:sz w:val="21"/>
          <w:szCs w:val="21"/>
        </w:rPr>
        <w:t xml:space="preserve">Programme name placeholder: [Name Your Programme]. Duration: 6 weeks. Format: Weekly 1-on-1 sessions (60 minutes). Investment: [Add your price]. Booking: Gold CTA button — "Book Your Free Discovery Call" — links to [Calendly URL placeholder].</w:t>
      </w:r>
    </w:p>
    <w:p>
      <w:pPr>
        <w:spacing w:after="60" w:before="60"/>
      </w:pPr>
    </w:p>
    <w:p>
      <w:pPr>
        <w:spacing w:after="80" w:before="200"/>
      </w:pPr>
      <w:r>
        <w:rPr>
          <w:rFonts w:ascii="Arial" w:cs="Arial" w:eastAsia="Arial" w:hAnsi="Arial"/>
          <w:b/>
          <w:bCs/>
          <w:color w:val="2050A0"/>
          <w:sz w:val="22"/>
          <w:szCs w:val="22"/>
        </w:rPr>
        <w:t xml:space="preserve">Testimonials</w:t>
      </w:r>
    </w:p>
    <w:p>
      <w:pPr>
        <w:spacing w:after="120" w:before="60" w:line="320" w:lineRule="auto"/>
        <w:jc w:val="left"/>
      </w:pPr>
      <w:r>
        <w:rPr>
          <w:rFonts w:ascii="Arial" w:cs="Arial" w:eastAsia="Arial" w:hAnsi="Arial"/>
          <w:b w:val="false"/>
          <w:bCs w:val="false"/>
          <w:i w:val="false"/>
          <w:iCs w:val="false"/>
          <w:color w:val="2C2C2C"/>
          <w:sz w:val="21"/>
          <w:szCs w:val="21"/>
        </w:rPr>
        <w:t xml:space="preserve">Add a styled placeholder section with Cinzel label "WHAT OTHERS SAY" and three empty testimonial card slots for future social proof. Style the empty cards with a light border and placeholder text in mid-grey: "[Client testimonial coming soon]"</w:t>
      </w:r>
    </w:p>
    <w:p>
      <w:pPr>
        <w:spacing w:after="120" w:before="120"/>
      </w:pPr>
    </w:p>
    <w:p>
      <w:pPr>
        <w:pStyle w:val="Heading2"/>
        <w:spacing w:after="120" w:before="320"/>
      </w:pPr>
      <w:r>
        <w:rPr>
          <w:rFonts w:ascii="Arial" w:cs="Arial" w:eastAsia="Arial" w:hAnsi="Arial"/>
          <w:b/>
          <w:bCs/>
          <w:color w:val="1A3260"/>
          <w:sz w:val="28"/>
          <w:szCs w:val="28"/>
        </w:rPr>
        <w:t xml:space="preserve">TASK 5 — Create the Start Here Page  (/start-here)</w:t>
      </w:r>
    </w:p>
    <w:p>
      <w:pPr>
        <w:spacing w:after="120" w:before="60" w:line="320" w:lineRule="auto"/>
        <w:jc w:val="left"/>
      </w:pPr>
      <w:r>
        <w:rPr>
          <w:rFonts w:ascii="Arial" w:cs="Arial" w:eastAsia="Arial" w:hAnsi="Arial"/>
          <w:b w:val="false"/>
          <w:bCs w:val="false"/>
          <w:i w:val="false"/>
          <w:iCs w:val="false"/>
          <w:color w:val="2C2C2C"/>
          <w:sz w:val="21"/>
          <w:szCs w:val="21"/>
        </w:rPr>
        <w:t xml:space="preserve">Create this page as the guided entry point for all new visitors. Structure:</w:t>
      </w:r>
    </w:p>
    <w:p>
      <w:pPr>
        <w:spacing w:after="60" w:before="60"/>
      </w:pPr>
    </w:p>
    <w:p>
      <w:pPr>
        <w:spacing w:after="120" w:before="60" w:line="320" w:lineRule="auto"/>
        <w:jc w:val="left"/>
      </w:pPr>
      <w:r>
        <w:rPr>
          <w:rFonts w:ascii="Arial" w:cs="Arial" w:eastAsia="Arial" w:hAnsi="Arial"/>
          <w:b w:val="false"/>
          <w:bCs w:val="false"/>
          <w:i w:val="false"/>
          <w:iCs w:val="false"/>
          <w:color w:val="2C2C2C"/>
          <w:sz w:val="21"/>
          <w:szCs w:val="21"/>
        </w:rPr>
        <w:t xml:space="preserve">Welcome heading (Cormorant Garamond): "Welcome. You are in the right place."</w:t>
      </w:r>
    </w:p>
    <w:p>
      <w:pPr>
        <w:spacing w:after="120" w:before="60" w:line="320" w:lineRule="auto"/>
        <w:jc w:val="left"/>
      </w:pPr>
      <w:r>
        <w:rPr>
          <w:rFonts w:ascii="Arial" w:cs="Arial" w:eastAsia="Arial" w:hAnsi="Arial"/>
          <w:b w:val="false"/>
          <w:bCs w:val="false"/>
          <w:i w:val="false"/>
          <w:iCs w:val="false"/>
          <w:color w:val="2C2C2C"/>
          <w:sz w:val="21"/>
          <w:szCs w:val="21"/>
        </w:rPr>
        <w:t xml:space="preserve">Welcome paragraph (DM Sans, 3 sentences): Warm, direct welcome in Albert's voice. Introduce the idea that this site holds both understanding and practice, and they are one journey.</w:t>
      </w:r>
    </w:p>
    <w:p>
      <w:pPr>
        <w:spacing w:after="120" w:before="60" w:line="320" w:lineRule="auto"/>
        <w:jc w:val="left"/>
      </w:pPr>
      <w:r>
        <w:rPr>
          <w:rFonts w:ascii="Arial" w:cs="Arial" w:eastAsia="Arial" w:hAnsi="Arial"/>
          <w:b w:val="false"/>
          <w:bCs w:val="false"/>
          <w:i w:val="false"/>
          <w:iCs w:val="false"/>
          <w:color w:val="2C2C2C"/>
          <w:sz w:val="21"/>
          <w:szCs w:val="21"/>
        </w:rPr>
        <w:t xml:space="preserve">Philosophy line (Cinzel, small, gold): "TRUTH MUST BE UNDERSTOOD AND LIVED."</w:t>
      </w:r>
    </w:p>
    <w:p>
      <w:pPr>
        <w:spacing w:after="120" w:before="60" w:line="320" w:lineRule="auto"/>
        <w:jc w:val="left"/>
      </w:pPr>
      <w:r>
        <w:rPr>
          <w:rFonts w:ascii="Arial" w:cs="Arial" w:eastAsia="Arial" w:hAnsi="Arial"/>
          <w:b w:val="false"/>
          <w:bCs w:val="false"/>
          <w:i w:val="false"/>
          <w:iCs w:val="false"/>
          <w:color w:val="2C2C2C"/>
          <w:sz w:val="21"/>
          <w:szCs w:val="21"/>
        </w:rPr>
        <w:t xml:space="preserve">Recommended Reading Path — label it "WHERE TO BEGIN". List 4–5 articles in sequence with their URLs, a one-line description of what the reader gains from each:</w:t>
      </w:r>
    </w:p>
    <w:p>
      <w:pPr>
        <w:pStyle w:val="ListParagraph"/>
        <w:numPr>
          <w:ilvl w:val="0"/>
          <w:numId w:val="2"/>
        </w:numPr>
        <w:spacing w:after="60" w:before="60"/>
      </w:pPr>
      <w:r>
        <w:rPr>
          <w:rFonts w:ascii="Arial" w:cs="Arial" w:eastAsia="Arial" w:hAnsi="Arial"/>
          <w:b w:val="false"/>
          <w:bCs w:val="false"/>
          <w:color w:val="2C2C2C"/>
          <w:sz w:val="21"/>
          <w:szCs w:val="21"/>
        </w:rPr>
        <w:t xml:space="preserve">1. Understanding Esoteriment (/esoteriment/understanding-esoteriment) — What this work is and why it matters.</w:t>
      </w:r>
    </w:p>
    <w:p>
      <w:pPr>
        <w:pStyle w:val="ListParagraph"/>
        <w:numPr>
          <w:ilvl w:val="0"/>
          <w:numId w:val="2"/>
        </w:numPr>
        <w:spacing w:after="60" w:before="60"/>
      </w:pPr>
      <w:r>
        <w:rPr>
          <w:rFonts w:ascii="Arial" w:cs="Arial" w:eastAsia="Arial" w:hAnsi="Arial"/>
          <w:b w:val="false"/>
          <w:bCs w:val="false"/>
          <w:color w:val="2C2C2C"/>
          <w:sz w:val="21"/>
          <w:szCs w:val="21"/>
        </w:rPr>
        <w:t xml:space="preserve">2. Identity: The Foundation of All Seeking (/esoteriment/identity-the-foundation-of-all-seeking) — The first and most important question answered.</w:t>
      </w:r>
    </w:p>
    <w:p>
      <w:pPr>
        <w:pStyle w:val="ListParagraph"/>
        <w:numPr>
          <w:ilvl w:val="0"/>
          <w:numId w:val="2"/>
        </w:numPr>
        <w:spacing w:after="60" w:before="60"/>
      </w:pPr>
      <w:r>
        <w:rPr>
          <w:rFonts w:ascii="Arial" w:cs="Arial" w:eastAsia="Arial" w:hAnsi="Arial"/>
          <w:b w:val="false"/>
          <w:bCs w:val="false"/>
          <w:color w:val="2C2C2C"/>
          <w:sz w:val="21"/>
          <w:szCs w:val="21"/>
        </w:rPr>
        <w:t xml:space="preserve">3. Spirit, Creation, and Consciousness (/esoteriment/spirit-creation-and-consciousness) — How your identity connects to reality.</w:t>
      </w:r>
    </w:p>
    <w:p>
      <w:pPr>
        <w:pStyle w:val="ListParagraph"/>
        <w:numPr>
          <w:ilvl w:val="0"/>
          <w:numId w:val="2"/>
        </w:numPr>
        <w:spacing w:after="60" w:before="60"/>
      </w:pPr>
      <w:r>
        <w:rPr>
          <w:rFonts w:ascii="Arial" w:cs="Arial" w:eastAsia="Arial" w:hAnsi="Arial"/>
          <w:b w:val="false"/>
          <w:bCs w:val="false"/>
          <w:color w:val="2C2C2C"/>
          <w:sz w:val="21"/>
          <w:szCs w:val="21"/>
        </w:rPr>
        <w:t xml:space="preserve">4. Living Lifeward (/lifeward/living-lifeward) — How understanding becomes daily practice.</w:t>
      </w:r>
    </w:p>
    <w:p>
      <w:pPr>
        <w:pStyle w:val="ListParagraph"/>
        <w:numPr>
          <w:ilvl w:val="0"/>
          <w:numId w:val="2"/>
        </w:numPr>
        <w:spacing w:after="60" w:before="60"/>
      </w:pPr>
      <w:r>
        <w:rPr>
          <w:rFonts w:ascii="Arial" w:cs="Arial" w:eastAsia="Arial" w:hAnsi="Arial"/>
          <w:b w:val="false"/>
          <w:bCs w:val="false"/>
          <w:color w:val="2C2C2C"/>
          <w:sz w:val="21"/>
          <w:szCs w:val="21"/>
        </w:rPr>
        <w:t xml:space="preserve">5. Thought, Belief, and Feeling (/esoteriment/thought-belief-and-feeling) — The mechanics of transformation.</w:t>
      </w:r>
    </w:p>
    <w:p>
      <w:pPr>
        <w:spacing w:after="60" w:before="60"/>
      </w:pPr>
    </w:p>
    <w:p>
      <w:pPr>
        <w:spacing w:after="120" w:before="60" w:line="320" w:lineRule="auto"/>
        <w:jc w:val="left"/>
      </w:pPr>
      <w:r>
        <w:rPr>
          <w:rFonts w:ascii="Arial" w:cs="Arial" w:eastAsia="Arial" w:hAnsi="Arial"/>
          <w:b w:val="false"/>
          <w:bCs w:val="false"/>
          <w:i w:val="false"/>
          <w:iCs w:val="false"/>
          <w:color w:val="2C2C2C"/>
          <w:sz w:val="21"/>
          <w:szCs w:val="21"/>
        </w:rPr>
        <w:t xml:space="preserve">Free Resource Block: A styled card with a navy background, gold headline "FREE RESOURCE", and placeholder text: [Add title and description of your free mini-book or PDF here]. Include an email input field and gold subscribe button. This should connect to your email list or Substack.</w:t>
      </w:r>
    </w:p>
    <w:p>
      <w:pPr>
        <w:spacing w:after="120" w:before="60" w:line="320" w:lineRule="auto"/>
        <w:jc w:val="left"/>
      </w:pPr>
      <w:r>
        <w:rPr>
          <w:rFonts w:ascii="Arial" w:cs="Arial" w:eastAsia="Arial" w:hAnsi="Arial"/>
          <w:b w:val="false"/>
          <w:bCs w:val="false"/>
          <w:i w:val="false"/>
          <w:iCs w:val="false"/>
          <w:color w:val="2C2C2C"/>
          <w:sz w:val="21"/>
          <w:szCs w:val="21"/>
        </w:rPr>
        <w:t xml:space="preserve">End CTA: "Ready to go deeper? Work With Me." — gold button linking to /work-with-me.</w:t>
      </w:r>
    </w:p>
    <w:p>
      <w:pPr>
        <w:spacing w:after="120" w:before="120"/>
      </w:pPr>
    </w:p>
    <w:p>
      <w:pPr>
        <w:pStyle w:val="Heading2"/>
        <w:spacing w:after="120" w:before="320"/>
      </w:pPr>
      <w:r>
        <w:rPr>
          <w:rFonts w:ascii="Arial" w:cs="Arial" w:eastAsia="Arial" w:hAnsi="Arial"/>
          <w:b/>
          <w:bCs/>
          <w:color w:val="1A3260"/>
          <w:sz w:val="28"/>
          <w:szCs w:val="28"/>
        </w:rPr>
        <w:t xml:space="preserve">TASK 6 — Create the Learn Page  (/learn)</w:t>
      </w:r>
    </w:p>
    <w:p>
      <w:pPr>
        <w:spacing w:after="120" w:before="60" w:line="320" w:lineRule="auto"/>
        <w:jc w:val="left"/>
      </w:pPr>
      <w:r>
        <w:rPr>
          <w:rFonts w:ascii="Arial" w:cs="Arial" w:eastAsia="Arial" w:hAnsi="Arial"/>
          <w:b w:val="false"/>
          <w:bCs w:val="false"/>
          <w:i w:val="false"/>
          <w:iCs w:val="false"/>
          <w:color w:val="2C2C2C"/>
          <w:sz w:val="21"/>
          <w:szCs w:val="21"/>
        </w:rPr>
        <w:t xml:space="preserve">Merge Esoteriment and Lifeward content into a single unified content library. The separate /esoteriment and /lifeward landing pages can remain for direct links and SEO, but are removed from the main navigation.</w:t>
      </w:r>
    </w:p>
    <w:p>
      <w:pPr>
        <w:spacing w:after="60" w:before="60"/>
      </w:pPr>
    </w:p>
    <w:p>
      <w:pPr>
        <w:spacing w:after="120" w:before="60" w:line="320" w:lineRule="auto"/>
        <w:jc w:val="left"/>
      </w:pPr>
      <w:r>
        <w:rPr>
          <w:rFonts w:ascii="Arial" w:cs="Arial" w:eastAsia="Arial" w:hAnsi="Arial"/>
          <w:b w:val="false"/>
          <w:bCs w:val="false"/>
          <w:i w:val="false"/>
          <w:iCs w:val="false"/>
          <w:color w:val="2C2C2C"/>
          <w:sz w:val="21"/>
          <w:szCs w:val="21"/>
        </w:rPr>
        <w:t xml:space="preserve">Page headline (Cormorant Garamond): "Explore the Writing"</w:t>
      </w:r>
    </w:p>
    <w:p>
      <w:pPr>
        <w:spacing w:after="120" w:before="60" w:line="320" w:lineRule="auto"/>
        <w:jc w:val="left"/>
      </w:pPr>
      <w:r>
        <w:rPr>
          <w:rFonts w:ascii="Arial" w:cs="Arial" w:eastAsia="Arial" w:hAnsi="Arial"/>
          <w:b w:val="false"/>
          <w:bCs w:val="false"/>
          <w:i w:val="false"/>
          <w:iCs w:val="false"/>
          <w:color w:val="2C2C2C"/>
          <w:sz w:val="21"/>
          <w:szCs w:val="21"/>
        </w:rPr>
        <w:t xml:space="preserve">Filter bar below the headline: Three filter buttons — All (default, active) · Understanding · Practice. Clicking a filter shows only articles tagged with that category. Style the active filter with a gold underline or background.</w:t>
      </w:r>
    </w:p>
    <w:p>
      <w:pPr>
        <w:spacing w:after="120" w:before="60" w:line="320" w:lineRule="auto"/>
        <w:jc w:val="left"/>
      </w:pPr>
      <w:r>
        <w:rPr>
          <w:rFonts w:ascii="Arial" w:cs="Arial" w:eastAsia="Arial" w:hAnsi="Arial"/>
          <w:b w:val="false"/>
          <w:bCs w:val="false"/>
          <w:i w:val="false"/>
          <w:iCs w:val="false"/>
          <w:color w:val="2C2C2C"/>
          <w:sz w:val="21"/>
          <w:szCs w:val="21"/>
        </w:rPr>
        <w:t xml:space="preserve">Article cards in a grid (2 columns desktop, 1 column mobile). Each card contains: Article title (DM Sans, medium weight). Category tag — "Understanding" (Esoteriment articles) or "Practice" (Lifeward articles) — styled as a small Cinzel badge in navy or royal. Estimated read time. One-line excerpt from the article. Link to full article.</w:t>
      </w:r>
    </w:p>
    <w:p>
      <w:pPr>
        <w:spacing w:after="120" w:before="60" w:line="320" w:lineRule="auto"/>
        <w:jc w:val="left"/>
      </w:pPr>
      <w:r>
        <w:rPr>
          <w:rFonts w:ascii="Arial" w:cs="Arial" w:eastAsia="Arial" w:hAnsi="Arial"/>
          <w:b w:val="false"/>
          <w:bCs w:val="false"/>
          <w:i w:val="false"/>
          <w:iCs w:val="false"/>
          <w:color w:val="2C2C2C"/>
          <w:sz w:val="21"/>
          <w:szCs w:val="21"/>
        </w:rPr>
        <w:t xml:space="preserve">Default sort: Most recent first. All existing articles must appear.</w:t>
      </w:r>
    </w:p>
    <w:p>
      <w:pPr>
        <w:spacing w:after="120" w:before="120"/>
      </w:pPr>
    </w:p>
    <w:p>
      <w:pPr>
        <w:pStyle w:val="Heading2"/>
        <w:spacing w:after="120" w:before="320"/>
      </w:pPr>
      <w:r>
        <w:rPr>
          <w:rFonts w:ascii="Arial" w:cs="Arial" w:eastAsia="Arial" w:hAnsi="Arial"/>
          <w:b/>
          <w:bCs/>
          <w:color w:val="1A3260"/>
          <w:sz w:val="28"/>
          <w:szCs w:val="28"/>
        </w:rPr>
        <w:t xml:space="preserve">TASK 7 — Preserve Existing Article Pages</w:t>
      </w:r>
    </w:p>
    <w:p>
      <w:pPr>
        <w:spacing w:after="120" w:before="60" w:line="320" w:lineRule="auto"/>
        <w:jc w:val="left"/>
      </w:pPr>
      <w:r>
        <w:rPr>
          <w:rFonts w:ascii="Arial" w:cs="Arial" w:eastAsia="Arial" w:hAnsi="Arial"/>
          <w:b w:val="false"/>
          <w:bCs w:val="false"/>
          <w:i w:val="false"/>
          <w:iCs w:val="false"/>
          <w:color w:val="2C2C2C"/>
          <w:sz w:val="21"/>
          <w:szCs w:val="21"/>
        </w:rPr>
        <w:t xml:space="preserve">Do not alter the content or layout of existing individual article pages at /esoteriment/* and /lifeward/* URLs. Preserve all existing article content, formatting, and related article links. Only update:</w:t>
      </w:r>
    </w:p>
    <w:p>
      <w:pPr>
        <w:pStyle w:val="ListParagraph"/>
        <w:numPr>
          <w:ilvl w:val="0"/>
          <w:numId w:val="2"/>
        </w:numPr>
        <w:spacing w:after="60" w:before="60"/>
      </w:pPr>
      <w:r>
        <w:rPr>
          <w:rFonts w:ascii="Arial" w:cs="Arial" w:eastAsia="Arial" w:hAnsi="Arial"/>
          <w:b w:val="false"/>
          <w:bCs w:val="false"/>
          <w:color w:val="2C2C2C"/>
          <w:sz w:val="21"/>
          <w:szCs w:val="21"/>
        </w:rPr>
        <w:t xml:space="preserve">The global navigation on every article page to the new 5-item nav.</w:t>
      </w:r>
    </w:p>
    <w:p>
      <w:pPr>
        <w:pStyle w:val="ListParagraph"/>
        <w:numPr>
          <w:ilvl w:val="0"/>
          <w:numId w:val="2"/>
        </w:numPr>
        <w:spacing w:after="60" w:before="60"/>
      </w:pPr>
      <w:r>
        <w:rPr>
          <w:rFonts w:ascii="Arial" w:cs="Arial" w:eastAsia="Arial" w:hAnsi="Arial"/>
          <w:b w:val="false"/>
          <w:bCs w:val="false"/>
          <w:color w:val="2C2C2C"/>
          <w:sz w:val="21"/>
          <w:szCs w:val="21"/>
        </w:rPr>
        <w:t xml:space="preserve">The global footer on every article page (see Task 8).</w:t>
      </w:r>
    </w:p>
    <w:p>
      <w:pPr>
        <w:pStyle w:val="ListParagraph"/>
        <w:numPr>
          <w:ilvl w:val="0"/>
          <w:numId w:val="2"/>
        </w:numPr>
        <w:spacing w:after="60" w:before="60"/>
      </w:pPr>
      <w:r>
        <w:rPr>
          <w:rFonts w:ascii="Arial" w:cs="Arial" w:eastAsia="Arial" w:hAnsi="Arial"/>
          <w:b w:val="false"/>
          <w:bCs w:val="false"/>
          <w:color w:val="2C2C2C"/>
          <w:sz w:val="21"/>
          <w:szCs w:val="21"/>
        </w:rPr>
        <w:t xml:space="preserve">Apply the brand CSS variables if not already present.</w:t>
      </w:r>
    </w:p>
    <w:p>
      <w:pPr>
        <w:spacing w:after="120" w:before="120"/>
      </w:pPr>
    </w:p>
    <w:p>
      <w:pPr>
        <w:pStyle w:val="Heading2"/>
        <w:spacing w:after="120" w:before="320"/>
      </w:pPr>
      <w:r>
        <w:rPr>
          <w:rFonts w:ascii="Arial" w:cs="Arial" w:eastAsia="Arial" w:hAnsi="Arial"/>
          <w:b/>
          <w:bCs/>
          <w:color w:val="1A3260"/>
          <w:sz w:val="28"/>
          <w:szCs w:val="28"/>
        </w:rPr>
        <w:t xml:space="preserve">TASK 8 — Update Global Footer</w:t>
      </w:r>
    </w:p>
    <w:p>
      <w:pPr>
        <w:spacing w:after="120" w:before="60" w:line="320" w:lineRule="auto"/>
        <w:jc w:val="left"/>
      </w:pPr>
      <w:r>
        <w:rPr>
          <w:rFonts w:ascii="Arial" w:cs="Arial" w:eastAsia="Arial" w:hAnsi="Arial"/>
          <w:b w:val="false"/>
          <w:bCs w:val="false"/>
          <w:i w:val="false"/>
          <w:iCs w:val="false"/>
          <w:color w:val="2C2C2C"/>
          <w:sz w:val="21"/>
          <w:szCs w:val="21"/>
        </w:rPr>
        <w:t xml:space="preserve">Replace or update the existing footer with this structure, applied globally across all pages:</w:t>
      </w:r>
    </w:p>
    <w:p>
      <w:pPr>
        <w:spacing w:after="60" w:before="60"/>
      </w:pPr>
    </w:p>
    <w:p>
      <w:pPr>
        <w:pStyle w:val="ListParagraph"/>
        <w:numPr>
          <w:ilvl w:val="0"/>
          <w:numId w:val="2"/>
        </w:numPr>
        <w:spacing w:after="60" w:before="60"/>
      </w:pPr>
      <w:r>
        <w:rPr>
          <w:rFonts w:ascii="Arial" w:cs="Arial" w:eastAsia="Arial" w:hAnsi="Arial"/>
          <w:b w:val="false"/>
          <w:bCs w:val="false"/>
          <w:color w:val="2C2C2C"/>
          <w:sz w:val="21"/>
          <w:szCs w:val="21"/>
        </w:rPr>
        <w:t xml:space="preserve">Background: Deep Navy (#1A3260).</w:t>
      </w:r>
    </w:p>
    <w:p>
      <w:pPr>
        <w:pStyle w:val="ListParagraph"/>
        <w:numPr>
          <w:ilvl w:val="0"/>
          <w:numId w:val="2"/>
        </w:numPr>
        <w:spacing w:after="60" w:before="60"/>
      </w:pPr>
      <w:r>
        <w:rPr>
          <w:rFonts w:ascii="Arial" w:cs="Arial" w:eastAsia="Arial" w:hAnsi="Arial"/>
          <w:b w:val="false"/>
          <w:bCs w:val="false"/>
          <w:color w:val="2C2C2C"/>
          <w:sz w:val="21"/>
          <w:szCs w:val="21"/>
        </w:rPr>
        <w:t xml:space="preserve">Logo/Brand: LIFEWARD COACHING in Cinzel, white, large letter-spacing. Below it: LIFEWARD IDENTITY ALIGNMENT METHOD in DM Sans, gold, small uppercase.</w:t>
      </w:r>
    </w:p>
    <w:p>
      <w:pPr>
        <w:pStyle w:val="ListParagraph"/>
        <w:numPr>
          <w:ilvl w:val="0"/>
          <w:numId w:val="2"/>
        </w:numPr>
        <w:spacing w:after="60" w:before="60"/>
      </w:pPr>
      <w:r>
        <w:rPr>
          <w:rFonts w:ascii="Arial" w:cs="Arial" w:eastAsia="Arial" w:hAnsi="Arial"/>
          <w:b w:val="false"/>
          <w:bCs w:val="false"/>
          <w:color w:val="2C2C2C"/>
          <w:sz w:val="21"/>
          <w:szCs w:val="21"/>
        </w:rPr>
        <w:t xml:space="preserve">Three footer columns: (1) Navigation — links to all 5 nav pages. (2) Writing — links to Learn, Start Here, and the Substack newsletter. (3) Connect — email contact link, X (Twitter) link @TheAlbertBlibo, RSS feed link.</w:t>
      </w:r>
    </w:p>
    <w:p>
      <w:pPr>
        <w:pStyle w:val="ListParagraph"/>
        <w:numPr>
          <w:ilvl w:val="0"/>
          <w:numId w:val="2"/>
        </w:numPr>
        <w:spacing w:after="60" w:before="60"/>
      </w:pPr>
      <w:r>
        <w:rPr>
          <w:rFonts w:ascii="Arial" w:cs="Arial" w:eastAsia="Arial" w:hAnsi="Arial"/>
          <w:b w:val="false"/>
          <w:bCs w:val="false"/>
          <w:color w:val="2C2C2C"/>
          <w:sz w:val="21"/>
          <w:szCs w:val="21"/>
        </w:rPr>
        <w:t xml:space="preserve">Bottom bar: Thin light border above. Left-aligned copyright: © 2026 Albert Blibo. All rights reserved. Right-aligned: Built with clarity, discipline, and purpose.</w:t>
      </w:r>
    </w:p>
    <w:p>
      <w:pPr>
        <w:spacing w:after="120" w:before="120"/>
      </w:pPr>
    </w:p>
    <w:p>
      <w:pPr>
        <w:pStyle w:val="Heading2"/>
        <w:spacing w:after="120" w:before="320"/>
      </w:pPr>
      <w:r>
        <w:rPr>
          <w:rFonts w:ascii="Arial" w:cs="Arial" w:eastAsia="Arial" w:hAnsi="Arial"/>
          <w:b/>
          <w:bCs/>
          <w:color w:val="1A3260"/>
          <w:sz w:val="28"/>
          <w:szCs w:val="28"/>
        </w:rPr>
        <w:t xml:space="preserve">TASK 9 — Technical &amp; Quality Requirements</w:t>
      </w:r>
    </w:p>
    <w:p>
      <w:pPr>
        <w:spacing w:after="120" w:before="60" w:line="320" w:lineRule="auto"/>
        <w:jc w:val="left"/>
      </w:pPr>
      <w:r>
        <w:rPr>
          <w:rFonts w:ascii="Arial" w:cs="Arial" w:eastAsia="Arial" w:hAnsi="Arial"/>
          <w:b w:val="false"/>
          <w:bCs w:val="false"/>
          <w:i w:val="false"/>
          <w:iCs w:val="false"/>
          <w:color w:val="2C2C2C"/>
          <w:sz w:val="21"/>
          <w:szCs w:val="21"/>
        </w:rPr>
        <w:t xml:space="preserve">Apply these requirements across all pages and components:</w:t>
      </w:r>
    </w:p>
    <w:p>
      <w:pPr>
        <w:spacing w:after="60" w:before="60"/>
      </w:pPr>
    </w:p>
    <w:p>
      <w:pPr>
        <w:pStyle w:val="ListParagraph"/>
        <w:numPr>
          <w:ilvl w:val="0"/>
          <w:numId w:val="2"/>
        </w:numPr>
        <w:spacing w:after="60" w:before="60"/>
      </w:pPr>
      <w:r>
        <w:rPr>
          <w:rFonts w:ascii="Arial" w:cs="Arial" w:eastAsia="Arial" w:hAnsi="Arial"/>
          <w:b w:val="false"/>
          <w:bCs w:val="false"/>
          <w:color w:val="2C2C2C"/>
          <w:sz w:val="21"/>
          <w:szCs w:val="21"/>
        </w:rPr>
        <w:t xml:space="preserve">Fully responsive — all layouts must work on mobile (375px), tablet (768px), and desktop (1200px+).</w:t>
      </w:r>
    </w:p>
    <w:p>
      <w:pPr>
        <w:pStyle w:val="ListParagraph"/>
        <w:numPr>
          <w:ilvl w:val="0"/>
          <w:numId w:val="2"/>
        </w:numPr>
        <w:spacing w:after="60" w:before="60"/>
      </w:pPr>
      <w:r>
        <w:rPr>
          <w:rFonts w:ascii="Arial" w:cs="Arial" w:eastAsia="Arial" w:hAnsi="Arial"/>
          <w:b w:val="false"/>
          <w:bCs w:val="false"/>
          <w:color w:val="2C2C2C"/>
          <w:sz w:val="21"/>
          <w:szCs w:val="21"/>
        </w:rPr>
        <w:t xml:space="preserve">Accessibility — all images must have alt text. Colour contrast must meet WCAG AA standard. Interactive elements must be keyboard-navigable.</w:t>
      </w:r>
    </w:p>
    <w:p>
      <w:pPr>
        <w:pStyle w:val="ListParagraph"/>
        <w:numPr>
          <w:ilvl w:val="0"/>
          <w:numId w:val="2"/>
        </w:numPr>
        <w:spacing w:after="60" w:before="60"/>
      </w:pPr>
      <w:r>
        <w:rPr>
          <w:rFonts w:ascii="Arial" w:cs="Arial" w:eastAsia="Arial" w:hAnsi="Arial"/>
          <w:b w:val="false"/>
          <w:bCs w:val="false"/>
          <w:color w:val="2C2C2C"/>
          <w:sz w:val="21"/>
          <w:szCs w:val="21"/>
        </w:rPr>
        <w:t xml:space="preserve">Page load — no unused CSS or JS. Compress all assets. Lazy-load images.</w:t>
      </w:r>
    </w:p>
    <w:p>
      <w:pPr>
        <w:pStyle w:val="ListParagraph"/>
        <w:numPr>
          <w:ilvl w:val="0"/>
          <w:numId w:val="2"/>
        </w:numPr>
        <w:spacing w:after="60" w:before="60"/>
      </w:pPr>
      <w:r>
        <w:rPr>
          <w:rFonts w:ascii="Arial" w:cs="Arial" w:eastAsia="Arial" w:hAnsi="Arial"/>
          <w:b w:val="false"/>
          <w:bCs w:val="false"/>
          <w:color w:val="2C2C2C"/>
          <w:sz w:val="21"/>
          <w:szCs w:val="21"/>
        </w:rPr>
        <w:t xml:space="preserve">Consistent spacing — use a spacing scale (8px base unit) across all sections.</w:t>
      </w:r>
    </w:p>
    <w:p>
      <w:pPr>
        <w:pStyle w:val="ListParagraph"/>
        <w:numPr>
          <w:ilvl w:val="0"/>
          <w:numId w:val="2"/>
        </w:numPr>
        <w:spacing w:after="60" w:before="60"/>
      </w:pPr>
      <w:r>
        <w:rPr>
          <w:rFonts w:ascii="Arial" w:cs="Arial" w:eastAsia="Arial" w:hAnsi="Arial"/>
          <w:b w:val="false"/>
          <w:bCs w:val="false"/>
          <w:color w:val="2C2C2C"/>
          <w:sz w:val="21"/>
          <w:szCs w:val="21"/>
        </w:rPr>
        <w:t xml:space="preserve">Hover states — all buttons and links must have visible hover states. Primary buttons: gold darkens on hover. Nav links: navy underline on hover.</w:t>
      </w:r>
    </w:p>
    <w:p>
      <w:pPr>
        <w:pStyle w:val="ListParagraph"/>
        <w:numPr>
          <w:ilvl w:val="0"/>
          <w:numId w:val="2"/>
        </w:numPr>
        <w:spacing w:after="60" w:before="60"/>
      </w:pPr>
      <w:r>
        <w:rPr>
          <w:rFonts w:ascii="Arial" w:cs="Arial" w:eastAsia="Arial" w:hAnsi="Arial"/>
          <w:b w:val="false"/>
          <w:bCs w:val="false"/>
          <w:color w:val="2C2C2C"/>
          <w:sz w:val="21"/>
          <w:szCs w:val="21"/>
        </w:rPr>
        <w:t xml:space="preserve">Do not use placeholder stock images. If images are needed, use solid-colour background sections instead until Albert provides real photography.</w:t>
      </w:r>
    </w:p>
    <w:p>
      <w:pPr>
        <w:spacing w:after="120" w:before="120"/>
      </w:pPr>
    </w:p>
    <w:p>
      <w:pPr>
        <w:pStyle w:val="Heading2"/>
        <w:spacing w:after="120" w:before="320"/>
      </w:pPr>
      <w:r>
        <w:rPr>
          <w:rFonts w:ascii="Arial" w:cs="Arial" w:eastAsia="Arial" w:hAnsi="Arial"/>
          <w:b/>
          <w:bCs/>
          <w:color w:val="1A3260"/>
          <w:sz w:val="28"/>
          <w:szCs w:val="28"/>
        </w:rPr>
        <w:t xml:space="preserve">DELIVERY INSTRUCTIONS</w:t>
      </w:r>
    </w:p>
    <w:p>
      <w:pPr>
        <w:spacing w:after="120" w:before="60" w:line="320" w:lineRule="auto"/>
        <w:jc w:val="left"/>
      </w:pPr>
      <w:r>
        <w:rPr>
          <w:rFonts w:ascii="Arial" w:cs="Arial" w:eastAsia="Arial" w:hAnsi="Arial"/>
          <w:b w:val="false"/>
          <w:bCs w:val="false"/>
          <w:i w:val="false"/>
          <w:iCs w:val="false"/>
          <w:color w:val="2C2C2C"/>
          <w:sz w:val="21"/>
          <w:szCs w:val="21"/>
        </w:rPr>
        <w:t xml:space="preserve">After completing all tasks:</w:t>
      </w:r>
    </w:p>
    <w:p>
      <w:pPr>
        <w:pStyle w:val="ListParagraph"/>
        <w:numPr>
          <w:ilvl w:val="0"/>
          <w:numId w:val="3"/>
        </w:numPr>
        <w:spacing w:after="60" w:before="60"/>
      </w:pPr>
      <w:r>
        <w:rPr>
          <w:rFonts w:ascii="Arial" w:cs="Arial" w:eastAsia="Arial" w:hAnsi="Arial"/>
          <w:b w:val="false"/>
          <w:bCs w:val="false"/>
          <w:color w:val="2C2C2C"/>
          <w:sz w:val="21"/>
          <w:szCs w:val="21"/>
        </w:rPr>
        <w:t xml:space="preserve">List every file you have created or modified.</w:t>
      </w:r>
    </w:p>
    <w:p>
      <w:pPr>
        <w:pStyle w:val="ListParagraph"/>
        <w:numPr>
          <w:ilvl w:val="0"/>
          <w:numId w:val="3"/>
        </w:numPr>
        <w:spacing w:after="60" w:before="60"/>
      </w:pPr>
      <w:r>
        <w:rPr>
          <w:rFonts w:ascii="Arial" w:cs="Arial" w:eastAsia="Arial" w:hAnsi="Arial"/>
          <w:b w:val="false"/>
          <w:bCs w:val="false"/>
          <w:color w:val="2C2C2C"/>
          <w:sz w:val="21"/>
          <w:szCs w:val="21"/>
        </w:rPr>
        <w:t xml:space="preserve">Flag any sections where you used placeholder copy (marked in brackets) so Albert knows what to personalise.</w:t>
      </w:r>
    </w:p>
    <w:p>
      <w:pPr>
        <w:pStyle w:val="ListParagraph"/>
        <w:numPr>
          <w:ilvl w:val="0"/>
          <w:numId w:val="3"/>
        </w:numPr>
        <w:spacing w:after="60" w:before="60"/>
      </w:pPr>
      <w:r>
        <w:rPr>
          <w:rFonts w:ascii="Arial" w:cs="Arial" w:eastAsia="Arial" w:hAnsi="Arial"/>
          <w:b w:val="false"/>
          <w:bCs w:val="false"/>
          <w:color w:val="2C2C2C"/>
          <w:sz w:val="21"/>
          <w:szCs w:val="21"/>
        </w:rPr>
        <w:t xml:space="preserve">Flag any sections where a real URL, price, Calendly link, or image is needed.</w:t>
      </w:r>
    </w:p>
    <w:p>
      <w:pPr>
        <w:pStyle w:val="ListParagraph"/>
        <w:numPr>
          <w:ilvl w:val="0"/>
          <w:numId w:val="3"/>
        </w:numPr>
        <w:spacing w:after="60" w:before="60"/>
      </w:pPr>
      <w:r>
        <w:rPr>
          <w:rFonts w:ascii="Arial" w:cs="Arial" w:eastAsia="Arial" w:hAnsi="Arial"/>
          <w:b w:val="false"/>
          <w:bCs w:val="false"/>
          <w:color w:val="2C2C2C"/>
          <w:sz w:val="21"/>
          <w:szCs w:val="21"/>
        </w:rPr>
        <w:t xml:space="preserve">Do not add any features, pages, or sections not specified in this prompt without asking first.</w:t>
      </w:r>
    </w:p>
    <w:p>
      <w:pPr>
        <w:pStyle w:val="ListParagraph"/>
        <w:numPr>
          <w:ilvl w:val="0"/>
          <w:numId w:val="3"/>
        </w:numPr>
        <w:spacing w:after="60" w:before="60"/>
      </w:pPr>
      <w:r>
        <w:rPr>
          <w:rFonts w:ascii="Arial" w:cs="Arial" w:eastAsia="Arial" w:hAnsi="Arial"/>
          <w:b w:val="false"/>
          <w:bCs w:val="false"/>
          <w:color w:val="2C2C2C"/>
          <w:sz w:val="21"/>
          <w:szCs w:val="21"/>
        </w:rPr>
        <w:t xml:space="preserve">If any task is ambiguous due to the framework or codebase structure, ask a clarifying question before proceeding.</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8952A" w:sz="24"/>
              <w:bottom w:val="none" w:color="FFFFFF" w:sz="0"/>
              <w:right w:val="none" w:color="FFFFFF" w:sz="0"/>
            </w:tcBorders>
            <w:shd w:fill="D6E6F7" w:val="clear"/>
            <w:tcMar>
              <w:top w:type="dxa" w:w="160"/>
              <w:left w:type="dxa" w:w="280"/>
              <w:bottom w:type="dxa" w:w="160"/>
              <w:right w:type="dxa" w:w="240"/>
            </w:tcMar>
          </w:tcPr>
          <w:p>
            <w:pPr>
              <w:spacing w:after="60" w:before="0"/>
            </w:pPr>
            <w:r>
              <w:rPr>
                <w:rFonts w:ascii="Arial" w:cs="Arial" w:eastAsia="Arial" w:hAnsi="Arial"/>
                <w:b/>
                <w:bCs/>
                <w:i w:val="false"/>
                <w:iCs w:val="false"/>
                <w:color w:val="1A3260"/>
                <w:sz w:val="20"/>
                <w:szCs w:val="20"/>
              </w:rPr>
              <w:t xml:space="preserve">Final note:</w:t>
            </w:r>
          </w:p>
          <w:p>
            <w:pPr>
              <w:spacing w:after="60" w:before="60"/>
            </w:pPr>
            <w:r>
              <w:rPr>
                <w:rFonts w:ascii="Arial" w:cs="Arial" w:eastAsia="Arial" w:hAnsi="Arial"/>
                <w:b w:val="false"/>
                <w:bCs w:val="false"/>
                <w:i w:val="false"/>
                <w:iCs w:val="false"/>
                <w:color w:val="2C2C2C"/>
                <w:sz w:val="20"/>
                <w:szCs w:val="20"/>
              </w:rPr>
              <w:t xml:space="preserve">The goal of this rebuild is to present Lifeward Coaching Inc. as a legitimate, professional coaching business — not just a writing platform. Every design and copy decision should serve that positioning. When in doubt, prioritise clarity of offer and ease of navigation over visual complexity.</w:t>
            </w:r>
          </w:p>
        </w:tc>
      </w:tr>
    </w:tbl>
    <w:p>
      <w:pPr>
        <w:spacing w:after="80" w:before="80"/>
      </w:pPr>
    </w:p>
    <w:p>
      <w:pPr>
        <w:spacing w:after="80" w:before="80"/>
      </w:pPr>
      <w:r>
        <w:rPr>
          <w:rFonts w:ascii="Arial" w:cs="Arial" w:eastAsia="Arial" w:hAnsi="Arial"/>
          <w:b/>
          <w:bCs/>
          <w:caps/>
          <w:color w:val="C8952A"/>
          <w:sz w:val="20"/>
          <w:szCs w:val="20"/>
        </w:rPr>
        <w:t xml:space="preserve">--- END PROMPT ---</w:t>
      </w:r>
    </w:p>
    <w:p>
      <w:pPr>
        <w:spacing w:after="160" w:before="160"/>
      </w:pPr>
    </w:p>
    <w:p>
      <w:pPr>
        <w:pBdr>
          <w:bottom w:val="single" w:color="C8952A" w:sz="6" w:space="1"/>
        </w:pBdr>
        <w:spacing w:after="200" w:before="200"/>
      </w:pPr>
    </w:p>
    <w:p>
      <w:pPr>
        <w:pStyle w:val="Heading1"/>
        <w:pBdr>
          <w:bottom w:val="single" w:color="C8952A" w:sz="8" w:space="4"/>
        </w:pBdr>
        <w:spacing w:after="160" w:before="480"/>
      </w:pPr>
      <w:r>
        <w:rPr>
          <w:rFonts w:ascii="Arial" w:cs="Arial" w:eastAsia="Arial" w:hAnsi="Arial"/>
          <w:b/>
          <w:bCs/>
          <w:color w:val="1A3260"/>
          <w:sz w:val="36"/>
          <w:szCs w:val="36"/>
        </w:rPr>
        <w:t xml:space="preserve">Section 4 — Quick Reference Checklist</w:t>
      </w:r>
    </w:p>
    <w:p>
      <w:pPr>
        <w:spacing w:after="120" w:before="60" w:line="320" w:lineRule="auto"/>
        <w:jc w:val="left"/>
      </w:pPr>
      <w:r>
        <w:rPr>
          <w:rFonts w:ascii="Arial" w:cs="Arial" w:eastAsia="Arial" w:hAnsi="Arial"/>
          <w:b w:val="false"/>
          <w:bCs w:val="false"/>
          <w:i w:val="false"/>
          <w:iCs w:val="false"/>
          <w:color w:val="2C2C2C"/>
          <w:sz w:val="21"/>
          <w:szCs w:val="21"/>
        </w:rPr>
        <w:t xml:space="preserve">Use this checklist to verify Claude Code's output covers everything required.</w:t>
      </w:r>
    </w:p>
    <w:p>
      <w:pPr>
        <w:spacing w:after="80" w:before="80"/>
      </w:pPr>
    </w:p>
    <w:p>
      <w:pPr>
        <w:pStyle w:val="Heading2"/>
        <w:spacing w:after="120" w:before="320"/>
      </w:pPr>
      <w:r>
        <w:rPr>
          <w:rFonts w:ascii="Arial" w:cs="Arial" w:eastAsia="Arial" w:hAnsi="Arial"/>
          <w:b/>
          <w:bCs/>
          <w:color w:val="1A3260"/>
          <w:sz w:val="28"/>
          <w:szCs w:val="28"/>
        </w:rPr>
        <w:t xml:space="preserve">Navigation</w:t>
      </w:r>
    </w:p>
    <w:p>
      <w:pPr>
        <w:pStyle w:val="ListParagraph"/>
        <w:numPr>
          <w:ilvl w:val="0"/>
          <w:numId w:val="2"/>
        </w:numPr>
        <w:spacing w:after="60" w:before="60"/>
      </w:pPr>
      <w:r>
        <w:rPr>
          <w:rFonts w:ascii="Arial" w:cs="Arial" w:eastAsia="Arial" w:hAnsi="Arial"/>
          <w:b w:val="false"/>
          <w:bCs w:val="false"/>
          <w:color w:val="2C2C2C"/>
          <w:sz w:val="21"/>
          <w:szCs w:val="21"/>
        </w:rPr>
        <w:t xml:space="preserve">5-item nav: Home, About, Work With Me, Learn, Start Here</w:t>
      </w:r>
    </w:p>
    <w:p>
      <w:pPr>
        <w:pStyle w:val="ListParagraph"/>
        <w:numPr>
          <w:ilvl w:val="0"/>
          <w:numId w:val="2"/>
        </w:numPr>
        <w:spacing w:after="60" w:before="60"/>
      </w:pPr>
      <w:r>
        <w:rPr>
          <w:rFonts w:ascii="Arial" w:cs="Arial" w:eastAsia="Arial" w:hAnsi="Arial"/>
          <w:b w:val="false"/>
          <w:bCs w:val="false"/>
          <w:color w:val="2C2C2C"/>
          <w:sz w:val="21"/>
          <w:szCs w:val="21"/>
        </w:rPr>
        <w:t xml:space="preserve">'Work With Me' styled as gold button in nav</w:t>
      </w:r>
    </w:p>
    <w:p>
      <w:pPr>
        <w:pStyle w:val="ListParagraph"/>
        <w:numPr>
          <w:ilvl w:val="0"/>
          <w:numId w:val="2"/>
        </w:numPr>
        <w:spacing w:after="60" w:before="60"/>
      </w:pPr>
      <w:r>
        <w:rPr>
          <w:rFonts w:ascii="Arial" w:cs="Arial" w:eastAsia="Arial" w:hAnsi="Arial"/>
          <w:b w:val="false"/>
          <w:bCs w:val="false"/>
          <w:color w:val="2C2C2C"/>
          <w:sz w:val="21"/>
          <w:szCs w:val="21"/>
        </w:rPr>
        <w:t xml:space="preserve">Mobile hamburger menu implemented</w:t>
      </w:r>
    </w:p>
    <w:p>
      <w:pPr>
        <w:pStyle w:val="ListParagraph"/>
        <w:numPr>
          <w:ilvl w:val="0"/>
          <w:numId w:val="2"/>
        </w:numPr>
        <w:spacing w:after="60" w:before="60"/>
      </w:pPr>
      <w:r>
        <w:rPr>
          <w:rFonts w:ascii="Arial" w:cs="Arial" w:eastAsia="Arial" w:hAnsi="Arial"/>
          <w:b w:val="false"/>
          <w:bCs w:val="false"/>
          <w:color w:val="2C2C2C"/>
          <w:sz w:val="21"/>
          <w:szCs w:val="21"/>
        </w:rPr>
        <w:t xml:space="preserve">New nav applied to every page including article pages</w:t>
      </w:r>
    </w:p>
    <w:p>
      <w:pPr>
        <w:spacing w:after="80" w:before="80"/>
      </w:pPr>
    </w:p>
    <w:p>
      <w:pPr>
        <w:pStyle w:val="Heading2"/>
        <w:spacing w:after="120" w:before="320"/>
      </w:pPr>
      <w:r>
        <w:rPr>
          <w:rFonts w:ascii="Arial" w:cs="Arial" w:eastAsia="Arial" w:hAnsi="Arial"/>
          <w:b/>
          <w:bCs/>
          <w:color w:val="1A3260"/>
          <w:sz w:val="28"/>
          <w:szCs w:val="28"/>
        </w:rPr>
        <w:t xml:space="preserve">New Pages</w:t>
      </w:r>
    </w:p>
    <w:p>
      <w:pPr>
        <w:pStyle w:val="ListParagraph"/>
        <w:numPr>
          <w:ilvl w:val="0"/>
          <w:numId w:val="2"/>
        </w:numPr>
        <w:spacing w:after="60" w:before="60"/>
      </w:pPr>
      <w:r>
        <w:rPr>
          <w:rFonts w:ascii="Arial" w:cs="Arial" w:eastAsia="Arial" w:hAnsi="Arial"/>
          <w:b w:val="false"/>
          <w:bCs w:val="false"/>
          <w:color w:val="2C2C2C"/>
          <w:sz w:val="21"/>
          <w:szCs w:val="21"/>
        </w:rPr>
        <w:t xml:space="preserve">/work-with-me — created with all 6 subsections</w:t>
      </w:r>
    </w:p>
    <w:p>
      <w:pPr>
        <w:pStyle w:val="ListParagraph"/>
        <w:numPr>
          <w:ilvl w:val="0"/>
          <w:numId w:val="2"/>
        </w:numPr>
        <w:spacing w:after="60" w:before="60"/>
      </w:pPr>
      <w:r>
        <w:rPr>
          <w:rFonts w:ascii="Arial" w:cs="Arial" w:eastAsia="Arial" w:hAnsi="Arial"/>
          <w:b w:val="false"/>
          <w:bCs w:val="false"/>
          <w:color w:val="2C2C2C"/>
          <w:sz w:val="21"/>
          <w:szCs w:val="21"/>
        </w:rPr>
        <w:t xml:space="preserve">/start-here — created with reading path and free resource block</w:t>
      </w:r>
    </w:p>
    <w:p>
      <w:pPr>
        <w:pStyle w:val="ListParagraph"/>
        <w:numPr>
          <w:ilvl w:val="0"/>
          <w:numId w:val="2"/>
        </w:numPr>
        <w:spacing w:after="60" w:before="60"/>
      </w:pPr>
      <w:r>
        <w:rPr>
          <w:rFonts w:ascii="Arial" w:cs="Arial" w:eastAsia="Arial" w:hAnsi="Arial"/>
          <w:b w:val="false"/>
          <w:bCs w:val="false"/>
          <w:color w:val="2C2C2C"/>
          <w:sz w:val="21"/>
          <w:szCs w:val="21"/>
        </w:rPr>
        <w:t xml:space="preserve">/learn — unified content library with filter bar</w:t>
      </w:r>
    </w:p>
    <w:p>
      <w:pPr>
        <w:spacing w:after="80" w:before="80"/>
      </w:pPr>
    </w:p>
    <w:p>
      <w:pPr>
        <w:pStyle w:val="Heading2"/>
        <w:spacing w:after="120" w:before="320"/>
      </w:pPr>
      <w:r>
        <w:rPr>
          <w:rFonts w:ascii="Arial" w:cs="Arial" w:eastAsia="Arial" w:hAnsi="Arial"/>
          <w:b/>
          <w:bCs/>
          <w:color w:val="1A3260"/>
          <w:sz w:val="28"/>
          <w:szCs w:val="28"/>
        </w:rPr>
        <w:t xml:space="preserve">Rebuilt Pages</w:t>
      </w:r>
    </w:p>
    <w:p>
      <w:pPr>
        <w:pStyle w:val="ListParagraph"/>
        <w:numPr>
          <w:ilvl w:val="0"/>
          <w:numId w:val="2"/>
        </w:numPr>
        <w:spacing w:after="60" w:before="60"/>
      </w:pPr>
      <w:r>
        <w:rPr>
          <w:rFonts w:ascii="Arial" w:cs="Arial" w:eastAsia="Arial" w:hAnsi="Arial"/>
          <w:b w:val="false"/>
          <w:bCs w:val="false"/>
          <w:color w:val="2C2C2C"/>
          <w:sz w:val="21"/>
          <w:szCs w:val="21"/>
        </w:rPr>
        <w:t xml:space="preserve">Homepage — 6 sections in correct order</w:t>
      </w:r>
    </w:p>
    <w:p>
      <w:pPr>
        <w:pStyle w:val="ListParagraph"/>
        <w:numPr>
          <w:ilvl w:val="0"/>
          <w:numId w:val="2"/>
        </w:numPr>
        <w:spacing w:after="60" w:before="60"/>
      </w:pPr>
      <w:r>
        <w:rPr>
          <w:rFonts w:ascii="Arial" w:cs="Arial" w:eastAsia="Arial" w:hAnsi="Arial"/>
          <w:b w:val="false"/>
          <w:bCs w:val="false"/>
          <w:color w:val="2C2C2C"/>
          <w:sz w:val="21"/>
          <w:szCs w:val="21"/>
        </w:rPr>
        <w:t xml:space="preserve">About page — leads with reader's pain, not biography</w:t>
      </w:r>
    </w:p>
    <w:p>
      <w:pPr>
        <w:pStyle w:val="ListParagraph"/>
        <w:numPr>
          <w:ilvl w:val="0"/>
          <w:numId w:val="2"/>
        </w:numPr>
        <w:spacing w:after="60" w:before="60"/>
      </w:pPr>
      <w:r>
        <w:rPr>
          <w:rFonts w:ascii="Arial" w:cs="Arial" w:eastAsia="Arial" w:hAnsi="Arial"/>
          <w:b w:val="false"/>
          <w:bCs w:val="false"/>
          <w:color w:val="2C2C2C"/>
          <w:sz w:val="21"/>
          <w:szCs w:val="21"/>
        </w:rPr>
        <w:t xml:space="preserve">Footer — updated globally across all pages</w:t>
      </w:r>
    </w:p>
    <w:p>
      <w:pPr>
        <w:spacing w:after="80" w:before="80"/>
      </w:pPr>
    </w:p>
    <w:p>
      <w:pPr>
        <w:pStyle w:val="Heading2"/>
        <w:spacing w:after="120" w:before="320"/>
      </w:pPr>
      <w:r>
        <w:rPr>
          <w:rFonts w:ascii="Arial" w:cs="Arial" w:eastAsia="Arial" w:hAnsi="Arial"/>
          <w:b/>
          <w:bCs/>
          <w:color w:val="1A3260"/>
          <w:sz w:val="28"/>
          <w:szCs w:val="28"/>
        </w:rPr>
        <w:t xml:space="preserve">Brand Implementation</w:t>
      </w:r>
    </w:p>
    <w:p>
      <w:pPr>
        <w:pStyle w:val="ListParagraph"/>
        <w:numPr>
          <w:ilvl w:val="0"/>
          <w:numId w:val="2"/>
        </w:numPr>
        <w:spacing w:after="60" w:before="60"/>
      </w:pPr>
      <w:r>
        <w:rPr>
          <w:rFonts w:ascii="Arial" w:cs="Arial" w:eastAsia="Arial" w:hAnsi="Arial"/>
          <w:b w:val="false"/>
          <w:bCs w:val="false"/>
          <w:color w:val="2C2C2C"/>
          <w:sz w:val="21"/>
          <w:szCs w:val="21"/>
        </w:rPr>
        <w:t xml:space="preserve">CSS variables applied globally</w:t>
      </w:r>
    </w:p>
    <w:p>
      <w:pPr>
        <w:pStyle w:val="ListParagraph"/>
        <w:numPr>
          <w:ilvl w:val="0"/>
          <w:numId w:val="2"/>
        </w:numPr>
        <w:spacing w:after="60" w:before="60"/>
      </w:pPr>
      <w:r>
        <w:rPr>
          <w:rFonts w:ascii="Arial" w:cs="Arial" w:eastAsia="Arial" w:hAnsi="Arial"/>
          <w:b w:val="false"/>
          <w:bCs w:val="false"/>
          <w:color w:val="2C2C2C"/>
          <w:sz w:val="21"/>
          <w:szCs w:val="21"/>
        </w:rPr>
        <w:t xml:space="preserve">All three Google Fonts loaded and correctly assigned</w:t>
      </w:r>
    </w:p>
    <w:p>
      <w:pPr>
        <w:pStyle w:val="ListParagraph"/>
        <w:numPr>
          <w:ilvl w:val="0"/>
          <w:numId w:val="2"/>
        </w:numPr>
        <w:spacing w:after="60" w:before="60"/>
      </w:pPr>
      <w:r>
        <w:rPr>
          <w:rFonts w:ascii="Arial" w:cs="Arial" w:eastAsia="Arial" w:hAnsi="Arial"/>
          <w:b w:val="false"/>
          <w:bCs w:val="false"/>
          <w:color w:val="2C2C2C"/>
          <w:sz w:val="21"/>
          <w:szCs w:val="21"/>
        </w:rPr>
        <w:t xml:space="preserve">Gold used consistently for CTAs, dividers, and accents</w:t>
      </w:r>
    </w:p>
    <w:p>
      <w:pPr>
        <w:pStyle w:val="ListParagraph"/>
        <w:numPr>
          <w:ilvl w:val="0"/>
          <w:numId w:val="2"/>
        </w:numPr>
        <w:spacing w:after="60" w:before="60"/>
      </w:pPr>
      <w:r>
        <w:rPr>
          <w:rFonts w:ascii="Arial" w:cs="Arial" w:eastAsia="Arial" w:hAnsi="Arial"/>
          <w:b w:val="false"/>
          <w:bCs w:val="false"/>
          <w:color w:val="2C2C2C"/>
          <w:sz w:val="21"/>
          <w:szCs w:val="21"/>
        </w:rPr>
        <w:t xml:space="preserve">Navy used for headings, nav, footer, and dark sections</w:t>
      </w:r>
    </w:p>
    <w:p>
      <w:pPr>
        <w:pStyle w:val="ListParagraph"/>
        <w:numPr>
          <w:ilvl w:val="0"/>
          <w:numId w:val="2"/>
        </w:numPr>
        <w:spacing w:after="60" w:before="60"/>
      </w:pPr>
      <w:r>
        <w:rPr>
          <w:rFonts w:ascii="Arial" w:cs="Arial" w:eastAsia="Arial" w:hAnsi="Arial"/>
          <w:b w:val="false"/>
          <w:bCs w:val="false"/>
          <w:color w:val="2C2C2C"/>
          <w:sz w:val="21"/>
          <w:szCs w:val="21"/>
        </w:rPr>
        <w:t xml:space="preserve">Cream (#FAF8F4) as default page background</w:t>
      </w:r>
    </w:p>
    <w:p>
      <w:pPr>
        <w:spacing w:after="80" w:before="80"/>
      </w:pPr>
    </w:p>
    <w:p>
      <w:pPr>
        <w:pStyle w:val="Heading2"/>
        <w:spacing w:after="120" w:before="320"/>
      </w:pPr>
      <w:r>
        <w:rPr>
          <w:rFonts w:ascii="Arial" w:cs="Arial" w:eastAsia="Arial" w:hAnsi="Arial"/>
          <w:b/>
          <w:bCs/>
          <w:color w:val="1A3260"/>
          <w:sz w:val="28"/>
          <w:szCs w:val="28"/>
        </w:rPr>
        <w:t xml:space="preserve">Placeholder Items to Fill In</w:t>
      </w:r>
    </w:p>
    <w:p>
      <w:pPr>
        <w:pStyle w:val="ListParagraph"/>
        <w:numPr>
          <w:ilvl w:val="0"/>
          <w:numId w:val="2"/>
        </w:numPr>
        <w:spacing w:after="60" w:before="60"/>
      </w:pPr>
      <w:r>
        <w:rPr>
          <w:rFonts w:ascii="Arial" w:cs="Arial" w:eastAsia="Arial" w:hAnsi="Arial"/>
          <w:b w:val="false"/>
          <w:bCs w:val="false"/>
          <w:color w:val="2C2C2C"/>
          <w:sz w:val="21"/>
          <w:szCs w:val="21"/>
        </w:rPr>
        <w:t xml:space="preserve">Albert's personal story on the About page</w:t>
      </w:r>
    </w:p>
    <w:p>
      <w:pPr>
        <w:pStyle w:val="ListParagraph"/>
        <w:numPr>
          <w:ilvl w:val="0"/>
          <w:numId w:val="2"/>
        </w:numPr>
        <w:spacing w:after="60" w:before="60"/>
      </w:pPr>
      <w:r>
        <w:rPr>
          <w:rFonts w:ascii="Arial" w:cs="Arial" w:eastAsia="Arial" w:hAnsi="Arial"/>
          <w:b w:val="false"/>
          <w:bCs w:val="false"/>
          <w:color w:val="2C2C2C"/>
          <w:sz w:val="21"/>
          <w:szCs w:val="21"/>
        </w:rPr>
        <w:t xml:space="preserve">Programme name on Work With Me page</w:t>
      </w:r>
    </w:p>
    <w:p>
      <w:pPr>
        <w:pStyle w:val="ListParagraph"/>
        <w:numPr>
          <w:ilvl w:val="0"/>
          <w:numId w:val="2"/>
        </w:numPr>
        <w:spacing w:after="60" w:before="60"/>
      </w:pPr>
      <w:r>
        <w:rPr>
          <w:rFonts w:ascii="Arial" w:cs="Arial" w:eastAsia="Arial" w:hAnsi="Arial"/>
          <w:b w:val="false"/>
          <w:bCs w:val="false"/>
          <w:color w:val="2C2C2C"/>
          <w:sz w:val="21"/>
          <w:szCs w:val="21"/>
        </w:rPr>
        <w:t xml:space="preserve">Coaching price on Work With Me page</w:t>
      </w:r>
    </w:p>
    <w:p>
      <w:pPr>
        <w:pStyle w:val="ListParagraph"/>
        <w:numPr>
          <w:ilvl w:val="0"/>
          <w:numId w:val="2"/>
        </w:numPr>
        <w:spacing w:after="60" w:before="60"/>
      </w:pPr>
      <w:r>
        <w:rPr>
          <w:rFonts w:ascii="Arial" w:cs="Arial" w:eastAsia="Arial" w:hAnsi="Arial"/>
          <w:b w:val="false"/>
          <w:bCs w:val="false"/>
          <w:color w:val="2C2C2C"/>
          <w:sz w:val="21"/>
          <w:szCs w:val="21"/>
        </w:rPr>
        <w:t xml:space="preserve">Calendly or booking URL on Work With Me page</w:t>
      </w:r>
    </w:p>
    <w:p>
      <w:pPr>
        <w:pStyle w:val="ListParagraph"/>
        <w:numPr>
          <w:ilvl w:val="0"/>
          <w:numId w:val="2"/>
        </w:numPr>
        <w:spacing w:after="60" w:before="60"/>
      </w:pPr>
      <w:r>
        <w:rPr>
          <w:rFonts w:ascii="Arial" w:cs="Arial" w:eastAsia="Arial" w:hAnsi="Arial"/>
          <w:b w:val="false"/>
          <w:bCs w:val="false"/>
          <w:color w:val="2C2C2C"/>
          <w:sz w:val="21"/>
          <w:szCs w:val="21"/>
        </w:rPr>
        <w:t xml:space="preserve">Free resource title, description, and download link on Start Here page</w:t>
      </w:r>
    </w:p>
    <w:p>
      <w:pPr>
        <w:pStyle w:val="ListParagraph"/>
        <w:numPr>
          <w:ilvl w:val="0"/>
          <w:numId w:val="2"/>
        </w:numPr>
        <w:spacing w:after="60" w:before="60"/>
      </w:pPr>
      <w:r>
        <w:rPr>
          <w:rFonts w:ascii="Arial" w:cs="Arial" w:eastAsia="Arial" w:hAnsi="Arial"/>
          <w:b w:val="false"/>
          <w:bCs w:val="false"/>
          <w:color w:val="2C2C2C"/>
          <w:sz w:val="21"/>
          <w:szCs w:val="21"/>
        </w:rPr>
        <w:t xml:space="preserve">Client testimonials on Work With Me page (3 slots reserved)</w:t>
      </w:r>
    </w:p>
    <w:p>
      <w:pPr>
        <w:spacing w:after="160" w:before="160"/>
      </w:pPr>
    </w:p>
    <w:p>
      <w:pPr>
        <w:spacing w:after="80" w:before="160"/>
        <w:jc w:val="center"/>
      </w:pPr>
      <w:r>
        <w:rPr>
          <w:rFonts w:ascii="Arial" w:cs="Arial" w:eastAsia="Arial" w:hAnsi="Arial"/>
          <w:b/>
          <w:bCs/>
          <w:caps/>
          <w:color w:val="1A3260"/>
          <w:sz w:val="28"/>
          <w:szCs w:val="28"/>
        </w:rPr>
        <w:t xml:space="preserve">LIFEWARD COACHING INC.</w:t>
      </w:r>
    </w:p>
    <w:p>
      <w:pPr>
        <w:spacing w:after="80" w:before="0"/>
        <w:jc w:val="center"/>
      </w:pPr>
      <w:r>
        <w:rPr>
          <w:rFonts w:ascii="Arial" w:cs="Arial" w:eastAsia="Arial" w:hAnsi="Arial"/>
          <w:i/>
          <w:iCs/>
          <w:color w:val="C8952A"/>
          <w:sz w:val="20"/>
          <w:szCs w:val="20"/>
        </w:rPr>
        <w:t xml:space="preserve">Identity · Clarity · Transformation</w:t>
      </w:r>
    </w:p>
    <w:p>
      <w:pPr>
        <w:spacing w:after="80" w:before="0"/>
        <w:jc w:val="center"/>
      </w:pPr>
      <w:r>
        <w:rPr>
          <w:rFonts w:ascii="Arial" w:cs="Arial" w:eastAsia="Arial" w:hAnsi="Arial"/>
          <w:color w:val="6B6B6B"/>
          <w:sz w:val="18"/>
          <w:szCs w:val="18"/>
        </w:rPr>
        <w:t xml:space="preserve">albertblibo.com  ·  lifewardcoaching.substack.com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4DC" w:sz="4" w:space="4"/>
      </w:pBdr>
      <w:spacing w:after="0" w:before="160"/>
      <w:jc w:val="center"/>
    </w:pPr>
    <w:r>
      <w:rPr>
        <w:rFonts w:ascii="Arial" w:cs="Arial" w:eastAsia="Arial" w:hAnsi="Arial"/>
        <w:color w:val="6B6B6B"/>
        <w:sz w:val="16"/>
        <w:szCs w:val="16"/>
      </w:rPr>
      <w:t xml:space="preserve">Lifeward Coaching Inc.  ·  albertblibo.com  ·  Page </w:t>
    </w:r>
    <w:r>
      <w:rPr>
        <w:rFonts w:ascii="Arial" w:cs="Arial" w:eastAsia="Arial" w:hAnsi="Arial"/>
        <w:color w:val="6B6B6B"/>
        <w:sz w:val="16"/>
        <w:szCs w:val="16"/>
      </w:rPr>
      <w:fldChar w:fldCharType="begin"/>
      <w:instrText xml:space="preserve">PAGE</w:instrText>
      <w:fldChar w:fldCharType="separate"/>
      <w:fldChar w:fldCharType="end"/>
    </w:r>
    <w:r>
      <w:rPr>
        <w:rFonts w:ascii="Arial" w:cs="Arial" w:eastAsia="Arial" w:hAnsi="Arial"/>
        <w:color w:val="6B6B6B"/>
        <w:sz w:val="16"/>
        <w:szCs w:val="16"/>
      </w:rPr>
      <w:t xml:space="preserve"> of </w:t>
    </w:r>
    <w:r>
      <w:rPr>
        <w:rFonts w:ascii="Arial" w:cs="Arial" w:eastAsia="Arial" w:hAnsi="Arial"/>
        <w:color w:val="6B6B6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4DC" w:sz="4" w:space="4"/>
      </w:pBdr>
      <w:spacing w:after="160" w:before="0"/>
      <w:jc w:val="right"/>
    </w:pPr>
    <w:r>
      <w:rPr>
        <w:rFonts w:ascii="Arial" w:cs="Arial" w:eastAsia="Arial" w:hAnsi="Arial"/>
        <w:color w:val="6B6B6B"/>
        <w:sz w:val="16"/>
        <w:szCs w:val="16"/>
      </w:rPr>
      <w:t xml:space="preserve">LIFEWARD COACHING INC.  |  Website Implementation Prompt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3260"/>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A326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2026-04-24T04:57:49.461Z</dcterms:created>
  <dcterms:modified xsi:type="dcterms:W3CDTF">2026-04-24T04:57:49.462Z</dcterms:modified>
</cp:coreProperties>
</file>

<file path=docProps/custom.xml><?xml version="1.0" encoding="utf-8"?>
<Properties xmlns="http://schemas.openxmlformats.org/officeDocument/2006/custom-properties" xmlns:vt="http://schemas.openxmlformats.org/officeDocument/2006/docPropsVTypes"/>
</file>