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63" w:rsidRPr="002440CD" w:rsidRDefault="002F0C0C" w:rsidP="006C3463">
      <w:pPr>
        <w:shd w:val="clear" w:color="auto" w:fill="FFFFFF"/>
        <w:spacing w:after="0" w:line="360" w:lineRule="auto"/>
        <w:ind w:left="288" w:right="22" w:hanging="281"/>
        <w:jc w:val="right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  <w:vertAlign w:val="superscript"/>
          <w:lang w:val="en-US"/>
        </w:rPr>
        <w:t>nd</w:t>
      </w:r>
      <w:proofErr w:type="spellEnd"/>
      <w:r w:rsidR="006C3463" w:rsidRPr="002440C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</w:t>
      </w:r>
      <w:r w:rsidR="006C3463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November</w:t>
      </w:r>
    </w:p>
    <w:p w:rsidR="00115D0C" w:rsidRDefault="006C3463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Прочтите внимательно текст, составьте аннотацию на английском языке, озаглавьте текст. </w:t>
      </w:r>
    </w:p>
    <w:p w:rsidR="00115D0C" w:rsidRDefault="00115D0C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115D0C" w:rsidRDefault="00115D0C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Аннотация должна состоять примерно из </w:t>
      </w:r>
      <w:r w:rsidRPr="00F95B7B">
        <w:rPr>
          <w:rFonts w:ascii="Times New Roman" w:hAnsi="Times New Roman" w:cs="Times New Roman"/>
          <w:color w:val="FF0000"/>
          <w:spacing w:val="2"/>
          <w:sz w:val="24"/>
          <w:szCs w:val="24"/>
        </w:rPr>
        <w:t>5</w:t>
      </w:r>
      <w:r w:rsidR="002F0C0C" w:rsidRPr="002F0C0C">
        <w:rPr>
          <w:rFonts w:ascii="Times New Roman" w:hAnsi="Times New Roman" w:cs="Times New Roman"/>
          <w:color w:val="FF0000"/>
          <w:spacing w:val="2"/>
          <w:sz w:val="24"/>
          <w:szCs w:val="24"/>
        </w:rPr>
        <w:t>-7</w:t>
      </w:r>
      <w:bookmarkStart w:id="0" w:name="_GoBack"/>
      <w:bookmarkEnd w:id="0"/>
      <w:r w:rsidRPr="00F95B7B">
        <w:rPr>
          <w:rFonts w:ascii="Times New Roman" w:hAnsi="Times New Roman" w:cs="Times New Roman"/>
          <w:color w:val="FF0000"/>
          <w:spacing w:val="2"/>
          <w:sz w:val="24"/>
          <w:szCs w:val="24"/>
        </w:rPr>
        <w:t xml:space="preserve"> предложений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 можно больше. Начинайте предложения с речевых клише (перечислены ниже), продолжайте по смыслу, используя фразы из текста.</w:t>
      </w:r>
    </w:p>
    <w:p w:rsidR="00115D0C" w:rsidRDefault="00115D0C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6C3463" w:rsidRDefault="006C3463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Для составления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</w:rPr>
        <w:t>аннотации используйте следующие клише:</w:t>
      </w:r>
    </w:p>
    <w:p w:rsidR="002440CD" w:rsidRPr="0081489B" w:rsidRDefault="002440CD" w:rsidP="006C3463">
      <w:pPr>
        <w:shd w:val="clear" w:color="auto" w:fill="FFFFFF"/>
        <w:spacing w:after="0" w:line="360" w:lineRule="auto"/>
        <w:ind w:left="288" w:right="22" w:hanging="281"/>
        <w:jc w:val="both"/>
        <w:rPr>
          <w:rFonts w:ascii="Times New Roman" w:hAnsi="Times New Roman" w:cs="Times New Roman"/>
          <w:sz w:val="24"/>
          <w:szCs w:val="24"/>
        </w:rPr>
      </w:pPr>
    </w:p>
    <w:p w:rsidR="006C3463" w:rsidRPr="00115D0C" w:rsidRDefault="006C3463" w:rsidP="006C3463">
      <w:pPr>
        <w:shd w:val="clear" w:color="auto" w:fill="FFFFFF"/>
        <w:spacing w:after="0" w:line="360" w:lineRule="auto"/>
        <w:ind w:left="612"/>
        <w:rPr>
          <w:rFonts w:ascii="Times New Roman" w:hAnsi="Times New Roman" w:cs="Times New Roman"/>
          <w:color w:val="FF0000"/>
          <w:sz w:val="24"/>
          <w:szCs w:val="24"/>
        </w:rPr>
      </w:pP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The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subject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of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the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text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is</w:t>
      </w:r>
      <w:r w:rsidRPr="00F95B7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... </w:t>
      </w:r>
      <w:r w:rsidRPr="00115D0C">
        <w:rPr>
          <w:rFonts w:ascii="Times New Roman" w:hAnsi="Times New Roman" w:cs="Times New Roman"/>
          <w:i/>
          <w:iCs/>
          <w:color w:val="FF0000"/>
          <w:spacing w:val="-1"/>
          <w:sz w:val="24"/>
          <w:szCs w:val="24"/>
        </w:rPr>
        <w:t>(</w:t>
      </w:r>
      <w:r w:rsidRPr="009068D3">
        <w:rPr>
          <w:rFonts w:ascii="Times New Roman" w:hAnsi="Times New Roman" w:cs="Times New Roman"/>
          <w:i/>
          <w:iCs/>
          <w:color w:val="FF0000"/>
          <w:spacing w:val="-1"/>
          <w:sz w:val="24"/>
          <w:szCs w:val="24"/>
        </w:rPr>
        <w:t>Тема текста…</w:t>
      </w:r>
      <w:r w:rsidRPr="00115D0C">
        <w:rPr>
          <w:rFonts w:ascii="Times New Roman" w:hAnsi="Times New Roman" w:cs="Times New Roman"/>
          <w:i/>
          <w:iCs/>
          <w:color w:val="FF0000"/>
          <w:spacing w:val="-1"/>
          <w:sz w:val="24"/>
          <w:szCs w:val="24"/>
        </w:rPr>
        <w:t>)</w:t>
      </w:r>
    </w:p>
    <w:p w:rsidR="006C3463" w:rsidRPr="009068D3" w:rsidRDefault="006C3463" w:rsidP="009068D3">
      <w:pPr>
        <w:pStyle w:val="HTML"/>
        <w:spacing w:line="540" w:lineRule="atLeast"/>
        <w:jc w:val="both"/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</w:pP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At</w:t>
      </w:r>
      <w:r w:rsidRPr="00F95B7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the</w:t>
      </w:r>
      <w:r w:rsidRPr="00F95B7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beginning (of the </w:t>
      </w:r>
      <w:proofErr w:type="gramStart"/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text)</w:t>
      </w:r>
      <w:proofErr w:type="gramEnd"/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 the author describes</w:t>
      </w:r>
      <w:r w:rsidRPr="0081489B">
        <w:rPr>
          <w:rFonts w:ascii="Times New Roman" w:hAnsi="Times New Roman" w:cs="Times New Roman"/>
          <w:color w:val="000000"/>
          <w:spacing w:val="-4"/>
          <w:sz w:val="24"/>
          <w:szCs w:val="24"/>
          <w:lang w:val="en-US"/>
        </w:rPr>
        <w:t xml:space="preserve">...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(</w:t>
      </w:r>
      <w:proofErr w:type="gramStart"/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dwells</w:t>
      </w:r>
      <w:proofErr w:type="gramEnd"/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on 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...;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explains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...;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touches upon...; analyses...; comments 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...;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characterizes 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...;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underlines ...; reveals...; gives ac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softHyphen/>
      </w:r>
      <w:r w:rsidRPr="0081489B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en-US"/>
        </w:rPr>
        <w:t>count of...)</w:t>
      </w:r>
      <w:r w:rsidRPr="006C3463">
        <w:rPr>
          <w:rFonts w:ascii="Times New Roman" w:hAnsi="Times New Roman" w:cs="Times New Roman"/>
          <w:i/>
          <w:iCs/>
          <w:color w:val="000000"/>
          <w:spacing w:val="4"/>
          <w:sz w:val="24"/>
          <w:szCs w:val="24"/>
          <w:lang w:val="en-US"/>
        </w:rPr>
        <w:t xml:space="preserve"> </w:t>
      </w:r>
      <w:r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В начале (текста) автор описывает ... (останавливается на ...; объясняет ...; затрагивает ...; анализирует ...; комментирует ...; характеризует ...; подчеркивает</w:t>
      </w:r>
      <w:proofErr w:type="gramStart"/>
      <w:r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 ..</w:t>
      </w:r>
      <w:proofErr w:type="gramEnd"/>
      <w:r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 .; показывает ...; </w:t>
      </w:r>
      <w:r w:rsid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перечисляет</w:t>
      </w:r>
      <w:r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 ...)</w:t>
      </w:r>
    </w:p>
    <w:p w:rsidR="006C3463" w:rsidRPr="006C3463" w:rsidRDefault="006C3463" w:rsidP="009068D3">
      <w:pPr>
        <w:spacing w:after="0" w:line="360" w:lineRule="auto"/>
        <w:ind w:left="590"/>
        <w:jc w:val="both"/>
        <w:rPr>
          <w:rFonts w:ascii="Times New Roman" w:hAnsi="Times New Roman" w:cs="Times New Roman"/>
          <w:sz w:val="24"/>
          <w:szCs w:val="24"/>
        </w:rPr>
      </w:pPr>
    </w:p>
    <w:p w:rsidR="009068D3" w:rsidRPr="009068D3" w:rsidRDefault="006C3463" w:rsidP="009068D3">
      <w:pPr>
        <w:pStyle w:val="HTML"/>
        <w:spacing w:line="540" w:lineRule="atLeast"/>
        <w:jc w:val="both"/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val="en-US" w:eastAsia="en-US"/>
        </w:rPr>
      </w:pPr>
      <w:r w:rsidRPr="0081489B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  <w:lang w:val="en-US"/>
        </w:rPr>
        <w:t>The article begins with the description of..</w:t>
      </w:r>
      <w:proofErr w:type="gramStart"/>
      <w:r w:rsidRPr="0081489B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  <w:lang w:val="en-US"/>
        </w:rPr>
        <w:t>,,</w:t>
      </w:r>
      <w:proofErr w:type="gramEnd"/>
      <w:r w:rsidRPr="0081489B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  <w:lang w:val="en-US"/>
        </w:rPr>
        <w:t xml:space="preserve"> a review of..., </w:t>
      </w:r>
      <w:r w:rsidRPr="0081489B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  <w:lang w:val="en-US"/>
        </w:rPr>
        <w:t xml:space="preserve">the analysis of...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The</w:t>
      </w:r>
      <w:r w:rsidRPr="009068D3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article</w:t>
      </w:r>
      <w:r w:rsidRPr="009068D3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opens</w:t>
      </w:r>
      <w:r w:rsidRPr="009068D3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>with</w:t>
      </w:r>
      <w:r w:rsidRPr="009068D3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</w:rPr>
        <w:t xml:space="preserve"> </w:t>
      </w:r>
      <w:r w:rsidRPr="009068D3">
        <w:rPr>
          <w:rFonts w:ascii="Times New Roman" w:hAnsi="Times New Roman" w:cs="Times New Roman"/>
          <w:color w:val="000000"/>
          <w:spacing w:val="-4"/>
          <w:sz w:val="24"/>
          <w:szCs w:val="24"/>
        </w:rPr>
        <w:t>...</w:t>
      </w:r>
      <w:r w:rsidR="009068D3" w:rsidRPr="009068D3">
        <w:rPr>
          <w:rStyle w:val="HTML0"/>
          <w:rFonts w:ascii="inherit" w:eastAsiaTheme="minorHAnsi" w:hAnsi="inherit"/>
          <w:color w:val="202124"/>
          <w:sz w:val="42"/>
          <w:szCs w:val="42"/>
        </w:rPr>
        <w:t xml:space="preserve"> 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Статья начинается с </w:t>
      </w:r>
      <w:proofErr w:type="gramStart"/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описания ..</w:t>
      </w:r>
      <w:proofErr w:type="gramEnd"/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 </w:t>
      </w:r>
      <w:proofErr w:type="gramStart"/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,,</w:t>
      </w:r>
      <w:proofErr w:type="gramEnd"/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 обзора ..., анализа ... Статья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val="en-US" w:eastAsia="en-US"/>
        </w:rPr>
        <w:t xml:space="preserve"> </w:t>
      </w:r>
      <w:r w:rsid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начинается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val="en-US" w:eastAsia="en-US"/>
        </w:rPr>
        <w:t xml:space="preserve"> </w:t>
      </w:r>
      <w:r w:rsid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с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val="en-US" w:eastAsia="en-US"/>
        </w:rPr>
        <w:t xml:space="preserve">  ...</w:t>
      </w:r>
    </w:p>
    <w:p w:rsidR="006C3463" w:rsidRPr="0081489B" w:rsidRDefault="006C3463" w:rsidP="009068D3">
      <w:pPr>
        <w:spacing w:after="0" w:line="360" w:lineRule="auto"/>
        <w:ind w:left="59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68D3" w:rsidRDefault="006C3463" w:rsidP="009068D3">
      <w:pPr>
        <w:pStyle w:val="HTML"/>
        <w:spacing w:line="540" w:lineRule="atLeast"/>
        <w:jc w:val="both"/>
        <w:rPr>
          <w:rFonts w:ascii="inherit" w:hAnsi="inherit"/>
          <w:color w:val="202124"/>
          <w:sz w:val="42"/>
          <w:szCs w:val="42"/>
        </w:rPr>
      </w:pPr>
      <w:r w:rsidRPr="0081489B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  <w:lang w:val="en-US"/>
        </w:rPr>
        <w:t xml:space="preserve">Then (after that, further on, next) the author passes on to </w:t>
      </w:r>
      <w:r w:rsidRPr="0081489B">
        <w:rPr>
          <w:rFonts w:ascii="Times New Roman" w:hAnsi="Times New Roman" w:cs="Times New Roman"/>
          <w:i/>
          <w:iCs/>
          <w:color w:val="000000"/>
          <w:spacing w:val="-4"/>
          <w:sz w:val="24"/>
          <w:szCs w:val="24"/>
          <w:lang w:val="en-US"/>
        </w:rPr>
        <w:t xml:space="preserve">..., gives a detailed (thorough) analysis (description), goes </w:t>
      </w:r>
      <w:r w:rsidRPr="0081489B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>on to say that ...</w:t>
      </w:r>
      <w:r w:rsidR="009068D3" w:rsidRPr="009068D3">
        <w:rPr>
          <w:rFonts w:ascii="Times New Roman" w:hAnsi="Times New Roman" w:cs="Times New Roman"/>
          <w:i/>
          <w:iCs/>
          <w:color w:val="000000"/>
          <w:spacing w:val="-1"/>
          <w:sz w:val="24"/>
          <w:szCs w:val="24"/>
          <w:lang w:val="en-US"/>
        </w:rPr>
        <w:t xml:space="preserve"> 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 xml:space="preserve">Затем (после этого, далее, далее) автор переходит к ..., дает развернутый (обстоятельный) анализ (описание), далее говорит, что </w:t>
      </w:r>
      <w:r w:rsid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…</w:t>
      </w:r>
    </w:p>
    <w:p w:rsidR="006C3463" w:rsidRPr="009068D3" w:rsidRDefault="006C3463" w:rsidP="009068D3">
      <w:pPr>
        <w:spacing w:after="0" w:line="360" w:lineRule="auto"/>
        <w:ind w:left="583" w:right="14"/>
        <w:jc w:val="both"/>
        <w:rPr>
          <w:rFonts w:ascii="Times New Roman" w:hAnsi="Times New Roman" w:cs="Times New Roman"/>
          <w:sz w:val="24"/>
          <w:szCs w:val="24"/>
        </w:rPr>
      </w:pPr>
    </w:p>
    <w:p w:rsidR="009068D3" w:rsidRPr="009068D3" w:rsidRDefault="006C3463" w:rsidP="009068D3">
      <w:pPr>
        <w:pStyle w:val="HTML"/>
        <w:spacing w:line="540" w:lineRule="atLeast"/>
        <w:jc w:val="both"/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</w:pPr>
      <w:r w:rsidRPr="0081489B">
        <w:rPr>
          <w:rFonts w:ascii="Times New Roman" w:hAnsi="Times New Roman" w:cs="Times New Roman"/>
          <w:i/>
          <w:iCs/>
          <w:color w:val="000000"/>
          <w:spacing w:val="-3"/>
          <w:sz w:val="24"/>
          <w:szCs w:val="24"/>
          <w:lang w:val="en-US"/>
        </w:rPr>
        <w:t xml:space="preserve">To finish with, the author describes ... </w:t>
      </w:r>
      <w:r w:rsidRPr="0081489B">
        <w:rPr>
          <w:rFonts w:ascii="Times New Roman" w:hAnsi="Times New Roman" w:cs="Times New Roman"/>
          <w:i/>
          <w:iCs/>
          <w:color w:val="000000"/>
          <w:spacing w:val="-7"/>
          <w:sz w:val="24"/>
          <w:szCs w:val="24"/>
          <w:lang w:val="en-US"/>
        </w:rPr>
        <w:t xml:space="preserve">At the end of the article the author draws the conclusion that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...</w:t>
      </w:r>
      <w:proofErr w:type="gramStart"/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;</w:t>
      </w:r>
      <w:proofErr w:type="gramEnd"/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pacing w:val="1"/>
          <w:sz w:val="24"/>
          <w:szCs w:val="24"/>
          <w:lang w:val="en-US"/>
        </w:rPr>
        <w:t xml:space="preserve">the author sums it all up (by saying...) </w:t>
      </w:r>
      <w:r w:rsidRPr="008148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Pr="009068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conclusion</w:t>
      </w:r>
      <w:r w:rsidRPr="009068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the</w:t>
      </w:r>
      <w:r w:rsidRPr="009068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1489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author</w:t>
      </w:r>
      <w:r w:rsidRPr="009068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...</w:t>
      </w:r>
      <w:r w:rsidR="009068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068D3" w:rsidRPr="009068D3">
        <w:rPr>
          <w:rFonts w:ascii="Times New Roman" w:eastAsiaTheme="minorHAnsi" w:hAnsi="Times New Roman" w:cs="Times New Roman"/>
          <w:i/>
          <w:iCs/>
          <w:color w:val="FF0000"/>
          <w:spacing w:val="-1"/>
          <w:sz w:val="24"/>
          <w:szCs w:val="24"/>
          <w:lang w:eastAsia="en-US"/>
        </w:rPr>
        <w:t>В заключение автор описывает ... В конце статьи автор делает вывод, что ...; автор подводит итог (говоря ...) В заключение автор ...</w:t>
      </w:r>
    </w:p>
    <w:p w:rsidR="006C3463" w:rsidRPr="009068D3" w:rsidRDefault="006C3463" w:rsidP="006C3463">
      <w:pPr>
        <w:shd w:val="clear" w:color="auto" w:fill="FFFFFF"/>
        <w:spacing w:after="0" w:line="360" w:lineRule="auto"/>
        <w:ind w:left="569"/>
        <w:rPr>
          <w:rFonts w:ascii="Times New Roman" w:hAnsi="Times New Roman" w:cs="Times New Roman"/>
          <w:sz w:val="24"/>
          <w:szCs w:val="24"/>
        </w:rPr>
      </w:pPr>
    </w:p>
    <w:p w:rsidR="006C3463" w:rsidRPr="0081489B" w:rsidRDefault="006C3463" w:rsidP="006C346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489B">
        <w:rPr>
          <w:rFonts w:ascii="Times New Roman" w:hAnsi="Times New Roman" w:cs="Times New Roman"/>
          <w:b/>
          <w:bCs/>
          <w:color w:val="000000"/>
          <w:spacing w:val="12"/>
          <w:sz w:val="24"/>
          <w:szCs w:val="24"/>
          <w:lang w:val="en-US"/>
        </w:rPr>
        <w:t>* * *</w:t>
      </w:r>
    </w:p>
    <w:p w:rsidR="006C3463" w:rsidRPr="0081489B" w:rsidRDefault="006C3463" w:rsidP="006C3463">
      <w:pPr>
        <w:shd w:val="clear" w:color="auto" w:fill="FFFFFF"/>
        <w:spacing w:after="0" w:line="360" w:lineRule="auto"/>
        <w:ind w:left="14" w:right="22" w:firstLine="2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As it is well known, a computer cannot perform or complete any useful work unless it is able to communicate with its exter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softHyphen/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nal environment. All data and instructions enter and leave the central processing unit through primary storage. Input-output 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devices </w:t>
      </w:r>
      <w:proofErr w:type="gramStart"/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>are needed</w:t>
      </w:r>
      <w:proofErr w:type="gramEnd"/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link primary storage to the environment, which is external to the computer system. So input devices </w:t>
      </w:r>
      <w:proofErr w:type="gramStart"/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are </w:t>
      </w:r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used</w:t>
      </w:r>
      <w:proofErr w:type="gramEnd"/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to enter data into primary storage. </w:t>
      </w:r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lastRenderedPageBreak/>
        <w:t xml:space="preserve">Output units accept data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from primary storage to provide users with information or to </w:t>
      </w:r>
      <w:r w:rsidRPr="0081489B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record the data on a secondary storage device. Some devices </w:t>
      </w:r>
      <w:proofErr w:type="gramStart"/>
      <w:r w:rsidRPr="0081489B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are </w:t>
      </w:r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used</w:t>
      </w:r>
      <w:proofErr w:type="gramEnd"/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 for both the input and output functions.</w:t>
      </w:r>
    </w:p>
    <w:p w:rsidR="006C3463" w:rsidRPr="0081489B" w:rsidRDefault="006C3463" w:rsidP="006C3463">
      <w:pPr>
        <w:shd w:val="clear" w:color="auto" w:fill="FFFFFF"/>
        <w:spacing w:after="0" w:line="360" w:lineRule="auto"/>
        <w:ind w:left="7" w:right="14" w:firstLine="27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data with which these devices work may or may not be </w:t>
      </w:r>
      <w:r w:rsidRPr="0081489B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in a form that humans can understand. For </w:t>
      </w:r>
      <w:proofErr w:type="gramStart"/>
      <w:r w:rsidRPr="0081489B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example</w:t>
      </w:r>
      <w:proofErr w:type="gramEnd"/>
      <w:r w:rsidRPr="0081489B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the data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that a data entry operator keys into the memory of a computer 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by typing on a keyboard are readable by humans. However, the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data that tell a computer about the performance of an automo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softHyphen/>
      </w:r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bile engine are not in a form that humans can read. They are 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electrical signals from an analog sensor. Similarly, output may </w:t>
      </w:r>
      <w:r w:rsidRPr="0081489B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 xml:space="preserve">be on a printed page, which humans can read easily, or upon </w:t>
      </w:r>
      <w:r w:rsidRPr="0081489B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 xml:space="preserve">some other medium where the data are not visible, such as on 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>magnetic tape or disk.</w:t>
      </w:r>
    </w:p>
    <w:p w:rsidR="006C3463" w:rsidRPr="0081489B" w:rsidRDefault="006C3463" w:rsidP="006C346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As we know, </w:t>
      </w:r>
      <w:proofErr w:type="gramStart"/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all of the data flow from input to final output is 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managed by the control unit in the CPU</w:t>
      </w:r>
      <w:proofErr w:type="gramEnd"/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>. Regardless of the na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softHyphen/>
        <w:t xml:space="preserve">ture of the I/O devices, special processors called I/O interfaces </w:t>
      </w:r>
      <w:r w:rsidRPr="0081489B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are required to convert the input data to the internal codes used </w:t>
      </w:r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by the computer and to convert internal codes to a </w:t>
      </w:r>
      <w:proofErr w:type="gramStart"/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>format which</w:t>
      </w:r>
      <w:proofErr w:type="gramEnd"/>
      <w:r w:rsidRPr="0081489B">
        <w:rPr>
          <w:rFonts w:ascii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 w:rsidRPr="0081489B">
        <w:rPr>
          <w:rFonts w:ascii="Times New Roman" w:hAnsi="Times New Roman" w:cs="Times New Roman"/>
          <w:color w:val="000000"/>
          <w:sz w:val="24"/>
          <w:szCs w:val="24"/>
          <w:lang w:val="en-US"/>
        </w:rPr>
        <w:t>is usable by the output device.</w:t>
      </w:r>
    </w:p>
    <w:p w:rsidR="007024C7" w:rsidRPr="006C3463" w:rsidRDefault="002F0C0C" w:rsidP="006C3463">
      <w:pPr>
        <w:spacing w:line="360" w:lineRule="auto"/>
        <w:rPr>
          <w:lang w:val="en-US"/>
        </w:rPr>
      </w:pPr>
    </w:p>
    <w:sectPr w:rsidR="007024C7" w:rsidRPr="006C3463" w:rsidSect="007B5BB5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3863"/>
    <w:multiLevelType w:val="hybridMultilevel"/>
    <w:tmpl w:val="CFB02D5C"/>
    <w:lvl w:ilvl="0" w:tplc="1E0043F8">
      <w:start w:val="1"/>
      <w:numFmt w:val="decimal"/>
      <w:lvlText w:val="%1."/>
      <w:lvlJc w:val="left"/>
      <w:pPr>
        <w:ind w:left="37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E9"/>
    <w:rsid w:val="000C44AD"/>
    <w:rsid w:val="00115D0C"/>
    <w:rsid w:val="00167E5F"/>
    <w:rsid w:val="002440CD"/>
    <w:rsid w:val="002F0C0C"/>
    <w:rsid w:val="006C3463"/>
    <w:rsid w:val="007B5BB5"/>
    <w:rsid w:val="009068D3"/>
    <w:rsid w:val="00A402E9"/>
    <w:rsid w:val="00F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04C8"/>
  <w15:chartTrackingRefBased/>
  <w15:docId w15:val="{E090907E-0EC7-43E5-9536-2134160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B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4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C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2021-11-01T02:03:00Z</dcterms:created>
  <dcterms:modified xsi:type="dcterms:W3CDTF">2021-11-01T13:04:00Z</dcterms:modified>
</cp:coreProperties>
</file>