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0" w:after="20"/>
        <w:jc w:val="right"/>
      </w:pPr>
      <w:r>
        <w:rPr>
          <w:rFonts/>
          <w:b/>
          <w:i w:val="0"/>
          <w:sz w:val="34"/>
          <w:szCs w:val="34"/>
          <w:bCs/>
          <w:rtl/>
        </w:rPr>
        <w:t>بوعافية رحابي</w:t>
      </w:r>
    </w:p>
    <w:p>
      <w:pPr>
        <w:bidi/>
        <w:spacing w:before="0" w:after="40"/>
        <w:jc w:val="right"/>
      </w:pPr>
      <w:r>
        <w:rPr>
          <w:rFonts/>
          <w:b/>
          <w:i w:val="0"/>
          <w:color w:val="595959"/>
          <w:sz w:val="22"/>
          <w:szCs w:val="22"/>
          <w:bCs/>
        </w:rPr>
        <w:t>BOUAFIA REHABI</w:t>
      </w:r>
    </w:p>
    <w:p>
      <w:pPr>
        <w:bidi/>
        <w:spacing w:before="0" w:after="20"/>
        <w:jc w:val="right"/>
      </w:pPr>
      <w:r>
        <w:rPr>
          <w:rFonts/>
          <w:b/>
          <w:i w:val="0"/>
          <w:sz w:val="23"/>
          <w:szCs w:val="23"/>
          <w:bCs/>
          <w:rtl/>
        </w:rPr>
        <w:t>مدرّب تكنولوجيا المعلومات ومستشار في الإعلام الآلي</w:t>
      </w:r>
    </w:p>
    <w:p>
      <w:pPr>
        <w:bidi/>
        <w:spacing w:before="0" w:after="80"/>
        <w:jc w:val="right"/>
      </w:pPr>
      <w:r>
        <w:rPr>
          <w:rFonts/>
          <w:b w:val="0"/>
          <w:i/>
          <w:color w:val="595959"/>
          <w:sz w:val="21"/>
          <w:szCs w:val="21"/>
          <w:rtl/>
        </w:rPr>
        <w:t>أستاذ — جامعة الجزائر 2</w:t>
      </w:r>
    </w:p>
    <w:p>
      <w:pPr>
        <w:bidi/>
        <w:spacing w:before="0" w:after="20"/>
        <w:jc w:val="right"/>
      </w:pPr>
      <w:r>
        <w:rPr>
          <w:rFonts/>
          <w:b w:val="0"/>
          <w:i w:val="0"/>
          <w:sz w:val="20"/>
          <w:szCs w:val="20"/>
          <w:rtl/>
        </w:rPr>
        <w:t>الهاتف: 06 56 37 12 02  ·  07 81 73 19 20</w:t>
      </w:r>
    </w:p>
    <w:p>
      <w:pPr>
        <w:bidi/>
        <w:spacing w:before="0" w:after="20"/>
        <w:jc w:val="right"/>
      </w:pPr>
      <w:r>
        <w:rPr>
          <w:rFonts/>
          <w:b w:val="0"/>
          <w:i w:val="0"/>
          <w:sz w:val="20"/>
          <w:szCs w:val="20"/>
          <w:rtl/>
        </w:rPr>
        <w:t>البريد الإلكتروني: bouafiarehabi@gmail.com</w:t>
      </w:r>
    </w:p>
    <w:p>
      <w:pPr>
        <w:bidi/>
        <w:spacing w:before="0" w:after="20"/>
        <w:jc w:val="right"/>
      </w:pPr>
      <w:r>
        <w:rPr>
          <w:rFonts/>
          <w:b w:val="0"/>
          <w:i w:val="0"/>
          <w:sz w:val="20"/>
          <w:szCs w:val="20"/>
          <w:rtl/>
        </w:rPr>
        <w:t>العنوان: بودواو، بومرداس، الجزائر</w:t>
      </w:r>
    </w:p>
    <w:p>
      <w:pPr>
        <w:bidi/>
        <w:spacing w:before="0" w:after="20"/>
        <w:jc w:val="right"/>
      </w:pPr>
      <w:r>
        <w:rPr>
          <w:rFonts/>
          <w:b w:val="0"/>
          <w:i w:val="0"/>
          <w:sz w:val="20"/>
          <w:szCs w:val="20"/>
          <w:rtl/>
        </w:rPr>
        <w:t>مواليد: 29/03/1970  |  متزوج  |  رخصة السياقة: صنف B</w:t>
      </w:r>
    </w:p>
    <w:p>
      <w:pPr>
        <w:bidi/>
        <w:spacing w:before="200" w:after="60"/>
        <w:jc w:val="right"/>
      </w:pPr>
      <w:r>
        <w:rPr>
          <w:rFonts/>
          <w:b/>
          <w:i w:val="0"/>
          <w:sz w:val="23"/>
          <w:szCs w:val="23"/>
          <w:bCs/>
          <w:rtl/>
        </w:rPr>
        <w:t>الملف المهني</w:t>
      </w:r>
    </w:p>
    <w:p>
      <w:pPr>
        <w:bidi/>
        <w:spacing w:before="0" w:after="80" w:line="276" w:lineRule="auto"/>
        <w:jc w:val="right"/>
      </w:pPr>
      <w:r>
        <w:rPr>
          <w:rFonts/>
          <w:b w:val="0"/>
          <w:i w:val="0"/>
          <w:sz w:val="21"/>
          <w:szCs w:val="21"/>
          <w:rtl/>
        </w:rPr>
        <w:t>مدرّب ومستشار في الإعلام الآلي ذو خبرة واسعة، متخصص في تكوين الإطارات المسيّرة والمهندسين. يمتلك مهارات شاملة تشمل تطوير الويب، الأمن السيبراني، ذكاء الأعمال، أنظمة إدارة المحتوى وتحليل البيانات. أستاذ بجامعة الجزائر 2 منذ سنة 2025 ومدير مدرسة للتكوين المهني.</w:t>
      </w:r>
    </w:p>
    <w:p>
      <w:pPr>
        <w:bidi/>
        <w:spacing w:before="200" w:after="60"/>
        <w:jc w:val="right"/>
      </w:pPr>
      <w:r>
        <w:rPr>
          <w:rFonts/>
          <w:b/>
          <w:i w:val="0"/>
          <w:sz w:val="23"/>
          <w:szCs w:val="23"/>
          <w:bCs/>
          <w:rtl/>
        </w:rPr>
        <w:t>التكوين والمسار الأكاديمي</w:t>
      </w:r>
    </w:p>
    <w:p>
      <w:pPr>
        <w:bidi/>
        <w:spacing w:before="0" w:after="20"/>
        <w:jc w:val="right"/>
      </w:pPr>
      <w:r>
        <w:rPr>
          <w:rFonts/>
          <w:b w:val="0"/>
          <w:i w:val="0"/>
          <w:sz w:val="20"/>
          <w:szCs w:val="20"/>
          <w:rtl/>
        </w:rPr>
        <w:t>جانفي 2026 — مستشار في الإعلام الآلي — تكوين ISGP</w:t>
      </w:r>
    </w:p>
    <w:p>
      <w:pPr>
        <w:bidi/>
        <w:spacing w:before="0" w:after="20"/>
        <w:jc w:val="right"/>
      </w:pPr>
      <w:r>
        <w:rPr>
          <w:rFonts/>
          <w:b w:val="0"/>
          <w:i w:val="0"/>
          <w:sz w:val="20"/>
          <w:szCs w:val="20"/>
          <w:rtl/>
        </w:rPr>
        <w:t>نوفمبر 2025 — أستاذ — جامعة الجزائر 2 — الجزائر العاصمة، الجزائر</w:t>
      </w:r>
    </w:p>
    <w:p>
      <w:pPr>
        <w:bidi/>
        <w:spacing w:before="0" w:after="20"/>
        <w:jc w:val="right"/>
      </w:pPr>
      <w:r>
        <w:rPr>
          <w:rFonts/>
          <w:b w:val="0"/>
          <w:i w:val="0"/>
          <w:sz w:val="20"/>
          <w:szCs w:val="20"/>
          <w:rtl/>
        </w:rPr>
        <w:t>جانفي 2025 — مستشار في الإعلام الآلي — تكوين CACI</w:t>
      </w:r>
    </w:p>
    <w:p>
      <w:pPr>
        <w:bidi/>
        <w:spacing w:before="0" w:after="20"/>
        <w:jc w:val="right"/>
      </w:pPr>
      <w:r>
        <w:rPr>
          <w:rFonts/>
          <w:b w:val="0"/>
          <w:i w:val="0"/>
          <w:sz w:val="20"/>
          <w:szCs w:val="20"/>
          <w:rtl/>
        </w:rPr>
        <w:t>جانفي 2024 — مستشار في الإعلام الآلي — عمل حر (Auto-Entrepreneur) — الجزائر</w:t>
      </w:r>
    </w:p>
    <w:p>
      <w:pPr>
        <w:bidi/>
        <w:spacing w:before="0" w:after="20"/>
        <w:jc w:val="right"/>
      </w:pPr>
      <w:r>
        <w:rPr>
          <w:rFonts/>
          <w:b w:val="0"/>
          <w:i w:val="0"/>
          <w:sz w:val="20"/>
          <w:szCs w:val="20"/>
          <w:rtl/>
        </w:rPr>
        <w:t>جانفي 2018 — مدير — مدرسة التكوين Informica — بومرداس</w:t>
      </w:r>
    </w:p>
    <w:p>
      <w:pPr>
        <w:bidi/>
        <w:spacing w:before="0" w:after="20"/>
        <w:jc w:val="right"/>
      </w:pPr>
      <w:r>
        <w:rPr>
          <w:rFonts/>
          <w:b w:val="0"/>
          <w:i w:val="0"/>
          <w:sz w:val="20"/>
          <w:szCs w:val="20"/>
          <w:rtl/>
        </w:rPr>
        <w:t>ماي 2016 — مدير — مكتب استشارات وتكوينات — الجزائر</w:t>
      </w:r>
    </w:p>
    <w:p>
      <w:pPr>
        <w:bidi/>
        <w:spacing w:before="0" w:after="20"/>
        <w:jc w:val="right"/>
      </w:pPr>
      <w:r>
        <w:rPr>
          <w:rFonts/>
          <w:b w:val="0"/>
          <w:i w:val="0"/>
          <w:sz w:val="20"/>
          <w:szCs w:val="20"/>
          <w:rtl/>
        </w:rPr>
        <w:t>جانفي 2013 — ماستر مهني في الإعلام الآلي و CSI — جامعة 3IL، ليموج، فرنسا</w:t>
      </w:r>
    </w:p>
    <w:p>
      <w:pPr>
        <w:bidi/>
        <w:spacing w:before="0" w:after="20"/>
        <w:jc w:val="right"/>
      </w:pPr>
      <w:r>
        <w:rPr>
          <w:rFonts/>
          <w:b w:val="0"/>
          <w:i w:val="0"/>
          <w:sz w:val="20"/>
          <w:szCs w:val="20"/>
          <w:rtl/>
        </w:rPr>
        <w:t>سبتمبر 2010 — مهندس مهني وبكالوريوس أوروبي في الإعلام الآلي — جامعة 3IL، ليموج، فرنسا</w:t>
      </w:r>
    </w:p>
    <w:p>
      <w:pPr>
        <w:bidi/>
        <w:spacing w:before="0" w:after="20"/>
        <w:jc w:val="right"/>
      </w:pPr>
      <w:r>
        <w:rPr>
          <w:rFonts/>
          <w:b w:val="0"/>
          <w:i w:val="0"/>
          <w:sz w:val="20"/>
          <w:szCs w:val="20"/>
          <w:rtl/>
        </w:rPr>
        <w:t>مارس 2009 — تكوين مطوّر ويب — HTML/CSS، JavaScript، PHP، Flash</w:t>
      </w:r>
    </w:p>
    <w:p>
      <w:pPr>
        <w:bidi/>
        <w:spacing w:before="0" w:after="20"/>
        <w:jc w:val="right"/>
      </w:pPr>
      <w:r>
        <w:rPr>
          <w:rFonts/>
          <w:b w:val="0"/>
          <w:i w:val="0"/>
          <w:sz w:val="20"/>
          <w:szCs w:val="20"/>
          <w:rtl/>
        </w:rPr>
        <w:t>جانفي 2008 — تقني سامٍ في الإعلام الآلي، تخصص قواعد البيانات — UNSFP المحمدية</w:t>
      </w:r>
    </w:p>
    <w:p>
      <w:pPr>
        <w:bidi/>
        <w:spacing w:before="0" w:after="20"/>
        <w:jc w:val="right"/>
      </w:pPr>
      <w:r>
        <w:rPr>
          <w:rFonts/>
          <w:b w:val="0"/>
          <w:i w:val="0"/>
          <w:sz w:val="20"/>
          <w:szCs w:val="20"/>
          <w:rtl/>
        </w:rPr>
        <w:t>أكتوبر 1991 — مبرمج — ENISIL، بومرداس</w:t>
      </w:r>
    </w:p>
    <w:p>
      <w:pPr>
        <w:bidi/>
        <w:spacing w:before="0" w:after="20"/>
        <w:jc w:val="right"/>
      </w:pPr>
      <w:r>
        <w:rPr>
          <w:rFonts/>
          <w:b w:val="0"/>
          <w:i w:val="0"/>
          <w:sz w:val="20"/>
          <w:szCs w:val="20"/>
          <w:rtl/>
        </w:rPr>
        <w:t>جوان 1989 — بكالوريا علوم الطبيعة والحياة — الجزائر</w:t>
      </w:r>
    </w:p>
    <w:p>
      <w:pPr>
        <w:bidi/>
        <w:spacing w:before="200" w:after="60"/>
        <w:jc w:val="right"/>
      </w:pPr>
      <w:r>
        <w:rPr>
          <w:rFonts/>
          <w:b/>
          <w:i w:val="0"/>
          <w:sz w:val="23"/>
          <w:szCs w:val="23"/>
          <w:bCs/>
          <w:rtl/>
        </w:rPr>
        <w:t>الخبرات المهنية — التكوينات المقدَّمة</w:t>
      </w:r>
    </w:p>
    <w:p>
      <w:pPr>
        <w:bidi/>
        <w:spacing w:before="0" w:after="20"/>
        <w:jc w:val="right"/>
      </w:pPr>
      <w:r>
        <w:rPr>
          <w:rFonts/>
          <w:b w:val="0"/>
          <w:i w:val="0"/>
          <w:sz w:val="19"/>
          <w:szCs w:val="19"/>
          <w:rtl/>
        </w:rPr>
        <w:t>جوان 2026 | CACI | حماية المعطيات الشخصية – القانون 18-07 | العميل : CACI | الجمهور : إطارات مسيّرة ومهندسون</w:t>
      </w:r>
    </w:p>
    <w:p>
      <w:pPr>
        <w:bidi/>
        <w:spacing w:before="0" w:after="20"/>
        <w:jc w:val="right"/>
      </w:pPr>
      <w:r>
        <w:rPr>
          <w:rFonts/>
          <w:b w:val="0"/>
          <w:i w:val="0"/>
          <w:sz w:val="19"/>
          <w:szCs w:val="19"/>
          <w:rtl/>
        </w:rPr>
        <w:t>جوان 2026 | El-Bayane | ASP .NET Core | العميل : OPGI | الجمهور : إطارات مسيّرة ومهندسون</w:t>
      </w:r>
    </w:p>
    <w:p>
      <w:pPr>
        <w:bidi/>
        <w:spacing w:before="0" w:after="20"/>
        <w:jc w:val="right"/>
      </w:pPr>
      <w:r>
        <w:rPr>
          <w:rFonts/>
          <w:b w:val="0"/>
          <w:i w:val="0"/>
          <w:sz w:val="19"/>
          <w:szCs w:val="19"/>
          <w:rtl/>
        </w:rPr>
        <w:t>جوان 2026 | CACI | الذكاء الاصطناعي (AI) | العميل : CACI | الجمهور : إطارات مسيّرة ومهندسون</w:t>
      </w:r>
    </w:p>
    <w:p>
      <w:pPr>
        <w:bidi/>
        <w:spacing w:before="0" w:after="20"/>
        <w:jc w:val="right"/>
      </w:pPr>
      <w:r>
        <w:rPr>
          <w:rFonts/>
          <w:b w:val="0"/>
          <w:i w:val="0"/>
          <w:sz w:val="19"/>
          <w:szCs w:val="19"/>
          <w:rtl/>
        </w:rPr>
        <w:t>جوان 2026 | KAIZEN ACADEMY | Excel | العميل : Univers Détergent | الجمهور : إطارات مسيّرة ومهندسون</w:t>
      </w:r>
    </w:p>
    <w:p>
      <w:pPr>
        <w:bidi/>
        <w:spacing w:before="0" w:after="20"/>
        <w:jc w:val="right"/>
      </w:pPr>
      <w:r>
        <w:rPr>
          <w:rFonts/>
          <w:b w:val="0"/>
          <w:i w:val="0"/>
          <w:sz w:val="19"/>
          <w:szCs w:val="19"/>
          <w:rtl/>
        </w:rPr>
        <w:t>ماي 2026 | LIMA | Excel | العميل : ميناء الجزائر – EPAL | الجمهور : إطارات مسيّرة ومهندسون</w:t>
      </w:r>
    </w:p>
    <w:p>
      <w:pPr>
        <w:bidi/>
        <w:spacing w:before="0" w:after="20"/>
        <w:jc w:val="right"/>
      </w:pPr>
      <w:r>
        <w:rPr>
          <w:rFonts/>
          <w:b w:val="0"/>
          <w:i w:val="0"/>
          <w:sz w:val="19"/>
          <w:szCs w:val="19"/>
          <w:rtl/>
        </w:rPr>
        <w:t>أفريل 2026 | CACI | الأمن السيبراني | العميل : SmartTest | الجمهور : إطارات مسيّرة ومهندسون</w:t>
      </w:r>
    </w:p>
    <w:p>
      <w:pPr>
        <w:bidi/>
        <w:spacing w:before="0" w:after="20"/>
        <w:jc w:val="right"/>
      </w:pPr>
      <w:r>
        <w:rPr>
          <w:rFonts/>
          <w:b w:val="0"/>
          <w:i w:val="0"/>
          <w:sz w:val="19"/>
          <w:szCs w:val="19"/>
          <w:rtl/>
        </w:rPr>
        <w:t>أفريل 2026 | Serena Academy | BPMN 2.0 | العميل : ميناء الجزائر – EPAL | الجمهور : إطارات مسيّرة ومهندسون</w:t>
      </w:r>
    </w:p>
    <w:p>
      <w:pPr>
        <w:bidi/>
        <w:spacing w:before="0" w:after="20"/>
        <w:jc w:val="right"/>
      </w:pPr>
      <w:r>
        <w:rPr>
          <w:rFonts/>
          <w:b w:val="0"/>
          <w:i w:val="0"/>
          <w:sz w:val="19"/>
          <w:szCs w:val="19"/>
          <w:rtl/>
        </w:rPr>
        <w:t>فيفري 2026 | IFGS | React Native | العميل : ميناء الجزائر – EPAL | الجمهور : إطارات مسيّرة ومهندسون</w:t>
      </w:r>
    </w:p>
    <w:p>
      <w:pPr>
        <w:bidi/>
        <w:spacing w:before="0" w:after="20"/>
        <w:jc w:val="right"/>
      </w:pPr>
      <w:r>
        <w:rPr>
          <w:rFonts/>
          <w:b w:val="0"/>
          <w:i w:val="0"/>
          <w:sz w:val="19"/>
          <w:szCs w:val="19"/>
          <w:rtl/>
        </w:rPr>
        <w:t>ديسمبر 2025 | El-Bayane | Excel متقدم | العميل : TAMAN | الجمهور : إطارات مسيّرة ومهندسون</w:t>
      </w:r>
    </w:p>
    <w:p>
      <w:pPr>
        <w:bidi/>
        <w:spacing w:before="0" w:after="20"/>
        <w:jc w:val="right"/>
      </w:pPr>
      <w:r>
        <w:rPr>
          <w:rFonts/>
          <w:b w:val="0"/>
          <w:i w:val="0"/>
          <w:sz w:val="19"/>
          <w:szCs w:val="19"/>
          <w:rtl/>
        </w:rPr>
        <w:t>أكتوبر 2025 | AGA | حماية نظم المعلومات | العميل : EVSM | الجمهور : إطارات مسيّرة ومهندسون</w:t>
      </w:r>
    </w:p>
    <w:p>
      <w:pPr>
        <w:bidi/>
        <w:spacing w:before="0" w:after="20"/>
        <w:jc w:val="right"/>
      </w:pPr>
      <w:r>
        <w:rPr>
          <w:rFonts/>
          <w:b w:val="0"/>
          <w:i w:val="0"/>
          <w:sz w:val="19"/>
          <w:szCs w:val="19"/>
          <w:rtl/>
        </w:rPr>
        <w:t>سبتمبر 2025 | AGA | حماية المعطيات الشخصية – القانون 18-07 | العميل : EMB | الجمهور : إطارات مسيّرة ومهندسون</w:t>
      </w:r>
    </w:p>
    <w:p>
      <w:pPr>
        <w:bidi/>
        <w:spacing w:before="0" w:after="20"/>
        <w:jc w:val="right"/>
      </w:pPr>
      <w:r>
        <w:rPr>
          <w:rFonts/>
          <w:b w:val="0"/>
          <w:i w:val="0"/>
          <w:sz w:val="19"/>
          <w:szCs w:val="19"/>
          <w:rtl/>
        </w:rPr>
        <w:t>جويلية 2025 | CACI | حماية المعطيات الشخصية – القانون 18-07 | العميل : CACI | الجمهور : إطارات مسيّرة ومهندسون</w:t>
      </w:r>
    </w:p>
    <w:p>
      <w:pPr>
        <w:bidi/>
        <w:spacing w:before="0" w:after="20"/>
        <w:jc w:val="right"/>
      </w:pPr>
      <w:r>
        <w:rPr>
          <w:rFonts/>
          <w:b w:val="0"/>
          <w:i w:val="0"/>
          <w:sz w:val="19"/>
          <w:szCs w:val="19"/>
          <w:rtl/>
        </w:rPr>
        <w:t>جويلية 2025 | EGIC Ibn Sina | Power BI | العميل : Halliburton | الجمهور : إطارات مسيّرة ومهندسون</w:t>
      </w:r>
    </w:p>
    <w:p>
      <w:pPr>
        <w:bidi/>
        <w:spacing w:before="0" w:after="20"/>
        <w:jc w:val="right"/>
      </w:pPr>
      <w:r>
        <w:rPr>
          <w:rFonts/>
          <w:b w:val="0"/>
          <w:i w:val="0"/>
          <w:sz w:val="19"/>
          <w:szCs w:val="19"/>
          <w:rtl/>
        </w:rPr>
        <w:t>جوان 2025 | EGIC Ibn Sina | Power BI | العميل : Halliburton | الجمهور : إطارات مسيّرة ومهندسون</w:t>
      </w:r>
    </w:p>
    <w:p>
      <w:pPr>
        <w:bidi/>
        <w:spacing w:before="0" w:after="20"/>
        <w:jc w:val="right"/>
      </w:pPr>
      <w:r>
        <w:rPr>
          <w:rFonts/>
          <w:b w:val="0"/>
          <w:i w:val="0"/>
          <w:sz w:val="19"/>
          <w:szCs w:val="19"/>
          <w:rtl/>
        </w:rPr>
        <w:t>جوان 2025 | KAIZEN ACADEMY | حماية المعطيات الشخصية – القانون 18-07 | العميل : BMS-Electric | الجمهور : إطارات مسيّرة ومهندسون</w:t>
      </w:r>
    </w:p>
    <w:p>
      <w:pPr>
        <w:bidi/>
        <w:spacing w:before="0" w:after="20"/>
        <w:jc w:val="right"/>
      </w:pPr>
      <w:r>
        <w:rPr>
          <w:rFonts/>
          <w:b w:val="0"/>
          <w:i w:val="0"/>
          <w:sz w:val="19"/>
          <w:szCs w:val="19"/>
          <w:rtl/>
        </w:rPr>
        <w:t>جوان 2025 | KAIZEN ACADEMY | Excel – المستوى الثاني | العميل : BMS-Electric | الجمهور : إطارات مسيّرة ومهندسون</w:t>
      </w:r>
    </w:p>
    <w:p>
      <w:pPr>
        <w:bidi/>
        <w:spacing w:before="0" w:after="20"/>
        <w:jc w:val="right"/>
      </w:pPr>
      <w:r>
        <w:rPr>
          <w:rFonts/>
          <w:b w:val="0"/>
          <w:i w:val="0"/>
          <w:sz w:val="19"/>
          <w:szCs w:val="19"/>
          <w:rtl/>
        </w:rPr>
        <w:t>ماي 2025 | KAIZEN ACADEMY | Excel | العميل : BMS-Electric | الجمهور : إطارات مسيّرة ومهندسون</w:t>
      </w:r>
    </w:p>
    <w:p>
      <w:pPr>
        <w:bidi/>
        <w:spacing w:before="0" w:after="20"/>
        <w:jc w:val="right"/>
      </w:pPr>
      <w:r>
        <w:rPr>
          <w:rFonts/>
          <w:b w:val="0"/>
          <w:i w:val="0"/>
          <w:sz w:val="19"/>
          <w:szCs w:val="19"/>
          <w:rtl/>
        </w:rPr>
        <w:t>ماي 2025 | KAIZEN ACADEMY | SQL | العميل : ConSentrix | الجمهور : إطارات مسيّرة ومهندسون</w:t>
      </w:r>
    </w:p>
    <w:p>
      <w:pPr>
        <w:bidi/>
        <w:spacing w:before="0" w:after="20"/>
        <w:jc w:val="right"/>
      </w:pPr>
      <w:r>
        <w:rPr>
          <w:rFonts/>
          <w:b w:val="0"/>
          <w:i w:val="0"/>
          <w:sz w:val="19"/>
          <w:szCs w:val="19"/>
          <w:rtl/>
        </w:rPr>
        <w:t>أفريل 2025 | AGA | حماية المعطيات الشخصية – القانون 18-07 | العميل : UVSM | الجمهور : إطارات مسيّرة ومهندسون</w:t>
      </w:r>
    </w:p>
    <w:p>
      <w:pPr>
        <w:bidi/>
        <w:spacing w:before="0" w:after="20"/>
        <w:jc w:val="right"/>
      </w:pPr>
      <w:r>
        <w:rPr>
          <w:rFonts/>
          <w:b w:val="0"/>
          <w:i w:val="0"/>
          <w:sz w:val="19"/>
          <w:szCs w:val="19"/>
          <w:rtl/>
        </w:rPr>
        <w:t>فيفري 2025 | AGA | الأمن السيبراني | العميل : ASAL | الجمهور : إطارات مسيّرة ومهندسون</w:t>
      </w:r>
    </w:p>
    <w:p>
      <w:pPr>
        <w:bidi/>
        <w:spacing w:before="0" w:after="20"/>
        <w:jc w:val="right"/>
      </w:pPr>
      <w:r>
        <w:rPr>
          <w:rFonts/>
          <w:b w:val="0"/>
          <w:i w:val="0"/>
          <w:sz w:val="19"/>
          <w:szCs w:val="19"/>
          <w:rtl/>
        </w:rPr>
        <w:t>جانفي 2025 | CFPM | Canva | العميل : AOA | الجمهور : إطارات مسيّرة ومهندسون</w:t>
      </w:r>
    </w:p>
    <w:p>
      <w:pPr>
        <w:bidi/>
        <w:spacing w:before="0" w:after="20"/>
        <w:jc w:val="right"/>
      </w:pPr>
      <w:r>
        <w:rPr>
          <w:rFonts/>
          <w:b w:val="0"/>
          <w:i w:val="0"/>
          <w:sz w:val="19"/>
          <w:szCs w:val="19"/>
          <w:rtl/>
        </w:rPr>
        <w:t>ديسمبر 2024 | CFPM | Excel متقدم | العميل : WGDC | الجمهور : إطارات مسيّرة ومهندسون</w:t>
      </w:r>
    </w:p>
    <w:p>
      <w:pPr>
        <w:bidi/>
        <w:spacing w:before="0" w:after="20"/>
        <w:jc w:val="right"/>
      </w:pPr>
      <w:r>
        <w:rPr>
          <w:rFonts/>
          <w:b w:val="0"/>
          <w:i w:val="0"/>
          <w:sz w:val="19"/>
          <w:szCs w:val="19"/>
          <w:rtl/>
        </w:rPr>
        <w:t>ديسمبر 2024 | KAIZEN ACADEMY | PowerPoint | العميل : ConSentrix | الجمهور : إطارات مسيّرة ومهندسون</w:t>
      </w:r>
    </w:p>
    <w:p>
      <w:pPr>
        <w:bidi/>
        <w:spacing w:before="0" w:after="20"/>
        <w:jc w:val="right"/>
      </w:pPr>
      <w:r>
        <w:rPr>
          <w:rFonts/>
          <w:b w:val="0"/>
          <w:i w:val="0"/>
          <w:sz w:val="19"/>
          <w:szCs w:val="19"/>
          <w:rtl/>
        </w:rPr>
        <w:t>ديسمبر 2024 | IMMA | Vue.js | العميل : EPAL | الجمهور : إطارات مسيّرة ومهندسون</w:t>
      </w:r>
    </w:p>
    <w:p>
      <w:pPr>
        <w:bidi/>
        <w:spacing w:before="0" w:after="20"/>
        <w:jc w:val="right"/>
      </w:pPr>
      <w:r>
        <w:rPr>
          <w:rFonts/>
          <w:b w:val="0"/>
          <w:i w:val="0"/>
          <w:sz w:val="19"/>
          <w:szCs w:val="19"/>
          <w:rtl/>
        </w:rPr>
        <w:t>نوفمبر 2024 | AGA | حماية المعطيات الشخصية – القانون 18-07 | العميل : EPAL | الجمهور : إطارات مسيّرة ومهندسون</w:t>
      </w:r>
    </w:p>
    <w:p>
      <w:pPr>
        <w:bidi/>
        <w:spacing w:before="0" w:after="20"/>
        <w:jc w:val="right"/>
      </w:pPr>
      <w:r>
        <w:rPr>
          <w:rFonts/>
          <w:b w:val="0"/>
          <w:i w:val="0"/>
          <w:sz w:val="19"/>
          <w:szCs w:val="19"/>
          <w:rtl/>
        </w:rPr>
        <w:t>نوفمبر 2024 | AGA | الأمن السيبراني | العميل : EPAL | الجمهور : إطارات مسيّرة ومهندسون</w:t>
      </w:r>
    </w:p>
    <w:p>
      <w:pPr>
        <w:bidi/>
        <w:spacing w:before="0" w:after="20"/>
        <w:jc w:val="right"/>
      </w:pPr>
      <w:r>
        <w:rPr>
          <w:rFonts/>
          <w:b w:val="0"/>
          <w:i w:val="0"/>
          <w:sz w:val="19"/>
          <w:szCs w:val="19"/>
          <w:rtl/>
        </w:rPr>
        <w:t>نوفمبر 2024 | AGA | تنقيب البيانات / Python | العميل : EPAL | الجمهور : إطارات مسيّرة ومهندسون</w:t>
      </w:r>
    </w:p>
    <w:p>
      <w:pPr>
        <w:bidi/>
        <w:spacing w:before="0" w:after="20"/>
        <w:jc w:val="right"/>
      </w:pPr>
      <w:r>
        <w:rPr>
          <w:rFonts/>
          <w:b w:val="0"/>
          <w:i w:val="0"/>
          <w:sz w:val="19"/>
          <w:szCs w:val="19"/>
          <w:rtl/>
        </w:rPr>
        <w:t>أكتوبر 2024 | AGA | مضاد الفيروسات ESET | العميل : EPAL | الجمهور : إطارات مسيّرة ومهندسون</w:t>
      </w:r>
    </w:p>
    <w:p>
      <w:pPr>
        <w:bidi/>
        <w:spacing w:before="0" w:after="20"/>
        <w:jc w:val="right"/>
      </w:pPr>
      <w:r>
        <w:rPr>
          <w:rFonts/>
          <w:b w:val="0"/>
          <w:i w:val="0"/>
          <w:sz w:val="19"/>
          <w:szCs w:val="19"/>
          <w:rtl/>
        </w:rPr>
        <w:t>أكتوبر 2024 | Giga Oran | Python | العميل : PCH | الجمهور : إطارات مسيّرة ومهندسون</w:t>
      </w:r>
    </w:p>
    <w:p>
      <w:pPr>
        <w:bidi/>
        <w:spacing w:before="0" w:after="20"/>
        <w:jc w:val="right"/>
      </w:pPr>
      <w:r>
        <w:rPr>
          <w:rFonts/>
          <w:b w:val="0"/>
          <w:i w:val="0"/>
          <w:sz w:val="19"/>
          <w:szCs w:val="19"/>
          <w:rtl/>
        </w:rPr>
        <w:t>سبتمبر 2024 | Royal School | ITIL Foundation V4 | العميل : مطار الجزائر | الجمهور : إطارات مسيّرة ومهندسون</w:t>
      </w:r>
    </w:p>
    <w:p>
      <w:pPr>
        <w:bidi/>
        <w:spacing w:before="0" w:after="20"/>
        <w:jc w:val="right"/>
      </w:pPr>
      <w:r>
        <w:rPr>
          <w:rFonts/>
          <w:b w:val="0"/>
          <w:i w:val="0"/>
          <w:sz w:val="19"/>
          <w:szCs w:val="19"/>
          <w:rtl/>
        </w:rPr>
        <w:t>سبتمبر 2024 | CITIC | الاستضافة والمراسلة الإلكترونية | العميل : اتصالات الجزائر | الجمهور : إطارات مسيّرة ومهندسون</w:t>
      </w:r>
    </w:p>
    <w:p>
      <w:pPr>
        <w:bidi/>
        <w:spacing w:before="0" w:after="20"/>
        <w:jc w:val="right"/>
      </w:pPr>
      <w:r>
        <w:rPr>
          <w:rFonts/>
          <w:b w:val="0"/>
          <w:i w:val="0"/>
          <w:sz w:val="19"/>
          <w:szCs w:val="19"/>
          <w:rtl/>
        </w:rPr>
        <w:t>سبتمبر 2024 | Royal School | الأمن السيبراني | العميل : CNERU | الجمهور : إطارات مسيّرة ومهندسون</w:t>
      </w:r>
    </w:p>
    <w:p>
      <w:pPr>
        <w:bidi/>
        <w:spacing w:before="0" w:after="20"/>
        <w:jc w:val="right"/>
      </w:pPr>
      <w:r>
        <w:rPr>
          <w:rFonts/>
          <w:b w:val="0"/>
          <w:i w:val="0"/>
          <w:sz w:val="19"/>
          <w:szCs w:val="19"/>
          <w:rtl/>
        </w:rPr>
        <w:t>جويلية 2024 | El-Bayane Institute | DevOps – Jenkins CI/CD | العميل : OPGI بومرداس | الجمهور : إطارات مسيّرة ومهندسون</w:t>
      </w:r>
    </w:p>
    <w:p>
      <w:pPr>
        <w:bidi/>
        <w:spacing w:before="0" w:after="20"/>
        <w:jc w:val="right"/>
      </w:pPr>
      <w:r>
        <w:rPr>
          <w:rFonts/>
          <w:b w:val="0"/>
          <w:i w:val="0"/>
          <w:sz w:val="19"/>
          <w:szCs w:val="19"/>
          <w:rtl/>
        </w:rPr>
        <w:t>جويلية 2024 | El-Bayane Institute | MongoDB | العميل : OPGI بومرداس | الجمهور : إطارات مسيّرة ومهندسون</w:t>
      </w:r>
    </w:p>
    <w:p>
      <w:pPr>
        <w:bidi/>
        <w:spacing w:before="0" w:after="20"/>
        <w:jc w:val="right"/>
      </w:pPr>
      <w:r>
        <w:rPr>
          <w:rFonts/>
          <w:b w:val="0"/>
          <w:i w:val="0"/>
          <w:sz w:val="19"/>
          <w:szCs w:val="19"/>
          <w:rtl/>
        </w:rPr>
        <w:t>جوان 2024 | CNAT | حماية المعطيات الشخصية | العميل : ENPI | الجمهور : إطارات مسيّرة ومهندسون</w:t>
      </w:r>
    </w:p>
    <w:p>
      <w:pPr>
        <w:bidi/>
        <w:spacing w:before="0" w:after="20"/>
        <w:jc w:val="right"/>
      </w:pPr>
      <w:r>
        <w:rPr>
          <w:rFonts/>
          <w:b w:val="0"/>
          <w:i w:val="0"/>
          <w:sz w:val="19"/>
          <w:szCs w:val="19"/>
          <w:rtl/>
        </w:rPr>
        <w:t>جوان 2024 | KAIZEN ACADEMY | PowerPoint | العميل : SASS | الجمهور : إطارات مسيّرة ومهندسون</w:t>
      </w:r>
    </w:p>
    <w:p>
      <w:pPr>
        <w:bidi/>
        <w:spacing w:before="0" w:after="20"/>
        <w:jc w:val="right"/>
      </w:pPr>
      <w:r>
        <w:rPr>
          <w:rFonts/>
          <w:b w:val="0"/>
          <w:i w:val="0"/>
          <w:sz w:val="19"/>
          <w:szCs w:val="19"/>
          <w:rtl/>
        </w:rPr>
        <w:t>جوان 2024 | KAIZEN ACADEMY | Excel متقدم | العميل : SASS | الجمهور : إطارات مسيّرة ومهندسون</w:t>
      </w:r>
    </w:p>
    <w:p>
      <w:pPr>
        <w:bidi/>
        <w:spacing w:before="0" w:after="20"/>
        <w:jc w:val="right"/>
      </w:pPr>
      <w:r>
        <w:rPr>
          <w:rFonts/>
          <w:b w:val="0"/>
          <w:i w:val="0"/>
          <w:sz w:val="19"/>
          <w:szCs w:val="19"/>
          <w:rtl/>
        </w:rPr>
        <w:t>ماي 2024 | CNAT | WordPress | العميل : ENPI | الجمهور : إطارات مسيّرة ومهندسون</w:t>
      </w:r>
    </w:p>
    <w:p>
      <w:pPr>
        <w:bidi/>
        <w:spacing w:before="0" w:after="20"/>
        <w:jc w:val="right"/>
      </w:pPr>
      <w:r>
        <w:rPr>
          <w:rFonts/>
          <w:b w:val="0"/>
          <w:i w:val="0"/>
          <w:sz w:val="19"/>
          <w:szCs w:val="19"/>
          <w:rtl/>
        </w:rPr>
        <w:t>فيفري 2024 | El-Bayane Institute | Excel | العميل : RAIL-TELECOM | الجمهور : إطارات مسيّرة ومهندسون</w:t>
      </w:r>
    </w:p>
    <w:p>
      <w:pPr>
        <w:bidi/>
        <w:spacing w:before="0" w:after="20"/>
        <w:jc w:val="right"/>
      </w:pPr>
      <w:r>
        <w:rPr>
          <w:rFonts/>
          <w:b w:val="0"/>
          <w:i w:val="0"/>
          <w:sz w:val="19"/>
          <w:szCs w:val="19"/>
          <w:rtl/>
        </w:rPr>
        <w:t>جانفي 2024 | CNAT | Power BI | العميل : OPGI باتنة | الجمهور : إطارات مسيّرة ومهندسون</w:t>
      </w:r>
    </w:p>
    <w:p>
      <w:pPr>
        <w:bidi/>
        <w:spacing w:before="0" w:after="20"/>
        <w:jc w:val="right"/>
      </w:pPr>
      <w:r>
        <w:rPr>
          <w:rFonts/>
          <w:b w:val="0"/>
          <w:i w:val="0"/>
          <w:sz w:val="19"/>
          <w:szCs w:val="19"/>
          <w:rtl/>
        </w:rPr>
        <w:t>جانفي 2024 | OXBridge | WordPress | العميل : مستشفى ValDydra | الجمهور : إطارات مسيّرة ومهندسون</w:t>
      </w:r>
    </w:p>
    <w:p>
      <w:pPr>
        <w:bidi/>
        <w:spacing w:before="0" w:after="20"/>
        <w:jc w:val="right"/>
      </w:pPr>
      <w:r>
        <w:rPr>
          <w:rFonts/>
          <w:b w:val="0"/>
          <w:i w:val="0"/>
          <w:sz w:val="19"/>
          <w:szCs w:val="19"/>
          <w:rtl/>
        </w:rPr>
        <w:t>ديسمبر 2023 | CNAT | SQL | العميل : OPGI باتنة | الجمهور : إطارات مسيّرة ومهندسون</w:t>
      </w:r>
    </w:p>
    <w:p>
      <w:pPr>
        <w:bidi/>
        <w:spacing w:before="0" w:after="20"/>
        <w:jc w:val="right"/>
      </w:pPr>
      <w:r>
        <w:rPr>
          <w:rFonts/>
          <w:b w:val="0"/>
          <w:i w:val="0"/>
          <w:sz w:val="19"/>
          <w:szCs w:val="19"/>
          <w:rtl/>
        </w:rPr>
        <w:t>أكتوبر 2023 | CFPM | PowerPoint | العميل : AOA | الجمهور : إطارات مسيّرة ومهندسون</w:t>
      </w:r>
    </w:p>
    <w:p>
      <w:pPr>
        <w:bidi/>
        <w:spacing w:before="0" w:after="20"/>
        <w:jc w:val="right"/>
      </w:pPr>
      <w:r>
        <w:rPr>
          <w:rFonts/>
          <w:b w:val="0"/>
          <w:i w:val="0"/>
          <w:sz w:val="19"/>
          <w:szCs w:val="19"/>
          <w:rtl/>
        </w:rPr>
        <w:t>أكتوبر 2023 | CFPM | Excel | العميل : Brand | الجمهور : إطارات مسيّرة ومهندسون</w:t>
      </w:r>
    </w:p>
    <w:p>
      <w:pPr>
        <w:bidi/>
        <w:spacing w:before="0" w:after="20"/>
        <w:jc w:val="right"/>
      </w:pPr>
      <w:r>
        <w:rPr>
          <w:rFonts/>
          <w:b w:val="0"/>
          <w:i w:val="0"/>
          <w:sz w:val="19"/>
          <w:szCs w:val="19"/>
          <w:rtl/>
        </w:rPr>
        <w:t>سبتمبر 2023 | TopSchool | WinDev 25 للمحمول | العميل : FrigoMedit | الجمهور : إطارات مسيّرة ومهندسون</w:t>
      </w:r>
    </w:p>
    <w:p>
      <w:pPr>
        <w:bidi/>
        <w:spacing w:before="0" w:after="20"/>
        <w:jc w:val="right"/>
      </w:pPr>
      <w:r>
        <w:rPr>
          <w:rFonts/>
          <w:b w:val="0"/>
          <w:i w:val="0"/>
          <w:sz w:val="19"/>
          <w:szCs w:val="19"/>
          <w:rtl/>
        </w:rPr>
        <w:t>سبتمبر 2023 | TopSchool | WebDev 25 | العميل : FrigoMedit | الجمهور : إطارات مسيّرة ومهندسون</w:t>
      </w:r>
    </w:p>
    <w:p>
      <w:pPr>
        <w:bidi/>
        <w:spacing w:before="0" w:after="20"/>
        <w:jc w:val="right"/>
      </w:pPr>
      <w:r>
        <w:rPr>
          <w:rFonts/>
          <w:b w:val="0"/>
          <w:i w:val="0"/>
          <w:sz w:val="19"/>
          <w:szCs w:val="19"/>
          <w:rtl/>
        </w:rPr>
        <w:t>سبتمبر 2023 | TopSchool | WinDev 25 | العميل : FrigoMedit | الجمهور : إطارات مسيّرة ومهندسون</w:t>
      </w:r>
    </w:p>
    <w:p>
      <w:pPr>
        <w:bidi/>
        <w:spacing w:before="0" w:after="20"/>
        <w:jc w:val="right"/>
      </w:pPr>
      <w:r>
        <w:rPr>
          <w:rFonts/>
          <w:b w:val="0"/>
          <w:i w:val="0"/>
          <w:sz w:val="19"/>
          <w:szCs w:val="19"/>
          <w:rtl/>
        </w:rPr>
        <w:t>2018 | 3iConsultants Maghreb | الخرائط عبر الويب (Web Mapping) | العميل : ANDT | الجمهور : إطارات مسيّرة ومهندسون</w:t>
      </w:r>
    </w:p>
    <w:p>
      <w:pPr>
        <w:bidi/>
        <w:spacing w:before="0" w:after="20"/>
        <w:jc w:val="right"/>
      </w:pPr>
      <w:r>
        <w:rPr>
          <w:rFonts/>
          <w:b w:val="0"/>
          <w:i w:val="0"/>
          <w:sz w:val="19"/>
          <w:szCs w:val="19"/>
          <w:rtl/>
        </w:rPr>
        <w:t>جوان 2018 | All IT Partner | إعداد Apache و MySQL | العميل : Seal | الجمهور : إطارات مسيّرة ومهندسون</w:t>
      </w:r>
    </w:p>
    <w:p>
      <w:pPr>
        <w:bidi/>
        <w:spacing w:before="0" w:after="20"/>
        <w:jc w:val="right"/>
      </w:pPr>
      <w:r>
        <w:rPr>
          <w:rFonts/>
          <w:b w:val="0"/>
          <w:i w:val="0"/>
          <w:sz w:val="19"/>
          <w:szCs w:val="19"/>
          <w:rtl/>
        </w:rPr>
        <w:t>ماي 2018 | Endifoc | نظام إدارة المحتوى WordPress | العميل : INSP | الجمهور : إطارات مسيّرة ومهندسون</w:t>
      </w:r>
    </w:p>
    <w:p>
      <w:pPr>
        <w:bidi/>
        <w:spacing w:before="0" w:after="20"/>
        <w:jc w:val="right"/>
      </w:pPr>
      <w:r>
        <w:rPr>
          <w:rFonts/>
          <w:b w:val="0"/>
          <w:i w:val="0"/>
          <w:sz w:val="19"/>
          <w:szCs w:val="19"/>
          <w:rtl/>
        </w:rPr>
        <w:t>ماي 2018 | Endifoc | نظام إدارة التعلم (LMS) | العميل : INSP | الجمهور : إطارات مسيّرة ومهندسون</w:t>
      </w:r>
    </w:p>
    <w:p>
      <w:pPr>
        <w:bidi/>
        <w:spacing w:before="0" w:after="20"/>
        <w:jc w:val="right"/>
      </w:pPr>
      <w:r>
        <w:rPr>
          <w:rFonts/>
          <w:b w:val="0"/>
          <w:i w:val="0"/>
          <w:sz w:val="19"/>
          <w:szCs w:val="19"/>
          <w:rtl/>
        </w:rPr>
        <w:t>ماي 2018 | Informica | WordPress | العميل : القطاع الخاص | الجمهور : إطارات مسيّرة</w:t>
      </w:r>
    </w:p>
    <w:p>
      <w:pPr>
        <w:bidi/>
        <w:spacing w:before="0" w:after="20"/>
        <w:jc w:val="right"/>
      </w:pPr>
      <w:r>
        <w:rPr>
          <w:rFonts/>
          <w:b w:val="0"/>
          <w:i w:val="0"/>
          <w:sz w:val="19"/>
          <w:szCs w:val="19"/>
          <w:rtl/>
        </w:rPr>
        <w:t>مارس 2018 | Informica | C# WPF | العميل : Aline Info | الجمهور : مهندسون في تكنولوجيا المعلومات</w:t>
      </w:r>
    </w:p>
    <w:p>
      <w:pPr>
        <w:bidi/>
        <w:spacing w:before="0" w:after="20"/>
        <w:jc w:val="right"/>
      </w:pPr>
      <w:r>
        <w:rPr>
          <w:rFonts/>
          <w:b w:val="0"/>
          <w:i w:val="0"/>
          <w:sz w:val="19"/>
          <w:szCs w:val="19"/>
          <w:rtl/>
        </w:rPr>
        <w:t>ديسمبر 2017 | Informica | Joomla – المستويان الأول والثاني | العميل : INSP | الجمهور : مهندسون في تكنولوجيا المعلومات</w:t>
      </w:r>
    </w:p>
    <w:p>
      <w:pPr>
        <w:bidi/>
        <w:spacing w:before="0" w:after="20"/>
        <w:jc w:val="right"/>
      </w:pPr>
      <w:r>
        <w:rPr>
          <w:rFonts/>
          <w:b w:val="0"/>
          <w:i w:val="0"/>
          <w:sz w:val="19"/>
          <w:szCs w:val="19"/>
          <w:rtl/>
        </w:rPr>
        <w:t>نوفمبر 2017 | IBS | InDesign CC | العميل : CRASC | الجمهور : إطارات مسيّرة</w:t>
      </w:r>
    </w:p>
    <w:p>
      <w:pPr>
        <w:bidi/>
        <w:spacing w:before="0" w:after="20"/>
        <w:jc w:val="right"/>
      </w:pPr>
      <w:r>
        <w:rPr>
          <w:rFonts/>
          <w:b w:val="0"/>
          <w:i w:val="0"/>
          <w:sz w:val="19"/>
          <w:szCs w:val="19"/>
          <w:rtl/>
        </w:rPr>
        <w:t>نوفمبر 2016 | Ecoin | WinDev – متقدم | العميل : وزارة الدفاع الوطني (MDN) | الجمهور : حاملو ماستر ومهندسون</w:t>
      </w:r>
    </w:p>
    <w:p>
      <w:pPr>
        <w:bidi/>
        <w:spacing w:before="0" w:after="20"/>
        <w:jc w:val="right"/>
      </w:pPr>
      <w:r>
        <w:rPr>
          <w:rFonts/>
          <w:b w:val="0"/>
          <w:i w:val="0"/>
          <w:sz w:val="19"/>
          <w:szCs w:val="19"/>
          <w:rtl/>
        </w:rPr>
        <w:t>ماي 2016 | ENG | الإدارة الإلكترونية للوثائق (GED) | العميل : CRASC | الجمهور : إطارات مسيّرة</w:t>
      </w:r>
    </w:p>
    <w:p>
      <w:pPr>
        <w:bidi/>
        <w:spacing w:before="0" w:after="20"/>
        <w:jc w:val="right"/>
      </w:pPr>
      <w:r>
        <w:rPr>
          <w:rFonts/>
          <w:b w:val="0"/>
          <w:i w:val="0"/>
          <w:sz w:val="19"/>
          <w:szCs w:val="19"/>
          <w:rtl/>
        </w:rPr>
        <w:t>أكتوبر 2015 | ISGI | Excel – مستوى أولي | العميل : ميناء الجزائر | الجمهور : إطارات مسيّرة</w:t>
      </w:r>
    </w:p>
    <w:p>
      <w:pPr>
        <w:bidi/>
        <w:spacing w:before="0" w:after="20"/>
        <w:jc w:val="right"/>
      </w:pPr>
      <w:r>
        <w:rPr>
          <w:rFonts/>
          <w:b w:val="0"/>
          <w:i w:val="0"/>
          <w:sz w:val="19"/>
          <w:szCs w:val="19"/>
          <w:rtl/>
        </w:rPr>
        <w:t>مارس 2016 | ISGI | Java / Android | العميل : ONAFED | الجمهور : مهندسون في تكنولوجيا المعلومات</w:t>
      </w:r>
    </w:p>
    <w:p>
      <w:pPr>
        <w:bidi/>
        <w:spacing w:before="0" w:after="20"/>
        <w:jc w:val="right"/>
      </w:pPr>
      <w:r>
        <w:rPr>
          <w:rFonts/>
          <w:b w:val="0"/>
          <w:i w:val="0"/>
          <w:sz w:val="19"/>
          <w:szCs w:val="19"/>
          <w:rtl/>
        </w:rPr>
        <w:t>ماي 2016 | ISGI | Excel VBA | العميل : Chipsso | الجمهور : إطارات مسيّرة</w:t>
      </w:r>
    </w:p>
    <w:p>
      <w:pPr>
        <w:bidi/>
        <w:spacing w:before="0" w:after="20"/>
        <w:jc w:val="right"/>
      </w:pPr>
      <w:r>
        <w:rPr>
          <w:rFonts/>
          <w:b w:val="0"/>
          <w:i w:val="0"/>
          <w:sz w:val="19"/>
          <w:szCs w:val="19"/>
          <w:rtl/>
        </w:rPr>
        <w:t>أكتوبر 2016 | ISGI | Joomla – المستوى الأول | العميل : ENGTP | الجمهور : إطارات مسيّرة</w:t>
      </w:r>
    </w:p>
    <w:p>
      <w:pPr>
        <w:bidi/>
        <w:spacing w:before="0" w:after="20"/>
        <w:jc w:val="right"/>
      </w:pPr>
      <w:r>
        <w:rPr>
          <w:rFonts/>
          <w:b w:val="0"/>
          <w:i w:val="0"/>
          <w:sz w:val="19"/>
          <w:szCs w:val="19"/>
          <w:rtl/>
        </w:rPr>
        <w:t>أكتوبر 2016 | ISGI | Joomla – المستوى الثاني | العميل : Servitec | الجمهور : مهندسون في تكنولوجيا المعلومات</w:t>
      </w:r>
    </w:p>
    <w:p>
      <w:pPr>
        <w:bidi/>
        <w:spacing w:before="0" w:after="20"/>
        <w:jc w:val="right"/>
      </w:pPr>
      <w:r>
        <w:rPr>
          <w:rFonts/>
          <w:b w:val="0"/>
          <w:i w:val="0"/>
          <w:sz w:val="19"/>
          <w:szCs w:val="19"/>
          <w:rtl/>
        </w:rPr>
        <w:t>ديسمبر 2016 | ISGI | MS Project 2013 | العميل : Servitec | الجمهور : إطارات مسيّرة</w:t>
      </w:r>
    </w:p>
    <w:p>
      <w:pPr>
        <w:bidi/>
        <w:spacing w:before="0" w:after="20"/>
        <w:jc w:val="right"/>
      </w:pPr>
      <w:r>
        <w:rPr>
          <w:rFonts/>
          <w:b w:val="0"/>
          <w:i w:val="0"/>
          <w:sz w:val="19"/>
          <w:szCs w:val="19"/>
          <w:rtl/>
        </w:rPr>
        <w:t>27 سبتمبر 2015 | Glossaire | تطوير الويب | العميل : Glossaire | الجمهور : عموم الجمهور</w:t>
      </w:r>
    </w:p>
    <w:p>
      <w:pPr>
        <w:bidi/>
        <w:spacing w:before="0" w:after="20"/>
        <w:jc w:val="right"/>
      </w:pPr>
      <w:r>
        <w:rPr>
          <w:rFonts/>
          <w:b w:val="0"/>
          <w:i w:val="0"/>
          <w:sz w:val="19"/>
          <w:szCs w:val="19"/>
          <w:rtl/>
        </w:rPr>
        <w:t>أفريل 2015 | Global Soft | Excel VBA | العميل : Amenhyd | الجمهور : إطارات مسيّرة</w:t>
      </w:r>
    </w:p>
    <w:p>
      <w:pPr>
        <w:bidi/>
        <w:spacing w:before="0" w:after="20"/>
        <w:jc w:val="right"/>
      </w:pPr>
      <w:r>
        <w:rPr>
          <w:rFonts/>
          <w:b w:val="0"/>
          <w:i w:val="0"/>
          <w:sz w:val="19"/>
          <w:szCs w:val="19"/>
          <w:rtl/>
        </w:rPr>
        <w:t>أفريل 2015 | Global Soft | Word, Excel, Outlook | العميل : مترو الجزائر | الجمهور : إطارات مسيّرة</w:t>
      </w:r>
    </w:p>
    <w:p>
      <w:pPr>
        <w:bidi/>
        <w:spacing w:before="0" w:after="20"/>
        <w:jc w:val="right"/>
      </w:pPr>
      <w:r>
        <w:rPr>
          <w:rFonts/>
          <w:b w:val="0"/>
          <w:i w:val="0"/>
          <w:sz w:val="19"/>
          <w:szCs w:val="19"/>
          <w:rtl/>
        </w:rPr>
        <w:t>أفريل 2015 | P&amp;P | Excel – إتقان (متقدم) | العميل : SanDoze | الجمهور : إطارات مسيّرة</w:t>
      </w:r>
    </w:p>
    <w:p>
      <w:pPr>
        <w:bidi/>
        <w:spacing w:before="0" w:after="20"/>
        <w:jc w:val="right"/>
      </w:pPr>
      <w:r>
        <w:rPr>
          <w:rFonts/>
          <w:b w:val="0"/>
          <w:i w:val="0"/>
          <w:sz w:val="19"/>
          <w:szCs w:val="19"/>
          <w:rtl/>
        </w:rPr>
        <w:t>ديس. 2014–2015 | P&amp;P | Excel – الأساسيات | العميل : ADD Betton | الجمهور : مهندسون</w:t>
      </w:r>
    </w:p>
    <w:p>
      <w:pPr>
        <w:bidi/>
        <w:spacing w:before="0" w:after="20"/>
        <w:jc w:val="right"/>
      </w:pPr>
      <w:r>
        <w:rPr>
          <w:rFonts/>
          <w:b w:val="0"/>
          <w:i w:val="0"/>
          <w:sz w:val="19"/>
          <w:szCs w:val="19"/>
          <w:rtl/>
        </w:rPr>
        <w:t>Avril 2016 | P&amp;P | MS Project 2013 | العميل : عموم الجمهور | الجمهور : حاملو ماستر في التسيير</w:t>
      </w:r>
    </w:p>
    <w:p>
      <w:pPr>
        <w:bidi/>
        <w:spacing w:before="0" w:after="20"/>
        <w:jc w:val="right"/>
      </w:pPr>
      <w:r>
        <w:rPr>
          <w:rFonts/>
          <w:b w:val="0"/>
          <w:i w:val="0"/>
          <w:sz w:val="19"/>
          <w:szCs w:val="19"/>
          <w:rtl/>
        </w:rPr>
        <w:t>ماي 2016 | P&amp;P | الإدارة الإلكترونية للوثائق (GED) | العميل : فندق Sofitel | الجمهور : إطارات مسيّرة</w:t>
      </w:r>
    </w:p>
    <w:p>
      <w:pPr>
        <w:bidi/>
        <w:spacing w:before="0" w:after="20"/>
        <w:jc w:val="right"/>
      </w:pPr>
      <w:r>
        <w:rPr>
          <w:rFonts/>
          <w:b w:val="0"/>
          <w:i w:val="0"/>
          <w:sz w:val="19"/>
          <w:szCs w:val="19"/>
          <w:rtl/>
        </w:rPr>
        <w:t>ماي 2016 | P&amp;P | Excel متقدم / نظام إدارة المحتوى Joomla – المستوى الأول | العميل : LaCaar | الجمهور : إطارات مسيّرة</w:t>
      </w:r>
    </w:p>
    <w:p>
      <w:pPr>
        <w:bidi/>
        <w:spacing w:before="0" w:after="20"/>
        <w:jc w:val="right"/>
      </w:pPr>
      <w:r>
        <w:rPr>
          <w:rFonts/>
          <w:b w:val="0"/>
          <w:i w:val="0"/>
          <w:sz w:val="19"/>
          <w:szCs w:val="19"/>
          <w:rtl/>
        </w:rPr>
        <w:t>سبتمبر 2014 | Smart Print | Excel – مستوى أولي | العميل : Amenhyd | الجمهور : تقنيون</w:t>
      </w:r>
    </w:p>
    <w:p>
      <w:pPr>
        <w:bidi/>
        <w:spacing w:before="0" w:after="20"/>
        <w:jc w:val="right"/>
      </w:pPr>
      <w:r>
        <w:rPr>
          <w:rFonts/>
          <w:b w:val="0"/>
          <w:i w:val="0"/>
          <w:sz w:val="19"/>
          <w:szCs w:val="19"/>
          <w:rtl/>
        </w:rPr>
        <w:t>سبتمبر 2014 | Smart Print | Excel متقدم | العميل : Amenhyd | الجمهور : مهندسون</w:t>
      </w:r>
    </w:p>
    <w:p>
      <w:pPr>
        <w:bidi/>
        <w:spacing w:before="0" w:after="20"/>
        <w:jc w:val="right"/>
      </w:pPr>
      <w:r>
        <w:rPr>
          <w:rFonts/>
          <w:b w:val="0"/>
          <w:i w:val="0"/>
          <w:sz w:val="19"/>
          <w:szCs w:val="19"/>
          <w:rtl/>
        </w:rPr>
        <w:t>سبتمبر 2014 | Smart Print | تطوير تطبيقات الهاتف المحمول متعددة المنصات – Flex 4.6 | العميل : طاسيلي إيرلاينز | الجمهور : مهندسون</w:t>
      </w:r>
    </w:p>
    <w:p>
      <w:pPr>
        <w:bidi/>
        <w:spacing w:before="0" w:after="20"/>
        <w:jc w:val="right"/>
      </w:pPr>
      <w:r>
        <w:rPr>
          <w:rFonts/>
          <w:b w:val="0"/>
          <w:i w:val="0"/>
          <w:sz w:val="19"/>
          <w:szCs w:val="19"/>
          <w:rtl/>
        </w:rPr>
        <w:t>سبتمبر 2014 | Smart Print | PowerPoint | العميل : Hyundai | الجمهور : تقنيون</w:t>
      </w:r>
    </w:p>
    <w:p>
      <w:pPr>
        <w:bidi/>
        <w:spacing w:before="0" w:after="20"/>
        <w:jc w:val="right"/>
      </w:pPr>
      <w:r>
        <w:rPr>
          <w:rFonts/>
          <w:b w:val="0"/>
          <w:i w:val="0"/>
          <w:sz w:val="19"/>
          <w:szCs w:val="19"/>
          <w:rtl/>
        </w:rPr>
        <w:t>سبتمبر 2014 | Smart Print | InDesign | العميل : CRASC / مركز البحث | الجمهور : مهندسون</w:t>
      </w:r>
    </w:p>
    <w:p>
      <w:pPr>
        <w:bidi/>
        <w:spacing w:before="0" w:after="20"/>
        <w:jc w:val="right"/>
      </w:pPr>
      <w:r>
        <w:rPr>
          <w:rFonts/>
          <w:b w:val="0"/>
          <w:i w:val="0"/>
          <w:sz w:val="19"/>
          <w:szCs w:val="19"/>
          <w:rtl/>
        </w:rPr>
        <w:t>مارس 2013 | Eco Horizon | نظام إدارة المحتوى Joomla – المستوى الأول | العميل : وزارة الصحة | الجمهور : مهندسون، حاملو ماستر، تقنيون</w:t>
      </w:r>
    </w:p>
    <w:p>
      <w:pPr>
        <w:bidi/>
        <w:spacing w:before="0" w:after="20"/>
        <w:jc w:val="right"/>
      </w:pPr>
      <w:r>
        <w:rPr>
          <w:rFonts/>
          <w:b w:val="0"/>
          <w:i w:val="0"/>
          <w:sz w:val="19"/>
          <w:szCs w:val="19"/>
          <w:rtl/>
        </w:rPr>
        <w:t>مارس 2013 | Eco Horizon | نظام إدارة المحتوى Joomla – المستوى الثاني | العميل : عموم الجمهور | الجمهور : مهندسون، حاملو ماستر، تقنيون</w:t>
      </w:r>
    </w:p>
    <w:p>
      <w:pPr>
        <w:bidi/>
        <w:spacing w:before="0" w:after="20"/>
        <w:jc w:val="right"/>
      </w:pPr>
      <w:r>
        <w:rPr>
          <w:rFonts/>
          <w:b w:val="0"/>
          <w:i w:val="0"/>
          <w:sz w:val="19"/>
          <w:szCs w:val="19"/>
          <w:rtl/>
        </w:rPr>
        <w:t>مارس 2013 | Eco Horizon | Delphi – المستوى الأول | العميل : عموم الجمهور | الجمهور : مهندسون، حاملو ماستر، تقنيون</w:t>
      </w:r>
    </w:p>
    <w:p>
      <w:pPr>
        <w:bidi/>
        <w:spacing w:before="0" w:after="20"/>
        <w:jc w:val="right"/>
      </w:pPr>
      <w:r>
        <w:rPr>
          <w:rFonts/>
          <w:b w:val="0"/>
          <w:i w:val="0"/>
          <w:sz w:val="19"/>
          <w:szCs w:val="19"/>
          <w:rtl/>
        </w:rPr>
        <w:t>أكتوبر 2012 | IT COMP | نظام Windows – المستوى الثاني | العميل : المديرية العامة للأمن الوطني (DGSN) | الجمهور : تقنيون ساميون</w:t>
      </w:r>
    </w:p>
    <w:p>
      <w:pPr>
        <w:bidi/>
        <w:spacing w:before="0" w:after="20"/>
        <w:jc w:val="right"/>
      </w:pPr>
      <w:r>
        <w:rPr>
          <w:rFonts/>
          <w:b w:val="0"/>
          <w:i w:val="0"/>
          <w:sz w:val="19"/>
          <w:szCs w:val="19"/>
          <w:rtl/>
        </w:rPr>
        <w:t>أكتوبر 2012 | IT COMP | Microsoft Word – المستوى الثاني | العميل : المديرية العامة للأمن الوطني (DGSN) | الجمهور : مهندسون، تقنيون ساميون</w:t>
      </w:r>
    </w:p>
    <w:p>
      <w:pPr>
        <w:bidi/>
        <w:spacing w:before="0" w:after="20"/>
        <w:jc w:val="right"/>
      </w:pPr>
      <w:r>
        <w:rPr>
          <w:rFonts/>
          <w:b w:val="0"/>
          <w:i w:val="0"/>
          <w:sz w:val="19"/>
          <w:szCs w:val="19"/>
          <w:rtl/>
        </w:rPr>
        <w:t>جوان 2012–2016 | Royal School | MS Access 2013 | العميل : GCB | الجمهور : مهندسون</w:t>
      </w:r>
    </w:p>
    <w:p>
      <w:pPr>
        <w:bidi/>
        <w:spacing w:before="0" w:after="20"/>
        <w:jc w:val="right"/>
      </w:pPr>
      <w:r>
        <w:rPr>
          <w:rFonts/>
          <w:b w:val="0"/>
          <w:i w:val="0"/>
          <w:sz w:val="19"/>
          <w:szCs w:val="19"/>
          <w:rtl/>
        </w:rPr>
        <w:t>جوان 2012–2016 | Royal School | Java | العميل : عموم الجمهور | الجمهور : مهندسون</w:t>
      </w:r>
    </w:p>
    <w:p>
      <w:pPr>
        <w:bidi/>
        <w:spacing w:before="0" w:after="20"/>
        <w:jc w:val="right"/>
      </w:pPr>
      <w:r>
        <w:rPr>
          <w:rFonts/>
          <w:b w:val="0"/>
          <w:i w:val="0"/>
          <w:sz w:val="19"/>
          <w:szCs w:val="19"/>
          <w:rtl/>
        </w:rPr>
        <w:t>جوان 2012–2016 | Royal School | .NET / C# | العميل : Total | الجمهور : حاملو ماستر</w:t>
      </w:r>
    </w:p>
    <w:p>
      <w:pPr>
        <w:bidi/>
        <w:spacing w:before="0" w:after="20"/>
        <w:jc w:val="right"/>
      </w:pPr>
      <w:r>
        <w:rPr>
          <w:rFonts/>
          <w:b w:val="0"/>
          <w:i w:val="0"/>
          <w:sz w:val="19"/>
          <w:szCs w:val="19"/>
          <w:rtl/>
        </w:rPr>
        <w:t>جوان 2012–2016 | Royal School | Java – المستوى الثاني | العميل : Bitunes | الجمهور : مهندسون</w:t>
      </w:r>
    </w:p>
    <w:p>
      <w:pPr>
        <w:bidi/>
        <w:spacing w:before="0" w:after="20"/>
        <w:jc w:val="right"/>
      </w:pPr>
      <w:r>
        <w:rPr>
          <w:rFonts/>
          <w:b w:val="0"/>
          <w:i w:val="0"/>
          <w:sz w:val="19"/>
          <w:szCs w:val="19"/>
          <w:rtl/>
        </w:rPr>
        <w:t>جوان 2012–2016 | Royal School | Excel – المستوى الثاني | العميل : APC | الجمهور : غير مذكور</w:t>
      </w:r>
    </w:p>
    <w:p>
      <w:pPr>
        <w:bidi/>
        <w:spacing w:before="0" w:after="20"/>
        <w:jc w:val="right"/>
      </w:pPr>
      <w:r>
        <w:rPr>
          <w:rFonts/>
          <w:b w:val="0"/>
          <w:i w:val="0"/>
          <w:sz w:val="19"/>
          <w:szCs w:val="19"/>
          <w:rtl/>
        </w:rPr>
        <w:t>جوان 2012–2016 | Royal School | PHP – المستوى الثاني | العميل : عموم الجمهور | الجمهور : حاملو ماستر</w:t>
      </w:r>
    </w:p>
    <w:p>
      <w:pPr>
        <w:bidi/>
        <w:spacing w:before="0" w:after="20"/>
        <w:jc w:val="right"/>
      </w:pPr>
      <w:r>
        <w:rPr>
          <w:rFonts/>
          <w:b w:val="0"/>
          <w:i w:val="0"/>
          <w:sz w:val="19"/>
          <w:szCs w:val="19"/>
          <w:rtl/>
        </w:rPr>
        <w:t>جوان 2012–2016 | Royal School | تطوير الويب (HTML5/CSS/JS/PHP) | العميل : عموم الجمهور | الجمهور : حاملو ماستر</w:t>
      </w:r>
    </w:p>
    <w:p>
      <w:pPr>
        <w:bidi/>
        <w:spacing w:before="0" w:after="20"/>
        <w:jc w:val="right"/>
      </w:pPr>
      <w:r>
        <w:rPr>
          <w:rFonts/>
          <w:b w:val="0"/>
          <w:i w:val="0"/>
          <w:sz w:val="19"/>
          <w:szCs w:val="19"/>
          <w:rtl/>
        </w:rPr>
        <w:t>مارس 2015 | ENSI | Java نسخة المؤسسات (Java EE) | العميل : الأشغال العمومية | الجمهور : مهندسون</w:t>
      </w:r>
    </w:p>
    <w:p>
      <w:pPr>
        <w:bidi/>
        <w:spacing w:before="0" w:after="20"/>
        <w:jc w:val="right"/>
      </w:pPr>
      <w:r>
        <w:rPr>
          <w:rFonts/>
          <w:b w:val="0"/>
          <w:i w:val="0"/>
          <w:sz w:val="19"/>
          <w:szCs w:val="19"/>
          <w:rtl/>
        </w:rPr>
        <w:t>نوفمبر 2012 | ENSI | Java – المستوى الأول | العميل : عموم الجمهور | الجمهور : مهندسون</w:t>
      </w:r>
    </w:p>
    <w:p>
      <w:pPr>
        <w:bidi/>
        <w:spacing w:before="0" w:after="20"/>
        <w:jc w:val="right"/>
      </w:pPr>
      <w:r>
        <w:rPr>
          <w:rFonts/>
          <w:b w:val="0"/>
          <w:i w:val="0"/>
          <w:sz w:val="19"/>
          <w:szCs w:val="19"/>
          <w:rtl/>
        </w:rPr>
        <w:t>نوفمبر 2012 | ENSI | Java – المستوى الثاني | العميل : عموم الجمهور | الجمهور : مهندسون</w:t>
      </w:r>
    </w:p>
    <w:p>
      <w:pPr>
        <w:bidi/>
        <w:spacing w:before="0" w:after="20"/>
        <w:jc w:val="right"/>
      </w:pPr>
      <w:r>
        <w:rPr>
          <w:rFonts/>
          <w:b w:val="0"/>
          <w:i w:val="0"/>
          <w:sz w:val="19"/>
          <w:szCs w:val="19"/>
          <w:rtl/>
        </w:rPr>
        <w:t>جوان 2012 | Eco Fam | Java / Android | العميل : عموم الجمهور | الجمهور : حاملو ماستر</w:t>
      </w:r>
    </w:p>
    <w:p>
      <w:pPr>
        <w:bidi/>
        <w:spacing w:before="0" w:after="20"/>
        <w:jc w:val="right"/>
      </w:pPr>
      <w:r>
        <w:rPr>
          <w:rFonts/>
          <w:b w:val="0"/>
          <w:i w:val="0"/>
          <w:sz w:val="19"/>
          <w:szCs w:val="19"/>
          <w:rtl/>
        </w:rPr>
        <w:t>جوان 2012 | Eco Fam | Java – المستوى الثاني | العميل : عموم الجمهور | الجمهور : حاملو ماستر</w:t>
      </w:r>
    </w:p>
    <w:p>
      <w:pPr>
        <w:bidi/>
        <w:spacing w:before="0" w:after="20"/>
        <w:jc w:val="right"/>
      </w:pPr>
      <w:r>
        <w:rPr>
          <w:rFonts/>
          <w:b w:val="0"/>
          <w:i w:val="0"/>
          <w:sz w:val="19"/>
          <w:szCs w:val="19"/>
          <w:rtl/>
        </w:rPr>
        <w:t>نوفمبر 2011 | ETM IBROCHD | تطوير الويب (HTML5/CSS/JS/PHP/Flash) | العميل : عموم الجمهور | الجمهور : حاملو BTS ومهندسون</w:t>
      </w:r>
    </w:p>
    <w:p>
      <w:pPr>
        <w:bidi/>
        <w:spacing w:before="200" w:after="60"/>
        <w:jc w:val="right"/>
      </w:pPr>
      <w:r>
        <w:rPr>
          <w:rFonts/>
          <w:b/>
          <w:i w:val="0"/>
          <w:sz w:val="23"/>
          <w:szCs w:val="23"/>
          <w:bCs/>
          <w:rtl/>
        </w:rPr>
        <w:t>المهارات التقنية</w:t>
      </w:r>
    </w:p>
    <w:p>
      <w:pPr>
        <w:bidi/>
        <w:spacing w:before="0" w:after="20"/>
        <w:jc w:val="right"/>
      </w:pPr>
      <w:r>
        <w:rPr>
          <w:rFonts/>
          <w:b w:val="0"/>
          <w:i w:val="0"/>
          <w:sz w:val="20"/>
          <w:szCs w:val="20"/>
          <w:rtl/>
        </w:rPr>
        <w:t>الأمن : تحصين الوصول إلى الشبكات، أمن تطبيقات الويب</w:t>
      </w:r>
    </w:p>
    <w:p>
      <w:pPr>
        <w:bidi/>
        <w:spacing w:before="0" w:after="20"/>
        <w:jc w:val="right"/>
      </w:pPr>
      <w:r>
        <w:rPr>
          <w:rFonts/>
          <w:b w:val="0"/>
          <w:i w:val="0"/>
          <w:sz w:val="20"/>
          <w:szCs w:val="20"/>
          <w:rtl/>
        </w:rPr>
        <w:t>البرامج المكتبية : Word، Excel، PowerPoint، Outlook، MS Project</w:t>
      </w:r>
    </w:p>
    <w:p>
      <w:pPr>
        <w:bidi/>
        <w:spacing w:before="0" w:after="20"/>
        <w:jc w:val="right"/>
      </w:pPr>
      <w:r>
        <w:rPr>
          <w:rFonts/>
          <w:b w:val="0"/>
          <w:i w:val="0"/>
          <w:sz w:val="20"/>
          <w:szCs w:val="20"/>
          <w:rtl/>
        </w:rPr>
        <w:t>لغات البرمجة : Python، Java، JEE، PHP، JSP، ASP، HTML5، SQL، C، C#، Pascal، Delphi، CSS، JavaScript، DOM، XML، Laravel، AJAX، البرمجة الكائنية، VBA، ActionScript 3</w:t>
      </w:r>
    </w:p>
    <w:p>
      <w:pPr>
        <w:bidi/>
        <w:spacing w:before="0" w:after="20"/>
        <w:jc w:val="right"/>
      </w:pPr>
      <w:r>
        <w:rPr>
          <w:rFonts/>
          <w:b w:val="0"/>
          <w:i w:val="0"/>
          <w:sz w:val="20"/>
          <w:szCs w:val="20"/>
          <w:rtl/>
        </w:rPr>
        <w:t>نظم إدارة قواعد البيانات : MySQL، Access، PostgreSQL، Paradox، SQL Server، SQLite</w:t>
      </w:r>
    </w:p>
    <w:p>
      <w:pPr>
        <w:bidi/>
        <w:spacing w:before="0" w:after="20"/>
        <w:jc w:val="right"/>
      </w:pPr>
      <w:r>
        <w:rPr>
          <w:rFonts/>
          <w:b w:val="0"/>
          <w:i w:val="0"/>
          <w:sz w:val="20"/>
          <w:szCs w:val="20"/>
          <w:rtl/>
        </w:rPr>
        <w:t>أطر العمل : jQuery، Bootstrap، Symfony2، Vue.js، React، React Native، Laravel، Ionic 3، Zend Framework، PhoneGap، PrimeFaces، Swing</w:t>
      </w:r>
    </w:p>
    <w:p>
      <w:pPr>
        <w:bidi/>
        <w:spacing w:before="0" w:after="20"/>
        <w:jc w:val="right"/>
      </w:pPr>
      <w:r>
        <w:rPr>
          <w:rFonts/>
          <w:b w:val="0"/>
          <w:i w:val="0"/>
          <w:sz w:val="20"/>
          <w:szCs w:val="20"/>
          <w:rtl/>
        </w:rPr>
        <w:t>بيئات التطوير : Dreamweaver، Photoshop، Flash، .NET، Eclipse، NetBeans، Visual Studio، InDesign، Illustrator، Flex</w:t>
      </w:r>
    </w:p>
    <w:p>
      <w:pPr>
        <w:bidi/>
        <w:spacing w:before="0" w:after="20"/>
        <w:jc w:val="right"/>
      </w:pPr>
      <w:r>
        <w:rPr>
          <w:rFonts/>
          <w:b w:val="0"/>
          <w:i w:val="0"/>
          <w:sz w:val="20"/>
          <w:szCs w:val="20"/>
          <w:rtl/>
        </w:rPr>
        <w:t>أنظمة إدارة المحتوى : Joomla، WordPress، PrestaShop، Drupal، SPIP، Magento</w:t>
      </w:r>
    </w:p>
    <w:p>
      <w:pPr>
        <w:bidi/>
        <w:spacing w:before="0" w:after="20"/>
        <w:jc w:val="right"/>
      </w:pPr>
      <w:r>
        <w:rPr>
          <w:rFonts/>
          <w:b w:val="0"/>
          <w:i w:val="0"/>
          <w:sz w:val="20"/>
          <w:szCs w:val="20"/>
          <w:rtl/>
        </w:rPr>
        <w:t>الخوادم : Apache، JBoss، GlassFish، Node.js، Tomcat، HFSQL</w:t>
      </w:r>
    </w:p>
    <w:p>
      <w:pPr>
        <w:bidi/>
        <w:spacing w:before="0" w:after="20"/>
        <w:jc w:val="right"/>
      </w:pPr>
      <w:r>
        <w:rPr>
          <w:rFonts/>
          <w:b w:val="0"/>
          <w:i w:val="0"/>
          <w:sz w:val="20"/>
          <w:szCs w:val="20"/>
          <w:rtl/>
        </w:rPr>
        <w:t>المنهجيات : Merise، UML، DevOps، Design Patterns</w:t>
      </w:r>
    </w:p>
    <w:p>
      <w:pPr>
        <w:bidi/>
        <w:spacing w:before="0" w:after="20"/>
        <w:jc w:val="right"/>
      </w:pPr>
      <w:r>
        <w:rPr>
          <w:rFonts/>
          <w:b w:val="0"/>
          <w:i w:val="0"/>
          <w:sz w:val="20"/>
          <w:szCs w:val="20"/>
          <w:rtl/>
        </w:rPr>
        <w:t>الذكاء الاصطناعي : n8n</w:t>
      </w:r>
    </w:p>
    <w:p>
      <w:pPr>
        <w:bidi/>
        <w:spacing w:before="200" w:after="60"/>
        <w:jc w:val="right"/>
      </w:pPr>
      <w:r>
        <w:rPr>
          <w:rFonts/>
          <w:b/>
          <w:i w:val="0"/>
          <w:sz w:val="23"/>
          <w:szCs w:val="23"/>
          <w:bCs/>
          <w:rtl/>
        </w:rPr>
        <w:t>شهادات حسن التنفيذ</w:t>
      </w:r>
    </w:p>
    <w:p>
      <w:pPr>
        <w:bidi/>
        <w:spacing w:before="0" w:after="80"/>
        <w:jc w:val="right"/>
      </w:pPr>
      <w:r>
        <w:rPr>
          <w:rFonts/>
          <w:b w:val="0"/>
          <w:i w:val="0"/>
          <w:sz w:val="20"/>
          <w:szCs w:val="20"/>
        </w:rPr>
        <w:t>Smart Sprint · Royal School · Performance &amp; Perfectionnement · ENSI – ISGI – ENG – CNAT – IFGS – KAIZEN ACADEMY – BAYANE – AGA</w:t>
      </w:r>
    </w:p>
    <w:p>
      <w:pPr>
        <w:bidi/>
        <w:spacing w:before="200" w:after="60"/>
        <w:jc w:val="right"/>
      </w:pPr>
      <w:r>
        <w:rPr>
          <w:rFonts/>
          <w:b/>
          <w:i w:val="0"/>
          <w:sz w:val="23"/>
          <w:szCs w:val="23"/>
          <w:bCs/>
          <w:rtl/>
        </w:rPr>
        <w:t>اللغات</w:t>
      </w:r>
    </w:p>
    <w:p>
      <w:pPr>
        <w:bidi/>
        <w:spacing w:before="0" w:after="20"/>
        <w:jc w:val="right"/>
      </w:pPr>
      <w:r>
        <w:rPr>
          <w:rFonts/>
          <w:b w:val="0"/>
          <w:i w:val="0"/>
          <w:sz w:val="20"/>
          <w:szCs w:val="20"/>
          <w:rtl/>
        </w:rPr>
        <w:t>العربية : اللغة الأم</w:t>
      </w:r>
    </w:p>
    <w:p>
      <w:pPr>
        <w:bidi/>
        <w:spacing w:before="0" w:after="20"/>
        <w:jc w:val="right"/>
      </w:pPr>
      <w:r>
        <w:rPr>
          <w:rFonts/>
          <w:b w:val="0"/>
          <w:i w:val="0"/>
          <w:sz w:val="20"/>
          <w:szCs w:val="20"/>
          <w:rtl/>
        </w:rPr>
        <w:t>الفرنسية : ممتازة (قراءة، محادثة، كتابة)</w:t>
      </w:r>
    </w:p>
    <w:p>
      <w:pPr>
        <w:bidi/>
        <w:spacing w:before="0" w:after="20"/>
        <w:jc w:val="right"/>
      </w:pPr>
      <w:r>
        <w:rPr>
          <w:rFonts/>
          <w:b w:val="0"/>
          <w:i w:val="0"/>
          <w:sz w:val="20"/>
          <w:szCs w:val="20"/>
          <w:rtl/>
        </w:rPr>
        <w:t>الإنجليزية : جيدة (قراءة، محادثة، كتابة)</w:t>
      </w:r>
    </w:p>
    <w:p>
      <w:pPr>
        <w:bidi/>
        <w:spacing w:before="0" w:after="20"/>
        <w:jc w:val="right"/>
      </w:pPr>
      <w:r>
        <w:rPr>
          <w:rFonts/>
          <w:b w:val="0"/>
          <w:i w:val="0"/>
          <w:sz w:val="20"/>
          <w:szCs w:val="20"/>
          <w:rtl/>
        </w:rPr>
        <w:t>الرومانية : جيدة (قراءة، محادثة، كتابة)</w:t>
      </w:r>
    </w:p>
    <w:p>
      <w:pPr>
        <w:bidi/>
        <w:spacing w:before="200" w:after="60"/>
        <w:jc w:val="right"/>
      </w:pPr>
      <w:r>
        <w:rPr>
          <w:rFonts/>
          <w:b/>
          <w:i w:val="0"/>
          <w:sz w:val="23"/>
          <w:szCs w:val="23"/>
          <w:bCs/>
          <w:rtl/>
        </w:rPr>
        <w:t>الاهتمامات</w:t>
      </w:r>
    </w:p>
    <w:p>
      <w:pPr>
        <w:bidi/>
        <w:spacing w:before="0" w:after="20"/>
        <w:jc w:val="right"/>
      </w:pPr>
      <w:r>
        <w:rPr>
          <w:rFonts/>
          <w:b w:val="0"/>
          <w:i w:val="0"/>
          <w:sz w:val="20"/>
          <w:szCs w:val="20"/>
          <w:rtl/>
        </w:rPr>
        <w:t>• التصميم الجرافيكي: معالجة الصور وإنشاء الشعارات</w:t>
      </w:r>
    </w:p>
    <w:p>
      <w:pPr>
        <w:bidi/>
        <w:spacing w:before="0" w:after="20"/>
        <w:jc w:val="right"/>
      </w:pPr>
      <w:r>
        <w:rPr>
          <w:rFonts/>
          <w:b w:val="0"/>
          <w:i w:val="0"/>
          <w:sz w:val="20"/>
          <w:szCs w:val="20"/>
          <w:rtl/>
        </w:rPr>
        <w:t>• تحريك Flash والمواقع التفاعلية (Ajax، jQuery، After Effects)</w:t>
      </w:r>
    </w:p>
    <w:p>
      <w:pPr>
        <w:bidi/>
        <w:spacing w:before="0" w:after="20"/>
        <w:jc w:val="right"/>
      </w:pPr>
      <w:r>
        <w:rPr>
          <w:rFonts/>
          <w:b w:val="0"/>
          <w:i w:val="0"/>
          <w:sz w:val="20"/>
          <w:szCs w:val="20"/>
          <w:rtl/>
        </w:rPr>
        <w:t>• الذكاء الاصطناعي – n8n</w:t>
      </w:r>
    </w:p>
    <w:p>
      <w:pPr>
        <w:bidi/>
        <w:spacing w:before="0" w:after="20"/>
        <w:jc w:val="right"/>
      </w:pPr>
      <w:r>
        <w:rPr>
          <w:rFonts/>
          <w:b w:val="0"/>
          <w:i w:val="0"/>
          <w:sz w:val="20"/>
          <w:szCs w:val="20"/>
          <w:rtl/>
        </w:rPr>
        <w:t>• الصيد والقراءة</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ATS — BOUAFIA REHABI</dc:title>
  <dc:subject/>
  <dc:creator>BOUAFIA REHABI</dc:creator>
  <cp:keywords/>
  <dc:description>generated by python-docx</dc:description>
  <cp:lastModifiedBy/>
  <cp:revision>1</cp:revision>
  <dcterms:created xsi:type="dcterms:W3CDTF">2013-12-23T23:15:00Z</dcterms:created>
  <dcterms:modified xsi:type="dcterms:W3CDTF">2013-12-23T23:15:00Z</dcterms:modified>
  <cp:category/>
</cp:coreProperties>
</file>