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D3D" w:val="clear"/>
            <w:tcMar>
              <w:top w:type="dxa" w:w="280"/>
              <w:left w:type="dxa" w:w="400"/>
              <w:bottom w:type="dxa" w:w="280"/>
              <w:right w:type="dxa" w:w="400"/>
            </w:tcMar>
            <w:vAlign w:val="center"/>
          </w:tcPr>
          <w:p>
            <w:pPr>
              <w:spacing w:after="80" w:before="0"/>
            </w:pPr>
            <w:r>
              <w:rPr>
                <w:color w:val="F2C811"/>
                <w:sz w:val="36"/>
                <w:szCs w:val="36"/>
              </w:rPr>
              <w:t xml:space="preserve">⚡ 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34"/>
                <w:szCs w:val="34"/>
              </w:rPr>
              <w:t xml:space="preserve">Power BI Expert Direction Générale et Pilotage Stratégique</w:t>
            </w:r>
          </w:p>
          <w:p>
            <w:pPr>
              <w:spacing w:after="80" w:before="0"/>
            </w:pPr>
            <w:r>
              <w:rPr>
                <w:rFonts w:ascii="Segoe UI" w:cs="Segoe UI" w:eastAsia="Segoe UI" w:hAnsi="Segoe UI"/>
                <w:i/>
                <w:iCs/>
                <w:color w:val="D1D5DB"/>
                <w:sz w:val="22"/>
                <w:szCs w:val="22"/>
              </w:rPr>
              <w:t xml:space="preserve">Résoudre 30 Problèmes Opérationnels en 5 Jours</w:t>
            </w:r>
          </w:p>
          <w:p>
            <w:pPr>
              <w:spacing w:after="0" w:before="60"/>
            </w:pPr>
            <w:r>
              <w:rPr>
                <w:rFonts w:ascii="Segoe UI" w:cs="Segoe UI" w:eastAsia="Segoe UI" w:hAnsi="Segoe UI"/>
                <w:color w:val="FDE68A"/>
                <w:sz w:val="17"/>
                <w:szCs w:val="17"/>
              </w:rPr>
              <w:t xml:space="preserve">5 jours  •  35 heures  •  30 cas pratiques  •  Power BI Desktop + DAX + Power Query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C811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/>
        </w:tc>
      </w:tr>
    </w:tbl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📋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INFORMATIONS GÉNÉRALES</w:t>
      </w:r>
    </w:p>
    <w:p>
      <w:pPr>
        <w:spacing w:after="0" w:before="0"/>
      </w:pPr>
    </w:p>
    <w:tbl>
      <w:tblPr>
        <w:tblW w:type="dxa" w:w="9360"/>
        <w:tblBorders>
          <w:top w:val="single" w:color="FDE68A" w:sz="4"/>
          <w:left w:val="single" w:color="FDE68A" w:sz="4"/>
          <w:bottom w:val="single" w:color="FDE68A" w:sz="4"/>
          <w:right w:val="single" w:color="FDE68A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E2D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7360"/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5 jours — 35 heures de formation intensive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FDE68A" w:sz="4"/>
          <w:left w:val="single" w:color="FDE68A" w:sz="4"/>
          <w:bottom w:val="single" w:color="FDE68A" w:sz="4"/>
          <w:right w:val="single" w:color="FDE68A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E2D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7360"/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Intermédiaire à Avancé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FDE68A" w:sz="4"/>
          <w:left w:val="single" w:color="FDE68A" w:sz="4"/>
          <w:bottom w:val="single" w:color="FDE68A" w:sz="4"/>
          <w:right w:val="single" w:color="FDE68A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E2D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360"/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Présentiel ou Distanciel — Groupes de 6 à 10 participants</w:t>
            </w:r>
          </w:p>
        </w:tc>
      </w:tr>
    </w:tbl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🎯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OBJECTIFS PÉDAGOGIQUES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Maîtriser Power BI pour le pilotage stratégique et le reporting directionnel.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Résoudre 30 problèmes opérationnels concrets de la direction générale.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Concevoir des tableaux de bord stratégiques, des simulations et des analyses de performance globales.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Optimiser la prise de décision avec Power BI.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👥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PUBLIC CIBLE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Directeurs généraux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Membres du comité de direction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Directeurs administratifs et financiers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Responsables du contrôle de gestion groupe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Chefs de projet stratégique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✅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PRÉREQUIS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Connaissances de base de Power BI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Expérience en pilotage d'entreprise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🛠️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OUTILS &amp; VERSION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Power BI Desktop + Power Query + DAX avancé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Visuels exécutifs et KPI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Power BI Service + row-level security (publication sécurisée)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🔬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MÉTHODOLOGIE PÉDAGOGIQUE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Approche 100 % pratique et orientée résultats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Chaque jour : résolution de 6 problèmes réels du métier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Construction progressive d'un tableau de bord stratégique complet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📅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PROGRAMME DÉTAILLÉ — 30 PROBLÈMES EN 5 JOURS</w:t>
      </w:r>
    </w:p>
    <w:p>
      <w:pPr>
        <w:spacing w:after="0" w:before="0"/>
      </w:pPr>
    </w:p>
    <w:tbl>
      <w:tblPr>
        <w:tblW w:type="dxa" w:w="9360"/>
        <w:tblBorders>
          <w:top w:val="single" w:color="FDE68A" w:sz="4"/>
          <w:left w:val="single" w:color="FDE68A" w:sz="4"/>
          <w:bottom w:val="single" w:color="FDE68A" w:sz="4"/>
          <w:right w:val="single" w:color="FDE68A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gridSpan w:val="2"/>
            <w:shd w:fill="2C4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Jour 1 – Consolidation et reporting groupe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Consolidation automatique des données financières multi-filiales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Calcul des KPIs stratégiques (EBITDA, ROCE, Cash-flow)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comparative des performances business units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Suivi des objectifs stratégiques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Création de rapports de synthèse mensuels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Détection des écarts critiques</w:t>
            </w:r>
          </w:p>
        </w:tc>
      </w:tr>
      <w:tr>
        <w:tc>
          <w:tcPr>
            <w:gridSpan w:val="2"/>
            <w:shd w:fill="2C4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Jour 2 – Simulations stratégiques et scénarios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Modèle de simulation stratégique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8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de scénarios (croissance, M&amp;A, réduction de coûts)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Calcul de la valeur d'entreprise et multiples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10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Projection financière sur 5 ans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de sensibilité stratégique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12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Simulation d'impact des décisions d'investissement</w:t>
            </w:r>
          </w:p>
        </w:tc>
      </w:tr>
      <w:tr>
        <w:tc>
          <w:tcPr>
            <w:gridSpan w:val="2"/>
            <w:shd w:fill="2C4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Jour 3 – Pilotage de la performance globale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Suivi des KPIs stratégiques avec matrices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14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de la rentabilité par activité et zone géographique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Suivi des performances des filiales et business units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16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Création de dashboards stratégiques avec slicers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des écarts stratégiques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18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Reporting mensuel automatisé du comité de direction</w:t>
            </w:r>
          </w:p>
        </w:tc>
      </w:tr>
      <w:tr>
        <w:tc>
          <w:tcPr>
            <w:gridSpan w:val="2"/>
            <w:shd w:fill="2C4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Jour 4 – Optimisation et automatisation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Automatisation du suivi des indicateurs stratégiques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20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Calcul des allocations de ressources et budgets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ABC des activités et rentabilité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22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Construction d'un modèle de pilotage des investissements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Génération automatique de rapports stratégiques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24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Suivi des risques stratégiques</w:t>
            </w:r>
          </w:p>
        </w:tc>
      </w:tr>
      <w:tr>
        <w:tc>
          <w:tcPr>
            <w:gridSpan w:val="2"/>
            <w:shd w:fill="2C4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Jour 5 – Pilotage stratégique et projet de synthèse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Création d'un tableau de bord stratégique global interactif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26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Intégration de tous les KPIs stratégiques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comparative multi-activités et multi-zones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28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Simulation de scénarios stratégiques (plan à 3 ans)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Reporting exécutif avec visuels interactifs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30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Publication et partage sur Power BI Service + row-level security</w:t>
            </w:r>
          </w:p>
        </w:tc>
      </w:tr>
    </w:tbl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🏆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PROJET DE FIN DE FORMATION</w:t>
      </w:r>
    </w:p>
    <w:p>
      <w:pPr>
        <w:spacing w:after="0" w:before="0"/>
      </w:pPr>
    </w:p>
    <w:tbl>
      <w:tblPr>
        <w:tblW w:type="dxa" w:w="9360"/>
        <w:tblBorders>
          <w:top w:val="single" w:color="F2C811" w:sz="6"/>
          <w:left w:val="single" w:color="F2C811" w:sz="20"/>
          <w:bottom w:val="single" w:color="F2C811" w:sz="6"/>
          <w:right w:val="single" w:color="F2C811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EF3C7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🏆  </w:t>
            </w:r>
            <w:r>
              <w:rPr>
                <w:rFonts w:ascii="Segoe UI" w:cs="Segoe UI" w:eastAsia="Segoe UI" w:hAnsi="Segoe UI"/>
                <w:b/>
                <w:bCs/>
                <w:color w:val="1E2D3D"/>
                <w:sz w:val="21"/>
                <w:szCs w:val="21"/>
              </w:rPr>
              <w:t xml:space="preserve">Tableau de Bord Direction Générale Stratégique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374151"/>
                <w:sz w:val="19"/>
                <w:szCs w:val="19"/>
              </w:rPr>
              <w:t xml:space="preserve">Conception d'un tableau de bord Power BI exécutif incluant performance financière, KPIs stratégiques, simulations, comparatifs filiales.</w:t>
            </w:r>
          </w:p>
        </w:tc>
      </w:tr>
    </w:tbl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📦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ÉVALUATION &amp; LIVRABLES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Évaluation continue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Boîte à Outils Direction Power BI : 30 fichiers .pbix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Attestation de 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Accès aux fichiers de travail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ℹ️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MODALITÉS PRATIQUES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Formation en présentiel ou distanciel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Groupes de 6 à 10 participants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Ordinateur portable requis avec Power BI Desktop installé</w:t>
      </w:r>
    </w:p>
    <w:p>
      <w:pPr>
        <w:spacing w:after="0" w:before="0"/>
      </w:pPr>
    </w:p>
    <w:p>
      <w:pPr>
        <w:pBdr>
          <w:bottom w:val="single" w:color="1E2D3D" w:sz="8" w:space="1"/>
        </w:pBdr>
        <w:spacing w:after="60" w:before="60"/>
      </w:pPr>
    </w:p>
    <w:p>
      <w:pPr>
        <w:spacing w:after="0" w:before="12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Formation Power BI Expert  •  powerbi-expert.pro  •  contact@powerbi-expert.pro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04" w:hanging="259"/>
      </w:pPr>
      <w:rPr>
        <w:color w:val="0078D4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2026-08-26T21:02:04.762Z</dcterms:created>
  <dcterms:modified xsi:type="dcterms:W3CDTF">2026-08-26T21:02:04.762Z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