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E2D3D" w:val="clear"/>
            <w:tcMar>
              <w:top w:type="dxa" w:w="280"/>
              <w:left w:type="dxa" w:w="400"/>
              <w:bottom w:type="dxa" w:w="280"/>
              <w:right w:type="dxa" w:w="400"/>
            </w:tcMar>
            <w:vAlign w:val="center"/>
          </w:tcPr>
          <w:p>
            <w:pPr>
              <w:spacing w:after="80" w:before="0"/>
            </w:pPr>
            <w:r>
              <w:rPr>
                <w:color w:val="F2C811"/>
                <w:sz w:val="36"/>
                <w:szCs w:val="36"/>
              </w:rPr>
              <w:t xml:space="preserve">⚡  </w:t>
            </w:r>
            <w:r>
              <w:rPr>
                <w:rFonts w:ascii="Segoe UI" w:cs="Segoe UI" w:eastAsia="Segoe UI" w:hAnsi="Segoe UI"/>
                <w:b/>
                <w:bCs/>
                <w:color w:val="FFFFFF"/>
                <w:sz w:val="34"/>
                <w:szCs w:val="34"/>
              </w:rPr>
              <w:t xml:space="preserve">Power BI Expert Formations et Développement des Compétences</w:t>
            </w:r>
          </w:p>
          <w:p>
            <w:pPr>
              <w:spacing w:after="80" w:before="0"/>
            </w:pPr>
            <w:r>
              <w:rPr>
                <w:rFonts w:ascii="Segoe UI" w:cs="Segoe UI" w:eastAsia="Segoe UI" w:hAnsi="Segoe UI"/>
                <w:i/>
                <w:iCs/>
                <w:color w:val="D1D5DB"/>
                <w:sz w:val="22"/>
                <w:szCs w:val="22"/>
              </w:rPr>
              <w:t xml:space="preserve">Résoudre 30 Problèmes Opérationnels en 5 Jours</w:t>
            </w:r>
          </w:p>
          <w:p>
            <w:pPr>
              <w:spacing w:after="0" w:before="60"/>
            </w:pPr>
            <w:r>
              <w:rPr>
                <w:rFonts w:ascii="Segoe UI" w:cs="Segoe UI" w:eastAsia="Segoe UI" w:hAnsi="Segoe UI"/>
                <w:color w:val="FDE68A"/>
                <w:sz w:val="17"/>
                <w:szCs w:val="17"/>
              </w:rPr>
              <w:t xml:space="preserve">5 jours  •  35 heures  •  30 cas pratiques  •  Power BI Desktop + DAX + Power Query</w:t>
            </w:r>
          </w:p>
        </w:tc>
      </w:tr>
    </w:tbl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C811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/>
        </w:tc>
      </w:tr>
    </w:tbl>
    <w:p>
      <w:pPr>
        <w:spacing w:after="0" w:before="0"/>
      </w:pPr>
    </w:p>
    <w:p>
      <w:pPr>
        <w:pBdr>
          <w:bottom w:val="single" w:color="F2C811" w:sz="12" w:space="4"/>
        </w:pBdr>
        <w:spacing w:after="100" w:before="320"/>
      </w:pPr>
      <w:r>
        <w:rPr>
          <w:color w:val="F2C811"/>
          <w:sz w:val="24"/>
          <w:szCs w:val="24"/>
        </w:rPr>
        <w:t xml:space="preserve">📋  </w:t>
      </w:r>
      <w:r>
        <w:rPr>
          <w:rFonts w:ascii="Segoe UI" w:cs="Segoe UI" w:eastAsia="Segoe UI" w:hAnsi="Segoe UI"/>
          <w:b/>
          <w:bCs/>
          <w:color w:val="1E2D3D"/>
          <w:sz w:val="22"/>
          <w:szCs w:val="22"/>
        </w:rPr>
        <w:t xml:space="preserve">INFORMATIONS GÉNÉRALES</w:t>
      </w:r>
    </w:p>
    <w:p>
      <w:pPr>
        <w:spacing w:after="0" w:before="0"/>
      </w:pPr>
    </w:p>
    <w:tbl>
      <w:tblPr>
        <w:tblW w:type="dxa" w:w="9360"/>
        <w:tblBorders>
          <w:top w:val="single" w:color="FDE68A" w:sz="4"/>
          <w:left w:val="single" w:color="FDE68A" w:sz="4"/>
          <w:bottom w:val="single" w:color="FDE68A" w:sz="4"/>
          <w:right w:val="single" w:color="FDE68A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shd w:fill="1E2D3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Durée</w:t>
            </w:r>
          </w:p>
        </w:tc>
        <w:tc>
          <w:tcPr>
            <w:tcW w:type="dxa" w:w="7360"/>
            <w:shd w:fill="FEF9E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Segoe UI" w:cs="Segoe UI" w:eastAsia="Segoe UI" w:hAnsi="Segoe UI"/>
                <w:color w:val="374151"/>
                <w:sz w:val="18"/>
                <w:szCs w:val="18"/>
              </w:rPr>
              <w:t xml:space="preserve">5 jours — 35 heures de formation intensive</w:t>
            </w:r>
          </w:p>
        </w:tc>
      </w:tr>
    </w:tbl>
    <w:p>
      <w:pPr>
        <w:spacing w:after="0" w:before="0"/>
      </w:pPr>
    </w:p>
    <w:tbl>
      <w:tblPr>
        <w:tblW w:type="dxa" w:w="9360"/>
        <w:tblBorders>
          <w:top w:val="single" w:color="FDE68A" w:sz="4"/>
          <w:left w:val="single" w:color="FDE68A" w:sz="4"/>
          <w:bottom w:val="single" w:color="FDE68A" w:sz="4"/>
          <w:right w:val="single" w:color="FDE68A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shd w:fill="1E2D3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Niveau</w:t>
            </w:r>
          </w:p>
        </w:tc>
        <w:tc>
          <w:tcPr>
            <w:tcW w:type="dxa" w:w="7360"/>
            <w:shd w:fill="FEF9E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Segoe UI" w:cs="Segoe UI" w:eastAsia="Segoe UI" w:hAnsi="Segoe UI"/>
                <w:color w:val="374151"/>
                <w:sz w:val="18"/>
                <w:szCs w:val="18"/>
              </w:rPr>
              <w:t xml:space="preserve">Intermédiaire à Avancé</w:t>
            </w:r>
          </w:p>
        </w:tc>
      </w:tr>
    </w:tbl>
    <w:p>
      <w:pPr>
        <w:spacing w:after="0" w:before="0"/>
      </w:pPr>
    </w:p>
    <w:tbl>
      <w:tblPr>
        <w:tblW w:type="dxa" w:w="9360"/>
        <w:tblBorders>
          <w:top w:val="single" w:color="FDE68A" w:sz="4"/>
          <w:left w:val="single" w:color="FDE68A" w:sz="4"/>
          <w:bottom w:val="single" w:color="FDE68A" w:sz="4"/>
          <w:right w:val="single" w:color="FDE68A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shd w:fill="1E2D3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Format</w:t>
            </w:r>
          </w:p>
        </w:tc>
        <w:tc>
          <w:tcPr>
            <w:tcW w:type="dxa" w:w="7360"/>
            <w:shd w:fill="FEF9E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Segoe UI" w:cs="Segoe UI" w:eastAsia="Segoe UI" w:hAnsi="Segoe UI"/>
                <w:color w:val="374151"/>
                <w:sz w:val="18"/>
                <w:szCs w:val="18"/>
              </w:rPr>
              <w:t xml:space="preserve">Présentiel ou Distanciel — Groupes de 6 à 10 participants</w:t>
            </w:r>
          </w:p>
        </w:tc>
      </w:tr>
    </w:tbl>
    <w:p>
      <w:pPr>
        <w:spacing w:after="0" w:before="0"/>
      </w:pPr>
    </w:p>
    <w:p>
      <w:pPr>
        <w:pBdr>
          <w:bottom w:val="single" w:color="F2C811" w:sz="12" w:space="4"/>
        </w:pBdr>
        <w:spacing w:after="100" w:before="320"/>
      </w:pPr>
      <w:r>
        <w:rPr>
          <w:color w:val="F2C811"/>
          <w:sz w:val="24"/>
          <w:szCs w:val="24"/>
        </w:rPr>
        <w:t xml:space="preserve">🎯  </w:t>
      </w:r>
      <w:r>
        <w:rPr>
          <w:rFonts w:ascii="Segoe UI" w:cs="Segoe UI" w:eastAsia="Segoe UI" w:hAnsi="Segoe UI"/>
          <w:b/>
          <w:bCs/>
          <w:color w:val="1E2D3D"/>
          <w:sz w:val="22"/>
          <w:szCs w:val="22"/>
        </w:rPr>
        <w:t xml:space="preserve">OBJECTIFS PÉDAGOGIQUES</w:t>
      </w:r>
    </w:p>
    <w:p>
      <w:pPr>
        <w:spacing w:after="0" w:before="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color w:val="374151"/>
          <w:sz w:val="19"/>
          <w:szCs w:val="19"/>
        </w:rPr>
        <w:t xml:space="preserve">Maîtriser Power BI pour automatiser les analyses formation et le pilotage du développement des compétences.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color w:val="374151"/>
          <w:sz w:val="19"/>
          <w:szCs w:val="19"/>
        </w:rPr>
        <w:t xml:space="preserve">Résoudre 30 problèmes opérationnels concrets des fonctions formation.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color w:val="374151"/>
          <w:sz w:val="19"/>
          <w:szCs w:val="19"/>
        </w:rPr>
        <w:t xml:space="preserve">Concevoir des tableaux de bord de formation, de ROI et de planification performants.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color w:val="374151"/>
          <w:sz w:val="19"/>
          <w:szCs w:val="19"/>
        </w:rPr>
        <w:t xml:space="preserve">Optimiser la productivité des processus formation avec Power BI.</w:t>
      </w:r>
    </w:p>
    <w:p>
      <w:pPr>
        <w:spacing w:after="0" w:before="0"/>
      </w:pPr>
    </w:p>
    <w:p>
      <w:pPr>
        <w:pBdr>
          <w:bottom w:val="single" w:color="F2C811" w:sz="12" w:space="4"/>
        </w:pBdr>
        <w:spacing w:after="100" w:before="320"/>
      </w:pPr>
      <w:r>
        <w:rPr>
          <w:color w:val="F2C811"/>
          <w:sz w:val="24"/>
          <w:szCs w:val="24"/>
        </w:rPr>
        <w:t xml:space="preserve">👥  </w:t>
      </w:r>
      <w:r>
        <w:rPr>
          <w:rFonts w:ascii="Segoe UI" w:cs="Segoe UI" w:eastAsia="Segoe UI" w:hAnsi="Segoe UI"/>
          <w:b/>
          <w:bCs/>
          <w:color w:val="1E2D3D"/>
          <w:sz w:val="22"/>
          <w:szCs w:val="22"/>
        </w:rPr>
        <w:t xml:space="preserve">PUBLIC CIBLE</w:t>
      </w:r>
    </w:p>
    <w:p>
      <w:pPr>
        <w:spacing w:after="0" w:before="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color w:val="374151"/>
          <w:sz w:val="19"/>
          <w:szCs w:val="19"/>
        </w:rPr>
        <w:t xml:space="preserve">Responsables formation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color w:val="374151"/>
          <w:sz w:val="19"/>
          <w:szCs w:val="19"/>
        </w:rPr>
        <w:t xml:space="preserve">Responsables RH et développement des compétences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color w:val="374151"/>
          <w:sz w:val="19"/>
          <w:szCs w:val="19"/>
        </w:rPr>
        <w:t xml:space="preserve">Chefs de projet formation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color w:val="374151"/>
          <w:sz w:val="19"/>
          <w:szCs w:val="19"/>
        </w:rPr>
        <w:t xml:space="preserve">Directeurs des ressources humaines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color w:val="374151"/>
          <w:sz w:val="19"/>
          <w:szCs w:val="19"/>
        </w:rPr>
        <w:t xml:space="preserve">Consultants en formation</w:t>
      </w:r>
    </w:p>
    <w:p>
      <w:pPr>
        <w:spacing w:after="0" w:before="0"/>
      </w:pPr>
    </w:p>
    <w:p>
      <w:pPr>
        <w:pBdr>
          <w:bottom w:val="single" w:color="F2C811" w:sz="12" w:space="4"/>
        </w:pBdr>
        <w:spacing w:after="100" w:before="320"/>
      </w:pPr>
      <w:r>
        <w:rPr>
          <w:color w:val="F2C811"/>
          <w:sz w:val="24"/>
          <w:szCs w:val="24"/>
        </w:rPr>
        <w:t xml:space="preserve">✅  </w:t>
      </w:r>
      <w:r>
        <w:rPr>
          <w:rFonts w:ascii="Segoe UI" w:cs="Segoe UI" w:eastAsia="Segoe UI" w:hAnsi="Segoe UI"/>
          <w:b/>
          <w:bCs/>
          <w:color w:val="1E2D3D"/>
          <w:sz w:val="22"/>
          <w:szCs w:val="22"/>
        </w:rPr>
        <w:t xml:space="preserve">PRÉREQUIS</w:t>
      </w:r>
    </w:p>
    <w:p>
      <w:pPr>
        <w:spacing w:after="0" w:before="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color w:val="374151"/>
          <w:sz w:val="19"/>
          <w:szCs w:val="19"/>
        </w:rPr>
        <w:t xml:space="preserve">Connaissances de base de Power BI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color w:val="374151"/>
          <w:sz w:val="19"/>
          <w:szCs w:val="19"/>
        </w:rPr>
        <w:t xml:space="preserve">Connaissance des concepts formation et RH de base</w:t>
      </w:r>
    </w:p>
    <w:p>
      <w:pPr>
        <w:spacing w:after="0" w:before="0"/>
      </w:pPr>
    </w:p>
    <w:p>
      <w:pPr>
        <w:pBdr>
          <w:bottom w:val="single" w:color="F2C811" w:sz="12" w:space="4"/>
        </w:pBdr>
        <w:spacing w:after="100" w:before="320"/>
      </w:pPr>
      <w:r>
        <w:rPr>
          <w:color w:val="F2C811"/>
          <w:sz w:val="24"/>
          <w:szCs w:val="24"/>
        </w:rPr>
        <w:t xml:space="preserve">🛠️  </w:t>
      </w:r>
      <w:r>
        <w:rPr>
          <w:rFonts w:ascii="Segoe UI" w:cs="Segoe UI" w:eastAsia="Segoe UI" w:hAnsi="Segoe UI"/>
          <w:b/>
          <w:bCs/>
          <w:color w:val="1E2D3D"/>
          <w:sz w:val="22"/>
          <w:szCs w:val="22"/>
        </w:rPr>
        <w:t xml:space="preserve">OUTILS &amp; VERSION</w:t>
      </w:r>
    </w:p>
    <w:p>
      <w:pPr>
        <w:spacing w:after="0" w:before="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color w:val="374151"/>
          <w:sz w:val="19"/>
          <w:szCs w:val="19"/>
        </w:rPr>
        <w:t xml:space="preserve">Power BI Desktop + Power Query + DAX avancé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color w:val="374151"/>
          <w:sz w:val="19"/>
          <w:szCs w:val="19"/>
        </w:rPr>
        <w:t xml:space="preserve">Visuels RH et matrices de compétences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color w:val="374151"/>
          <w:sz w:val="19"/>
          <w:szCs w:val="19"/>
        </w:rPr>
        <w:t xml:space="preserve">Power BI Service (publication et partage)</w:t>
      </w:r>
    </w:p>
    <w:p>
      <w:pPr>
        <w:spacing w:after="0" w:before="0"/>
      </w:pPr>
    </w:p>
    <w:p>
      <w:pPr>
        <w:pBdr>
          <w:bottom w:val="single" w:color="F2C811" w:sz="12" w:space="4"/>
        </w:pBdr>
        <w:spacing w:after="100" w:before="320"/>
      </w:pPr>
      <w:r>
        <w:rPr>
          <w:color w:val="F2C811"/>
          <w:sz w:val="24"/>
          <w:szCs w:val="24"/>
        </w:rPr>
        <w:t xml:space="preserve">🔬  </w:t>
      </w:r>
      <w:r>
        <w:rPr>
          <w:rFonts w:ascii="Segoe UI" w:cs="Segoe UI" w:eastAsia="Segoe UI" w:hAnsi="Segoe UI"/>
          <w:b/>
          <w:bCs/>
          <w:color w:val="1E2D3D"/>
          <w:sz w:val="22"/>
          <w:szCs w:val="22"/>
        </w:rPr>
        <w:t xml:space="preserve">MÉTHODOLOGIE PÉDAGOGIQUE</w:t>
      </w:r>
    </w:p>
    <w:p>
      <w:pPr>
        <w:spacing w:after="0" w:before="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color w:val="374151"/>
          <w:sz w:val="19"/>
          <w:szCs w:val="19"/>
        </w:rPr>
        <w:t xml:space="preserve">Approche 100 % pratique et orientée résultats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color w:val="374151"/>
          <w:sz w:val="19"/>
          <w:szCs w:val="19"/>
        </w:rPr>
        <w:t xml:space="preserve">Chaque jour : résolution de 6 problèmes réels du métier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color w:val="374151"/>
          <w:sz w:val="19"/>
          <w:szCs w:val="19"/>
        </w:rPr>
        <w:t xml:space="preserve">Construction progressive d'un tableau de bord formation complet</w:t>
      </w:r>
    </w:p>
    <w:p>
      <w:pPr>
        <w:spacing w:after="0" w:before="0"/>
      </w:pPr>
    </w:p>
    <w:p>
      <w:pPr>
        <w:pBdr>
          <w:bottom w:val="single" w:color="F2C811" w:sz="12" w:space="4"/>
        </w:pBdr>
        <w:spacing w:after="100" w:before="320"/>
      </w:pPr>
      <w:r>
        <w:rPr>
          <w:color w:val="F2C811"/>
          <w:sz w:val="24"/>
          <w:szCs w:val="24"/>
        </w:rPr>
        <w:t xml:space="preserve">📅  </w:t>
      </w:r>
      <w:r>
        <w:rPr>
          <w:rFonts w:ascii="Segoe UI" w:cs="Segoe UI" w:eastAsia="Segoe UI" w:hAnsi="Segoe UI"/>
          <w:b/>
          <w:bCs/>
          <w:color w:val="1E2D3D"/>
          <w:sz w:val="22"/>
          <w:szCs w:val="22"/>
        </w:rPr>
        <w:t xml:space="preserve">PROGRAMME DÉTAILLÉ — 30 PROBLÈMES EN 5 JOURS</w:t>
      </w:r>
    </w:p>
    <w:p>
      <w:pPr>
        <w:spacing w:after="0" w:before="0"/>
      </w:pPr>
    </w:p>
    <w:tbl>
      <w:tblPr>
        <w:tblW w:type="dxa" w:w="9360"/>
        <w:tblBorders>
          <w:top w:val="single" w:color="FDE68A" w:sz="4"/>
          <w:left w:val="single" w:color="FDE68A" w:sz="4"/>
          <w:bottom w:val="single" w:color="FDE68A" w:sz="4"/>
          <w:right w:val="single" w:color="FDE68A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gridSpan w:val="2"/>
            <w:shd w:fill="2C4A6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Jour 1 – Analyse des formations et reporting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0078D4"/>
                <w:sz w:val="18"/>
                <w:szCs w:val="18"/>
              </w:rPr>
              <w:t xml:space="preserve">1</w:t>
            </w:r>
          </w:p>
        </w:tc>
        <w:tc>
          <w:tcPr>
            <w:tcW w:type="dxa" w:w="876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Segoe UI" w:cs="Segoe UI" w:eastAsia="Segoe UI" w:hAnsi="Segoe UI"/>
                <w:color w:val="374151"/>
                <w:sz w:val="18"/>
                <w:szCs w:val="18"/>
              </w:rPr>
              <w:t xml:space="preserve">Consolidation automatique des données de formation</w:t>
            </w:r>
          </w:p>
        </w:tc>
      </w:tr>
      <w:tr>
        <w:tc>
          <w:tcPr>
            <w:tcW w:type="dxa" w:w="600"/>
            <w:shd w:fill="FEF3C7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0078D4"/>
                <w:sz w:val="18"/>
                <w:szCs w:val="18"/>
              </w:rPr>
              <w:t xml:space="preserve">2</w:t>
            </w:r>
          </w:p>
        </w:tc>
        <w:tc>
          <w:tcPr>
            <w:tcW w:type="dxa" w:w="8760"/>
            <w:shd w:fill="FEF3C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Segoe UI" w:cs="Segoe UI" w:eastAsia="Segoe UI" w:hAnsi="Segoe UI"/>
                <w:color w:val="374151"/>
                <w:sz w:val="18"/>
                <w:szCs w:val="18"/>
              </w:rPr>
              <w:t xml:space="preserve">Calcul des KPIs formation (taux de participation, satisfaction)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0078D4"/>
                <w:sz w:val="18"/>
                <w:szCs w:val="18"/>
              </w:rPr>
              <w:t xml:space="preserve">3</w:t>
            </w:r>
          </w:p>
        </w:tc>
        <w:tc>
          <w:tcPr>
            <w:tcW w:type="dxa" w:w="876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Segoe UI" w:cs="Segoe UI" w:eastAsia="Segoe UI" w:hAnsi="Segoe UI"/>
                <w:color w:val="374151"/>
                <w:sz w:val="18"/>
                <w:szCs w:val="18"/>
              </w:rPr>
              <w:t xml:space="preserve">Analyse des heures de formation par département et métier</w:t>
            </w:r>
          </w:p>
        </w:tc>
      </w:tr>
      <w:tr>
        <w:tc>
          <w:tcPr>
            <w:tcW w:type="dxa" w:w="600"/>
            <w:shd w:fill="FEF3C7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0078D4"/>
                <w:sz w:val="18"/>
                <w:szCs w:val="18"/>
              </w:rPr>
              <w:t xml:space="preserve">4</w:t>
            </w:r>
          </w:p>
        </w:tc>
        <w:tc>
          <w:tcPr>
            <w:tcW w:type="dxa" w:w="8760"/>
            <w:shd w:fill="FEF3C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Segoe UI" w:cs="Segoe UI" w:eastAsia="Segoe UI" w:hAnsi="Segoe UI"/>
                <w:color w:val="374151"/>
                <w:sz w:val="18"/>
                <w:szCs w:val="18"/>
              </w:rPr>
              <w:t xml:space="preserve">Suivi des plans de formation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0078D4"/>
                <w:sz w:val="18"/>
                <w:szCs w:val="18"/>
              </w:rPr>
              <w:t xml:space="preserve">5</w:t>
            </w:r>
          </w:p>
        </w:tc>
        <w:tc>
          <w:tcPr>
            <w:tcW w:type="dxa" w:w="876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Segoe UI" w:cs="Segoe UI" w:eastAsia="Segoe UI" w:hAnsi="Segoe UI"/>
                <w:color w:val="374151"/>
                <w:sz w:val="18"/>
                <w:szCs w:val="18"/>
              </w:rPr>
              <w:t xml:space="preserve">Création de rapports de formation mensuels</w:t>
            </w:r>
          </w:p>
        </w:tc>
      </w:tr>
      <w:tr>
        <w:tc>
          <w:tcPr>
            <w:tcW w:type="dxa" w:w="600"/>
            <w:shd w:fill="FEF3C7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0078D4"/>
                <w:sz w:val="18"/>
                <w:szCs w:val="18"/>
              </w:rPr>
              <w:t xml:space="preserve">6</w:t>
            </w:r>
          </w:p>
        </w:tc>
        <w:tc>
          <w:tcPr>
            <w:tcW w:type="dxa" w:w="8760"/>
            <w:shd w:fill="FEF3C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Segoe UI" w:cs="Segoe UI" w:eastAsia="Segoe UI" w:hAnsi="Segoe UI"/>
                <w:color w:val="374151"/>
                <w:sz w:val="18"/>
                <w:szCs w:val="18"/>
              </w:rPr>
              <w:t xml:space="preserve">Détection des formations sous-utilisées</w:t>
            </w:r>
          </w:p>
        </w:tc>
      </w:tr>
      <w:tr>
        <w:tc>
          <w:tcPr>
            <w:gridSpan w:val="2"/>
            <w:shd w:fill="2C4A6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Jour 2 – Planification et ROI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0078D4"/>
                <w:sz w:val="18"/>
                <w:szCs w:val="18"/>
              </w:rPr>
              <w:t xml:space="preserve">7</w:t>
            </w:r>
          </w:p>
        </w:tc>
        <w:tc>
          <w:tcPr>
            <w:tcW w:type="dxa" w:w="876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Segoe UI" w:cs="Segoe UI" w:eastAsia="Segoe UI" w:hAnsi="Segoe UI"/>
                <w:color w:val="374151"/>
                <w:sz w:val="18"/>
                <w:szCs w:val="18"/>
              </w:rPr>
              <w:t xml:space="preserve">Modèle de planification des sessions de formation</w:t>
            </w:r>
          </w:p>
        </w:tc>
      </w:tr>
      <w:tr>
        <w:tc>
          <w:tcPr>
            <w:tcW w:type="dxa" w:w="600"/>
            <w:shd w:fill="FEF3C7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0078D4"/>
                <w:sz w:val="18"/>
                <w:szCs w:val="18"/>
              </w:rPr>
              <w:t xml:space="preserve">8</w:t>
            </w:r>
          </w:p>
        </w:tc>
        <w:tc>
          <w:tcPr>
            <w:tcW w:type="dxa" w:w="8760"/>
            <w:shd w:fill="FEF3C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Segoe UI" w:cs="Segoe UI" w:eastAsia="Segoe UI" w:hAnsi="Segoe UI"/>
                <w:color w:val="374151"/>
                <w:sz w:val="18"/>
                <w:szCs w:val="18"/>
              </w:rPr>
              <w:t xml:space="preserve">Analyse de scénarios de budget formation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0078D4"/>
                <w:sz w:val="18"/>
                <w:szCs w:val="18"/>
              </w:rPr>
              <w:t xml:space="preserve">9</w:t>
            </w:r>
          </w:p>
        </w:tc>
        <w:tc>
          <w:tcPr>
            <w:tcW w:type="dxa" w:w="876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Segoe UI" w:cs="Segoe UI" w:eastAsia="Segoe UI" w:hAnsi="Segoe UI"/>
                <w:color w:val="374151"/>
                <w:sz w:val="18"/>
                <w:szCs w:val="18"/>
              </w:rPr>
              <w:t xml:space="preserve">Calcul du ROI et impact des formations</w:t>
            </w:r>
          </w:p>
        </w:tc>
      </w:tr>
      <w:tr>
        <w:tc>
          <w:tcPr>
            <w:tcW w:type="dxa" w:w="600"/>
            <w:shd w:fill="FEF3C7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0078D4"/>
                <w:sz w:val="18"/>
                <w:szCs w:val="18"/>
              </w:rPr>
              <w:t xml:space="preserve">10</w:t>
            </w:r>
          </w:p>
        </w:tc>
        <w:tc>
          <w:tcPr>
            <w:tcW w:type="dxa" w:w="8760"/>
            <w:shd w:fill="FEF3C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Segoe UI" w:cs="Segoe UI" w:eastAsia="Segoe UI" w:hAnsi="Segoe UI"/>
                <w:color w:val="374151"/>
                <w:sz w:val="18"/>
                <w:szCs w:val="18"/>
              </w:rPr>
              <w:t xml:space="preserve">Projection des besoins en formation sur 12 mois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0078D4"/>
                <w:sz w:val="18"/>
                <w:szCs w:val="18"/>
              </w:rPr>
              <w:t xml:space="preserve">11</w:t>
            </w:r>
          </w:p>
        </w:tc>
        <w:tc>
          <w:tcPr>
            <w:tcW w:type="dxa" w:w="876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Segoe UI" w:cs="Segoe UI" w:eastAsia="Segoe UI" w:hAnsi="Segoe UI"/>
                <w:color w:val="374151"/>
                <w:sz w:val="18"/>
                <w:szCs w:val="18"/>
              </w:rPr>
              <w:t xml:space="preserve">Analyse de l'efficacité des formations</w:t>
            </w:r>
          </w:p>
        </w:tc>
      </w:tr>
      <w:tr>
        <w:tc>
          <w:tcPr>
            <w:tcW w:type="dxa" w:w="600"/>
            <w:shd w:fill="FEF3C7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0078D4"/>
                <w:sz w:val="18"/>
                <w:szCs w:val="18"/>
              </w:rPr>
              <w:t xml:space="preserve">12</w:t>
            </w:r>
          </w:p>
        </w:tc>
        <w:tc>
          <w:tcPr>
            <w:tcW w:type="dxa" w:w="8760"/>
            <w:shd w:fill="FEF3C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Segoe UI" w:cs="Segoe UI" w:eastAsia="Segoe UI" w:hAnsi="Segoe UI"/>
                <w:color w:val="374151"/>
                <w:sz w:val="18"/>
                <w:szCs w:val="18"/>
              </w:rPr>
              <w:t xml:space="preserve">Simulation d'impact des parcours de formation</w:t>
            </w:r>
          </w:p>
        </w:tc>
      </w:tr>
      <w:tr>
        <w:tc>
          <w:tcPr>
            <w:gridSpan w:val="2"/>
            <w:shd w:fill="2C4A6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Jour 3 – Pilotage de la performance formation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0078D4"/>
                <w:sz w:val="18"/>
                <w:szCs w:val="18"/>
              </w:rPr>
              <w:t xml:space="preserve">13</w:t>
            </w:r>
          </w:p>
        </w:tc>
        <w:tc>
          <w:tcPr>
            <w:tcW w:type="dxa" w:w="876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Segoe UI" w:cs="Segoe UI" w:eastAsia="Segoe UI" w:hAnsi="Segoe UI"/>
                <w:color w:val="374151"/>
                <w:sz w:val="18"/>
                <w:szCs w:val="18"/>
              </w:rPr>
              <w:t xml:space="preserve">Suivi des KPIs formation avec matrices</w:t>
            </w:r>
          </w:p>
        </w:tc>
      </w:tr>
      <w:tr>
        <w:tc>
          <w:tcPr>
            <w:tcW w:type="dxa" w:w="600"/>
            <w:shd w:fill="FEF3C7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0078D4"/>
                <w:sz w:val="18"/>
                <w:szCs w:val="18"/>
              </w:rPr>
              <w:t xml:space="preserve">14</w:t>
            </w:r>
          </w:p>
        </w:tc>
        <w:tc>
          <w:tcPr>
            <w:tcW w:type="dxa" w:w="8760"/>
            <w:shd w:fill="FEF3C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Segoe UI" w:cs="Segoe UI" w:eastAsia="Segoe UI" w:hAnsi="Segoe UI"/>
                <w:color w:val="374151"/>
                <w:sz w:val="18"/>
                <w:szCs w:val="18"/>
              </w:rPr>
              <w:t xml:space="preserve">Analyse des performances par formateur et session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0078D4"/>
                <w:sz w:val="18"/>
                <w:szCs w:val="18"/>
              </w:rPr>
              <w:t xml:space="preserve">15</w:t>
            </w:r>
          </w:p>
        </w:tc>
        <w:tc>
          <w:tcPr>
            <w:tcW w:type="dxa" w:w="876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Segoe UI" w:cs="Segoe UI" w:eastAsia="Segoe UI" w:hAnsi="Segoe UI"/>
                <w:color w:val="374151"/>
                <w:sz w:val="18"/>
                <w:szCs w:val="18"/>
              </w:rPr>
              <w:t xml:space="preserve">Suivi des compétences acquises et gaps</w:t>
            </w:r>
          </w:p>
        </w:tc>
      </w:tr>
      <w:tr>
        <w:tc>
          <w:tcPr>
            <w:tcW w:type="dxa" w:w="600"/>
            <w:shd w:fill="FEF3C7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0078D4"/>
                <w:sz w:val="18"/>
                <w:szCs w:val="18"/>
              </w:rPr>
              <w:t xml:space="preserve">16</w:t>
            </w:r>
          </w:p>
        </w:tc>
        <w:tc>
          <w:tcPr>
            <w:tcW w:type="dxa" w:w="8760"/>
            <w:shd w:fill="FEF3C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Segoe UI" w:cs="Segoe UI" w:eastAsia="Segoe UI" w:hAnsi="Segoe UI"/>
                <w:color w:val="374151"/>
                <w:sz w:val="18"/>
                <w:szCs w:val="18"/>
              </w:rPr>
              <w:t xml:space="preserve">Création de dashboards formation avec slicers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0078D4"/>
                <w:sz w:val="18"/>
                <w:szCs w:val="18"/>
              </w:rPr>
              <w:t xml:space="preserve">17</w:t>
            </w:r>
          </w:p>
        </w:tc>
        <w:tc>
          <w:tcPr>
            <w:tcW w:type="dxa" w:w="876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Segoe UI" w:cs="Segoe UI" w:eastAsia="Segoe UI" w:hAnsi="Segoe UI"/>
                <w:color w:val="374151"/>
                <w:sz w:val="18"/>
                <w:szCs w:val="18"/>
              </w:rPr>
              <w:t xml:space="preserve">Analyse des écarts de budget formation</w:t>
            </w:r>
          </w:p>
        </w:tc>
      </w:tr>
      <w:tr>
        <w:tc>
          <w:tcPr>
            <w:tcW w:type="dxa" w:w="600"/>
            <w:shd w:fill="FEF3C7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0078D4"/>
                <w:sz w:val="18"/>
                <w:szCs w:val="18"/>
              </w:rPr>
              <w:t xml:space="preserve">18</w:t>
            </w:r>
          </w:p>
        </w:tc>
        <w:tc>
          <w:tcPr>
            <w:tcW w:type="dxa" w:w="8760"/>
            <w:shd w:fill="FEF3C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Segoe UI" w:cs="Segoe UI" w:eastAsia="Segoe UI" w:hAnsi="Segoe UI"/>
                <w:color w:val="374151"/>
                <w:sz w:val="18"/>
                <w:szCs w:val="18"/>
              </w:rPr>
              <w:t xml:space="preserve">Reporting hebdomadaire automatisé de l'activité formation</w:t>
            </w:r>
          </w:p>
        </w:tc>
      </w:tr>
      <w:tr>
        <w:tc>
          <w:tcPr>
            <w:gridSpan w:val="2"/>
            <w:shd w:fill="2C4A6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Jour 4 – Optimisation et automatisation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0078D4"/>
                <w:sz w:val="18"/>
                <w:szCs w:val="18"/>
              </w:rPr>
              <w:t xml:space="preserve">19</w:t>
            </w:r>
          </w:p>
        </w:tc>
        <w:tc>
          <w:tcPr>
            <w:tcW w:type="dxa" w:w="876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Segoe UI" w:cs="Segoe UI" w:eastAsia="Segoe UI" w:hAnsi="Segoe UI"/>
                <w:color w:val="374151"/>
                <w:sz w:val="18"/>
                <w:szCs w:val="18"/>
              </w:rPr>
              <w:t xml:space="preserve">Automatisation du suivi des inscriptions et présences</w:t>
            </w:r>
          </w:p>
        </w:tc>
      </w:tr>
      <w:tr>
        <w:tc>
          <w:tcPr>
            <w:tcW w:type="dxa" w:w="600"/>
            <w:shd w:fill="FEF3C7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0078D4"/>
                <w:sz w:val="18"/>
                <w:szCs w:val="18"/>
              </w:rPr>
              <w:t xml:space="preserve">20</w:t>
            </w:r>
          </w:p>
        </w:tc>
        <w:tc>
          <w:tcPr>
            <w:tcW w:type="dxa" w:w="8760"/>
            <w:shd w:fill="FEF3C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Segoe UI" w:cs="Segoe UI" w:eastAsia="Segoe UI" w:hAnsi="Segoe UI"/>
                <w:color w:val="374151"/>
                <w:sz w:val="18"/>
                <w:szCs w:val="18"/>
              </w:rPr>
              <w:t xml:space="preserve">Calcul des coûts et économies de formation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0078D4"/>
                <w:sz w:val="18"/>
                <w:szCs w:val="18"/>
              </w:rPr>
              <w:t xml:space="preserve">21</w:t>
            </w:r>
          </w:p>
        </w:tc>
        <w:tc>
          <w:tcPr>
            <w:tcW w:type="dxa" w:w="876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Segoe UI" w:cs="Segoe UI" w:eastAsia="Segoe UI" w:hAnsi="Segoe UI"/>
                <w:color w:val="374151"/>
                <w:sz w:val="18"/>
                <w:szCs w:val="18"/>
              </w:rPr>
              <w:t xml:space="preserve">Analyse ABC des formations et participants</w:t>
            </w:r>
          </w:p>
        </w:tc>
      </w:tr>
      <w:tr>
        <w:tc>
          <w:tcPr>
            <w:tcW w:type="dxa" w:w="600"/>
            <w:shd w:fill="FEF3C7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0078D4"/>
                <w:sz w:val="18"/>
                <w:szCs w:val="18"/>
              </w:rPr>
              <w:t xml:space="preserve">22</w:t>
            </w:r>
          </w:p>
        </w:tc>
        <w:tc>
          <w:tcPr>
            <w:tcW w:type="dxa" w:w="8760"/>
            <w:shd w:fill="FEF3C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Segoe UI" w:cs="Segoe UI" w:eastAsia="Segoe UI" w:hAnsi="Segoe UI"/>
                <w:color w:val="374151"/>
                <w:sz w:val="18"/>
                <w:szCs w:val="18"/>
              </w:rPr>
              <w:t xml:space="preserve">Construction d'un modèle de gestion des parcours de formation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0078D4"/>
                <w:sz w:val="18"/>
                <w:szCs w:val="18"/>
              </w:rPr>
              <w:t xml:space="preserve">23</w:t>
            </w:r>
          </w:p>
        </w:tc>
        <w:tc>
          <w:tcPr>
            <w:tcW w:type="dxa" w:w="876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Segoe UI" w:cs="Segoe UI" w:eastAsia="Segoe UI" w:hAnsi="Segoe UI"/>
                <w:color w:val="374151"/>
                <w:sz w:val="18"/>
                <w:szCs w:val="18"/>
              </w:rPr>
              <w:t xml:space="preserve">Génération automatique de certificats et rapports</w:t>
            </w:r>
          </w:p>
        </w:tc>
      </w:tr>
      <w:tr>
        <w:tc>
          <w:tcPr>
            <w:tcW w:type="dxa" w:w="600"/>
            <w:shd w:fill="FEF3C7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0078D4"/>
                <w:sz w:val="18"/>
                <w:szCs w:val="18"/>
              </w:rPr>
              <w:t xml:space="preserve">24</w:t>
            </w:r>
          </w:p>
        </w:tc>
        <w:tc>
          <w:tcPr>
            <w:tcW w:type="dxa" w:w="8760"/>
            <w:shd w:fill="FEF3C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Segoe UI" w:cs="Segoe UI" w:eastAsia="Segoe UI" w:hAnsi="Segoe UI"/>
                <w:color w:val="374151"/>
                <w:sz w:val="18"/>
                <w:szCs w:val="18"/>
              </w:rPr>
              <w:t xml:space="preserve">Suivi des évaluations et feedback</w:t>
            </w:r>
          </w:p>
        </w:tc>
      </w:tr>
      <w:tr>
        <w:tc>
          <w:tcPr>
            <w:gridSpan w:val="2"/>
            <w:shd w:fill="2C4A6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Jour 5 – Pilotage stratégique et projet de synthèse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0078D4"/>
                <w:sz w:val="18"/>
                <w:szCs w:val="18"/>
              </w:rPr>
              <w:t xml:space="preserve">25</w:t>
            </w:r>
          </w:p>
        </w:tc>
        <w:tc>
          <w:tcPr>
            <w:tcW w:type="dxa" w:w="876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Segoe UI" w:cs="Segoe UI" w:eastAsia="Segoe UI" w:hAnsi="Segoe UI"/>
                <w:color w:val="374151"/>
                <w:sz w:val="18"/>
                <w:szCs w:val="18"/>
              </w:rPr>
              <w:t xml:space="preserve">Création d'un tableau de bord formation global interactif</w:t>
            </w:r>
          </w:p>
        </w:tc>
      </w:tr>
      <w:tr>
        <w:tc>
          <w:tcPr>
            <w:tcW w:type="dxa" w:w="600"/>
            <w:shd w:fill="FEF3C7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0078D4"/>
                <w:sz w:val="18"/>
                <w:szCs w:val="18"/>
              </w:rPr>
              <w:t xml:space="preserve">26</w:t>
            </w:r>
          </w:p>
        </w:tc>
        <w:tc>
          <w:tcPr>
            <w:tcW w:type="dxa" w:w="8760"/>
            <w:shd w:fill="FEF3C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Segoe UI" w:cs="Segoe UI" w:eastAsia="Segoe UI" w:hAnsi="Segoe UI"/>
                <w:color w:val="374151"/>
                <w:sz w:val="18"/>
                <w:szCs w:val="18"/>
              </w:rPr>
              <w:t xml:space="preserve">Intégration de tous les KPIs formation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0078D4"/>
                <w:sz w:val="18"/>
                <w:szCs w:val="18"/>
              </w:rPr>
              <w:t xml:space="preserve">27</w:t>
            </w:r>
          </w:p>
        </w:tc>
        <w:tc>
          <w:tcPr>
            <w:tcW w:type="dxa" w:w="876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Segoe UI" w:cs="Segoe UI" w:eastAsia="Segoe UI" w:hAnsi="Segoe UI"/>
                <w:color w:val="374151"/>
                <w:sz w:val="18"/>
                <w:szCs w:val="18"/>
              </w:rPr>
              <w:t xml:space="preserve">Analyse comparative multi-départements et multi-formations</w:t>
            </w:r>
          </w:p>
        </w:tc>
      </w:tr>
      <w:tr>
        <w:tc>
          <w:tcPr>
            <w:tcW w:type="dxa" w:w="600"/>
            <w:shd w:fill="FEF3C7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0078D4"/>
                <w:sz w:val="18"/>
                <w:szCs w:val="18"/>
              </w:rPr>
              <w:t xml:space="preserve">28</w:t>
            </w:r>
          </w:p>
        </w:tc>
        <w:tc>
          <w:tcPr>
            <w:tcW w:type="dxa" w:w="8760"/>
            <w:shd w:fill="FEF3C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Segoe UI" w:cs="Segoe UI" w:eastAsia="Segoe UI" w:hAnsi="Segoe UI"/>
                <w:color w:val="374151"/>
                <w:sz w:val="18"/>
                <w:szCs w:val="18"/>
              </w:rPr>
              <w:t xml:space="preserve">Simulation de scénarios stratégiques (plan de développement des compétences)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0078D4"/>
                <w:sz w:val="18"/>
                <w:szCs w:val="18"/>
              </w:rPr>
              <w:t xml:space="preserve">29</w:t>
            </w:r>
          </w:p>
        </w:tc>
        <w:tc>
          <w:tcPr>
            <w:tcW w:type="dxa" w:w="876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Segoe UI" w:cs="Segoe UI" w:eastAsia="Segoe UI" w:hAnsi="Segoe UI"/>
                <w:color w:val="374151"/>
                <w:sz w:val="18"/>
                <w:szCs w:val="18"/>
              </w:rPr>
              <w:t xml:space="preserve">Reporting directionnel avec visuels interactifs</w:t>
            </w:r>
          </w:p>
        </w:tc>
      </w:tr>
      <w:tr>
        <w:tc>
          <w:tcPr>
            <w:tcW w:type="dxa" w:w="600"/>
            <w:shd w:fill="FEF3C7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0078D4"/>
                <w:sz w:val="18"/>
                <w:szCs w:val="18"/>
              </w:rPr>
              <w:t xml:space="preserve">30</w:t>
            </w:r>
          </w:p>
        </w:tc>
        <w:tc>
          <w:tcPr>
            <w:tcW w:type="dxa" w:w="8760"/>
            <w:shd w:fill="FEF3C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Segoe UI" w:cs="Segoe UI" w:eastAsia="Segoe UI" w:hAnsi="Segoe UI"/>
                <w:color w:val="374151"/>
                <w:sz w:val="18"/>
                <w:szCs w:val="18"/>
              </w:rPr>
              <w:t xml:space="preserve">Publication et partage sur Power BI Service</w:t>
            </w:r>
          </w:p>
        </w:tc>
      </w:tr>
    </w:tbl>
    <w:p>
      <w:pPr>
        <w:spacing w:after="0" w:before="0"/>
      </w:pPr>
    </w:p>
    <w:p>
      <w:pPr>
        <w:pBdr>
          <w:bottom w:val="single" w:color="F2C811" w:sz="12" w:space="4"/>
        </w:pBdr>
        <w:spacing w:after="100" w:before="320"/>
      </w:pPr>
      <w:r>
        <w:rPr>
          <w:color w:val="F2C811"/>
          <w:sz w:val="24"/>
          <w:szCs w:val="24"/>
        </w:rPr>
        <w:t xml:space="preserve">🏆  </w:t>
      </w:r>
      <w:r>
        <w:rPr>
          <w:rFonts w:ascii="Segoe UI" w:cs="Segoe UI" w:eastAsia="Segoe UI" w:hAnsi="Segoe UI"/>
          <w:b/>
          <w:bCs/>
          <w:color w:val="1E2D3D"/>
          <w:sz w:val="22"/>
          <w:szCs w:val="22"/>
        </w:rPr>
        <w:t xml:space="preserve">PROJET DE FIN DE FORMATION</w:t>
      </w:r>
    </w:p>
    <w:p>
      <w:pPr>
        <w:spacing w:after="0" w:before="0"/>
      </w:pPr>
    </w:p>
    <w:tbl>
      <w:tblPr>
        <w:tblW w:type="dxa" w:w="9360"/>
        <w:tblBorders>
          <w:top w:val="single" w:color="F2C811" w:sz="6"/>
          <w:left w:val="single" w:color="F2C811" w:sz="20"/>
          <w:bottom w:val="single" w:color="F2C811" w:sz="6"/>
          <w:right w:val="single" w:color="F2C811" w:sz="6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shd w:fill="FEF3C7" w:val="clear"/>
            <w:tcMar>
              <w:top w:type="dxa" w:w="180"/>
              <w:left w:type="dxa" w:w="260"/>
              <w:bottom w:type="dxa" w:w="180"/>
              <w:right w:type="dxa" w:w="260"/>
            </w:tcMar>
          </w:tcPr>
          <w:p>
            <w:pPr>
              <w:spacing w:after="80" w:before="0"/>
            </w:pPr>
            <w:r>
              <w:rPr>
                <w:sz w:val="22"/>
                <w:szCs w:val="22"/>
              </w:rPr>
              <w:t xml:space="preserve">🏆  </w:t>
            </w:r>
            <w:r>
              <w:rPr>
                <w:rFonts w:ascii="Segoe UI" w:cs="Segoe UI" w:eastAsia="Segoe UI" w:hAnsi="Segoe UI"/>
                <w:b/>
                <w:bCs/>
                <w:color w:val="1E2D3D"/>
                <w:sz w:val="21"/>
                <w:szCs w:val="21"/>
              </w:rPr>
              <w:t xml:space="preserve">Tableau de Bord Formations et Développement des Compétences Stratégique</w:t>
            </w:r>
          </w:p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374151"/>
                <w:sz w:val="19"/>
                <w:szCs w:val="19"/>
              </w:rPr>
              <w:t xml:space="preserve">Conception d'un tableau de bord Power BI incluant participation, satisfaction, ROI, compétences, budget.</w:t>
            </w:r>
          </w:p>
        </w:tc>
      </w:tr>
    </w:tbl>
    <w:p>
      <w:pPr>
        <w:spacing w:after="0" w:before="0"/>
      </w:pPr>
    </w:p>
    <w:p>
      <w:pPr>
        <w:pBdr>
          <w:bottom w:val="single" w:color="F2C811" w:sz="12" w:space="4"/>
        </w:pBdr>
        <w:spacing w:after="100" w:before="320"/>
      </w:pPr>
      <w:r>
        <w:rPr>
          <w:color w:val="F2C811"/>
          <w:sz w:val="24"/>
          <w:szCs w:val="24"/>
        </w:rPr>
        <w:t xml:space="preserve">📦  </w:t>
      </w:r>
      <w:r>
        <w:rPr>
          <w:rFonts w:ascii="Segoe UI" w:cs="Segoe UI" w:eastAsia="Segoe UI" w:hAnsi="Segoe UI"/>
          <w:b/>
          <w:bCs/>
          <w:color w:val="1E2D3D"/>
          <w:sz w:val="22"/>
          <w:szCs w:val="22"/>
        </w:rPr>
        <w:t xml:space="preserve">ÉVALUATION &amp; LIVRABLES</w:t>
      </w:r>
    </w:p>
    <w:p>
      <w:pPr>
        <w:spacing w:after="0" w:before="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color w:val="374151"/>
          <w:sz w:val="19"/>
          <w:szCs w:val="19"/>
        </w:rPr>
        <w:t xml:space="preserve">Évaluation continue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color w:val="374151"/>
          <w:sz w:val="19"/>
          <w:szCs w:val="19"/>
        </w:rPr>
        <w:t xml:space="preserve">Boîte à Outils Formations Power BI : 30 fichiers .pbix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color w:val="374151"/>
          <w:sz w:val="19"/>
          <w:szCs w:val="19"/>
        </w:rPr>
        <w:t xml:space="preserve">Attestation de formation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color w:val="374151"/>
          <w:sz w:val="19"/>
          <w:szCs w:val="19"/>
        </w:rPr>
        <w:t xml:space="preserve">Accès aux fichiers de travail</w:t>
      </w:r>
    </w:p>
    <w:p>
      <w:pPr>
        <w:spacing w:after="0" w:before="0"/>
      </w:pPr>
    </w:p>
    <w:p>
      <w:pPr>
        <w:pBdr>
          <w:bottom w:val="single" w:color="F2C811" w:sz="12" w:space="4"/>
        </w:pBdr>
        <w:spacing w:after="100" w:before="320"/>
      </w:pPr>
      <w:r>
        <w:rPr>
          <w:color w:val="F2C811"/>
          <w:sz w:val="24"/>
          <w:szCs w:val="24"/>
        </w:rPr>
        <w:t xml:space="preserve">ℹ️  </w:t>
      </w:r>
      <w:r>
        <w:rPr>
          <w:rFonts w:ascii="Segoe UI" w:cs="Segoe UI" w:eastAsia="Segoe UI" w:hAnsi="Segoe UI"/>
          <w:b/>
          <w:bCs/>
          <w:color w:val="1E2D3D"/>
          <w:sz w:val="22"/>
          <w:szCs w:val="22"/>
        </w:rPr>
        <w:t xml:space="preserve">MODALITÉS PRATIQUES</w:t>
      </w:r>
    </w:p>
    <w:p>
      <w:pPr>
        <w:spacing w:after="0" w:before="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color w:val="374151"/>
          <w:sz w:val="19"/>
          <w:szCs w:val="19"/>
        </w:rPr>
        <w:t xml:space="preserve">Formation en présentiel ou distanciel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color w:val="374151"/>
          <w:sz w:val="19"/>
          <w:szCs w:val="19"/>
        </w:rPr>
        <w:t xml:space="preserve">Groupes de 6 à 10 participants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color w:val="374151"/>
          <w:sz w:val="19"/>
          <w:szCs w:val="19"/>
        </w:rPr>
        <w:t xml:space="preserve">Ordinateur portable requis avec Power BI Desktop installé</w:t>
      </w:r>
    </w:p>
    <w:p>
      <w:pPr>
        <w:spacing w:after="0" w:before="0"/>
      </w:pPr>
    </w:p>
    <w:p>
      <w:pPr>
        <w:pBdr>
          <w:bottom w:val="single" w:color="1E2D3D" w:sz="8" w:space="1"/>
        </w:pBdr>
        <w:spacing w:after="60" w:before="60"/>
      </w:pPr>
    </w:p>
    <w:p>
      <w:pPr>
        <w:spacing w:after="0" w:before="120"/>
        <w:jc w:val="center"/>
      </w:pPr>
      <w:r>
        <w:rPr>
          <w:rFonts w:ascii="Segoe UI" w:cs="Segoe UI" w:eastAsia="Segoe UI" w:hAnsi="Segoe UI"/>
          <w:i/>
          <w:iCs/>
          <w:color w:val="6B7280"/>
          <w:sz w:val="16"/>
          <w:szCs w:val="16"/>
        </w:rPr>
        <w:t xml:space="preserve">Formation Power BI Expert  •  powerbi-expert.pro  •  contact@powerbi-expert.pro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504" w:hanging="259"/>
      </w:pPr>
      <w:rPr>
        <w:color w:val="0078D4"/>
        <w:sz w:val="18"/>
        <w:szCs w:val="18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color w:val="374151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2026-08-26T21:02:04.675Z</dcterms:created>
  <dcterms:modified xsi:type="dcterms:W3CDTF">2026-08-26T21:02:04.675Z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