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D3D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80" w:before="0"/>
            </w:pPr>
            <w:r>
              <w:rPr>
                <w:color w:val="F2C811"/>
                <w:sz w:val="36"/>
                <w:szCs w:val="36"/>
              </w:rPr>
              <w:t xml:space="preserve">⚡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34"/>
                <w:szCs w:val="34"/>
              </w:rPr>
              <w:t xml:space="preserve">Power BI Expert Marketing</w:t>
            </w:r>
          </w:p>
          <w:p>
            <w:pPr>
              <w:spacing w:after="80" w:before="0"/>
            </w:pPr>
            <w:r>
              <w:rPr>
                <w:rFonts w:ascii="Segoe UI" w:cs="Segoe UI" w:eastAsia="Segoe UI" w:hAnsi="Segoe UI"/>
                <w:i/>
                <w:iCs/>
                <w:color w:val="D1D5DB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Segoe UI" w:cs="Segoe UI" w:eastAsia="Segoe UI" w:hAnsi="Segoe UI"/>
                <w:color w:val="FDE68A"/>
                <w:sz w:val="17"/>
                <w:szCs w:val="17"/>
              </w:rPr>
              <w:t xml:space="preserve">5 jours  •  35 heures  •  30 cas pratiques  •  Power BI Desktop + DAX + Power Query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C811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📋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🎯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Maîtriser Power BI pour automatiser les analyses marketing et le pilotage des campagnes.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Résoudre 30 problèmes opérationnels concrets des fonctions marketing.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Concevoir des tableaux de bord marketing dynamiques, des analyses ROI et des segmentations.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Optimiser la productivité marketing avec Power BI.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👥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Responsables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Chefs de produit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Data analysts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Directeurs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Équipes CRM et digital marketing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Connaissances de base de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Connaissance des concepts marketing de base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🛠️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Desktop + Power Query + DAX avancé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Visuels personnalisés et drill-through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Service (publication et partage)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🔬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Construction progressive d'un tableau de bord marketing complet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1 – Analyse des campagnes et reporting marketing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Consolidation des performances de campagnes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des KPIs marketing (CTR, CPC, CPA, ROAS)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conversions par canal et source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leads générés et taux de conversion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de rapports de performance de campagnes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Détection des campagnes sous-performantes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2 – Segmentation et ciblage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Segmentation clients et personas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RFM et scoring clients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du Customer Lifetime Value (CLV)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Projection des leads et conversions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d'attribution marketing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d'impact des canaux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3 – Pilotage de la performance marketing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KPIs marketing avec matrices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du coût d'acquisition client (CAC)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performances par canal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de dashboards marketing avec slicers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écarts de budget marketing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hebdomadaire automatisé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Automatisation du suivi des leads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du ROI par campagne et canal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ABC des clients et campagnes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Construction d'un modèle de budget marketing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Génération automatique de rapports de campagne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taux d'ouverture et engagement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d'un tableau de bord marketing global interactif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Intégration de tous les KPIs marketing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comparative multi-canaux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de scénarios stratégiques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directionnel avec visuels interactifs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Publication et partage sur Power BI Service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🏆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2C811" w:sz="6"/>
          <w:left w:val="single" w:color="F2C811" w:sz="20"/>
          <w:bottom w:val="single" w:color="F2C811" w:sz="6"/>
          <w:right w:val="single" w:color="F2C81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Segoe UI" w:cs="Segoe UI" w:eastAsia="Segoe UI" w:hAnsi="Segoe UI"/>
                <w:b/>
                <w:bCs/>
                <w:color w:val="1E2D3D"/>
                <w:sz w:val="21"/>
                <w:szCs w:val="21"/>
              </w:rPr>
              <w:t xml:space="preserve">Tableau de Bord Marketing Stratégique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374151"/>
                <w:sz w:val="19"/>
                <w:szCs w:val="19"/>
              </w:rPr>
              <w:t xml:space="preserve">Conception d'un tableau de bord Power BI incluant performances campagnes, ROI, segmentation, CAC/CLV, funnel marketing.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📦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Évaluation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Boîte à Outils Marketing Power BI : 30 fichiers .pbix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ℹ️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Ordinateur portable requis avec Power BI Desktop installé</w:t>
      </w:r>
    </w:p>
    <w:p>
      <w:pPr>
        <w:spacing w:after="0" w:before="0"/>
      </w:pPr>
    </w:p>
    <w:p>
      <w:pPr>
        <w:pBdr>
          <w:bottom w:val="single" w:color="1E2D3D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Formation Power BI Expert  •  powerbi-expert.pro  •  contact@powerbi-expert.pro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0078D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2026-08-26T21:02:04.507Z</dcterms:created>
  <dcterms:modified xsi:type="dcterms:W3CDTF">2026-08-26T21:02:04.507Z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