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SQL EXPERT IT ET DSI</w:t>
      </w:r>
    </w:p>
    <w:p>
      <w:pPr>
        <w:spacing w:after="160"/>
      </w:pPr>
      <w:r>
        <w:rPr>
          <w:rFonts w:ascii="Aptos" w:hAnsi="Aptos"/>
          <w:b/>
          <w:color w:val="0E7490"/>
          <w:sz w:val="20"/>
        </w:rPr>
        <w:t>FICHE TECHNIQUE DE 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DURÉE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 jours · 35 heures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MODALITÉ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APPROCHE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100 % pratique · 30 problèmes opérationnels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OBJECTIFS PÉDAGOGIQUES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✔ Maîtriser SQL avancé pour automatiser les analyses IT et le pilotage des systèmes d'information.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Résoudre 30 problèmes opérationnels concrets des fonctions IT.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Concevoir des requêtes complexes, reporting automatisés et vues analytiques performantes.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9"/>
              </w:rPr>
              <w:t>✔ Optimiser la productivité des processus IT avec SQL.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PUBLIC CIBLE ET PRÉREQUIS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PUBLIC CIBLE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Directeurs des systèmes d'information (DSI)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IT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Chefs de projet informatique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Responsables infrastructure et support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▸ Contrôleurs de gestion IT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PRÉREQUIS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Connaissances de base en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▸ Connaissance des concepts IT de base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OUTILS : SQL Server / PostgreSQL / MySQL  ·  CTE · Window Functions · Stored Procedures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PROGRAMME DÉTAILLÉ — 5 JOURS · 30 PROBLÈMES OPÉRATIONNELS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749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THÈME ET CONTENU — 6 PROBLÈMES OPÉRATIONNELS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1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Analyse des coûts IT et reporting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01. Consolidation automatique des coûts IT (licences, infrastructure, projets)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02. Calcul des KPIs IT (TCO, coût par utilisateur)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03. Analyse des dépenses par catégorie et département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04. Suivi des contrats et renouvellements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05. Création de rapports IT mensuels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06. Détection des anomalies de facturation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2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Planification et capacité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07. Modèle de planification des ressources IT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08. Analyse de scénarios de capacité et projets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09. Calcul du taux d'utilisation des ressources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10. Projection des besoins en infrastructure sur 24 mois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11. Analyse de rentabilité des projets IT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12. Simulation d'impact des migrations cloud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3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de la performance IT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13. Suivi des KPIs IT avec agrégations avancées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14. Analyse des performances des projets et SLA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15. Suivi des incidents et tickets de support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16. Création de vues analytiques pour dashboards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17. Analyse des écarts de budget IT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18. Reporting hebdomadaire automatisé de l'activité IT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4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Optimisation et automatisation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19. Automatisation du suivi des actifs et licences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20. Calcul des économies et optimisation des coûts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21. Analyse ABC des applications et services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22. Construction d'un modèle de gestion de portefeuille de projets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23. Génération automatique de rapports de performance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24. Suivi des risques et sécurité</w:t>
            </w:r>
          </w:p>
        </w:tc>
      </w:tr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9F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7490"/>
                <w:sz w:val="17"/>
              </w:rPr>
              <w:t>JOUR 5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Pilotage stratégique et projet de synthèse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25. Création d'un système de reporting IT global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26. Intégration de tous les KPIs IT via vues et procédures stockées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27. Analyse comparative multi-projets et multi-sites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28. Simulation de scénarios stratégiques (transformation digitale)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29. Reporting directionnel avec requêtes optimisées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30. Automatisation complète du reporting mensuel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0E7490"/>
          <w:sz w:val="20"/>
        </w:rPr>
        <w:t>PROJET DE FIN DE FORMATION ET LIVRABLE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6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7490"/>
                <w:sz w:val="18"/>
              </w:rPr>
              <w:t>PROJET DE FIN DE FORMATION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Système de Reporting IT et DSI Stratégique</w:t>
            </w:r>
            <w:r>
              <w:br/>
            </w:r>
            <w:r>
              <w:rPr>
                <w:rFonts w:ascii="Aptos" w:hAnsi="Aptos"/>
                <w:b/>
                <w:color w:val="0E7490"/>
                <w:sz w:val="18"/>
              </w:rPr>
              <w:t>Vues, CTE et procédures stockées : coûts, projets, performance, capacité, risques.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LIVRABLE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Boite à Outils IT SQL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30 scripts SQL prêts à l'emploi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Évaluation continue · Attestation de formation</w:t>
            </w:r>
            <w:r>
              <w:br/>
            </w:r>
            <w:r>
              <w:rPr>
                <w:rFonts w:ascii="Aptos" w:hAnsi="Aptos"/>
                <w:b w:val="0"/>
                <w:color w:val="1F2937"/>
                <w:sz w:val="18"/>
              </w:rPr>
              <w:t>Présentiel ou distanciel</w:t>
            </w:r>
          </w:p>
        </w:tc>
      </w:tr>
    </w:tbl>
    <w:p>
      <w:pPr>
        <w:spacing w:before="200"/>
        <w:jc w:val="center"/>
      </w:pPr>
      <w:r>
        <w:rPr>
          <w:b/>
          <w:color w:val="0E7490"/>
          <w:sz w:val="18"/>
        </w:rPr>
        <w:t>Évaluation continue  ·  Attestation de formation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SQL Expert • Formation professionnelle • Présentiel ou distanciel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E7490"/>
        <w:sz w:val="16"/>
      </w:rPr>
      <w:t>SQL EXPERT  |  FICHE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