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key component of active listening that shows you are fully engaged in the conversation?</w:t>
      </w:r>
      <w:r>
        <w:rPr>
          <w:sz w:val="24"/>
        </w:rPr>
        <w:br/>
        <w:t>a) Checking your phone occasionally to stay updated</w:t>
      </w:r>
      <w:r>
        <w:rPr>
          <w:sz w:val="24"/>
        </w:rPr>
        <w:br/>
        <w:t>b) Interrupting to share your own opinion quickly</w:t>
      </w:r>
      <w:r>
        <w:rPr>
          <w:sz w:val="24"/>
        </w:rPr>
        <w:br/>
        <w:t>c) Nodding and paraphrasing what the speaker said</w:t>
      </w:r>
      <w:r>
        <w:rPr>
          <w:sz w:val="24"/>
        </w:rPr>
        <w:br/>
        <w:t>d) Thinking about what to say next while the other person talks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Nodding and paraphrasing what the speaker said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When asking a teacher for extra help, which approach demonstrates effective verbal communication?</w:t>
      </w:r>
      <w:r>
        <w:rPr>
          <w:sz w:val="24"/>
        </w:rPr>
        <w:br/>
      </w:r>
      <w:r>
        <w:rPr>
          <w:sz w:val="24"/>
        </w:rPr>
        <w:t>a) Mumbling, “Uh, I don’t get this… can you help or whatever?”</w:t>
      </w:r>
      <w:r>
        <w:rPr>
          <w:sz w:val="24"/>
        </w:rPr>
        <w:br/>
        <w:t>b) Saying clearly, “I’m struggling with this topic. Could we go over it together?”</w:t>
      </w:r>
      <w:r>
        <w:rPr>
          <w:sz w:val="24"/>
        </w:rPr>
        <w:br/>
        <w:t>c) Complaining, “This is too hard, I can’t do it at all!”</w:t>
      </w:r>
      <w:r>
        <w:rPr>
          <w:sz w:val="24"/>
        </w:rPr>
        <w:br/>
        <w:t>d) Whispering, “I need help,” so quietly the teacher can’t hear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Saying clearly, “I’m struggling with this topic. Could we go over it together?”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How can non-verbal communication impact a conversation during a group project discussion?</w:t>
      </w:r>
      <w:r>
        <w:rPr>
          <w:sz w:val="24"/>
        </w:rPr>
        <w:br/>
        <w:t>a) Slouching and avoiding eye contact can show you’re confident</w:t>
      </w:r>
      <w:r>
        <w:rPr>
          <w:sz w:val="24"/>
        </w:rPr>
        <w:br/>
        <w:t>b) Smiling and leaning forward can show interest and encourage others to share</w:t>
      </w:r>
      <w:r>
        <w:rPr>
          <w:sz w:val="24"/>
        </w:rPr>
        <w:br/>
        <w:t>c) Crossing your arms and frowning can make you seem more approachable</w:t>
      </w:r>
      <w:r>
        <w:rPr>
          <w:sz w:val="24"/>
        </w:rPr>
        <w:br/>
        <w:t xml:space="preserve">d) Looking at your phone constantly can show you’re a good </w:t>
      </w:r>
      <w:r>
        <w:rPr>
          <w:sz w:val="24"/>
        </w:rPr>
        <w:t>multitasker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Smiling and leaning forward can show interest and encourage others to share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What is an empathetic response if a friend tells you they’re upset about not getting picked for a school play?</w:t>
      </w:r>
      <w:r>
        <w:rPr>
          <w:sz w:val="24"/>
        </w:rPr>
        <w:br/>
        <w:t xml:space="preserve">a) “Just try again next </w:t>
      </w:r>
      <w:r>
        <w:rPr>
          <w:sz w:val="24"/>
        </w:rPr>
        <w:t>time,</w:t>
      </w:r>
      <w:r>
        <w:rPr>
          <w:sz w:val="24"/>
        </w:rPr>
        <w:t xml:space="preserve"> it’s not a big deal.”</w:t>
      </w:r>
      <w:r>
        <w:rPr>
          <w:sz w:val="24"/>
        </w:rPr>
        <w:br/>
        <w:t>b) “I know how disappointing that feels. I’m here if you want to talk about it.”</w:t>
      </w:r>
      <w:r>
        <w:rPr>
          <w:sz w:val="24"/>
        </w:rPr>
        <w:br/>
        <w:t>c) “Why didn’t you practice more? That’s probably why.”</w:t>
      </w:r>
      <w:r>
        <w:rPr>
          <w:sz w:val="24"/>
        </w:rPr>
        <w:br/>
        <w:t xml:space="preserve">d) “Let’s not talk about </w:t>
      </w:r>
      <w:r>
        <w:rPr>
          <w:sz w:val="24"/>
        </w:rPr>
        <w:t>it,</w:t>
      </w:r>
      <w:r>
        <w:rPr>
          <w:sz w:val="24"/>
        </w:rPr>
        <w:t xml:space="preserve"> you’ll get over it soon.”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“I know how disappointing that feels. I’m here if you want to talk about it.”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