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start="0"/>
        <w:jc w:val="center"/>
        <w:rPr>
          <w:rFonts w:ascii="Helvetica Neue" w:hAnsi="Helvetica Neue"/>
        </w:rPr>
      </w:pPr>
      <w:r>
        <w:rPr>
          <w:rFonts w:ascii="Helvetica Neue" w:hAnsi="Helvetica Neue"/>
        </w:rPr>
        <w:t>Отчет Лабораторная работа 5</w:t>
      </w:r>
    </w:p>
    <w:p>
      <w:pPr>
        <w:pStyle w:val="BodyText"/>
        <w:bidi w:val="0"/>
        <w:jc w:val="start"/>
        <w:rPr>
          <w:rFonts w:ascii="Helvetica Neue" w:hAnsi="Helvetica Neue"/>
          <w:b/>
          <w:bCs/>
        </w:rPr>
      </w:pPr>
      <w:r>
        <w:rPr>
          <w:rFonts w:ascii="Helvetica Neue" w:hAnsi="Helvetica Neue"/>
          <w:b/>
          <w:bCs/>
        </w:rPr>
        <w:t>Задание 1. Написать тестовые сценарии для тестирования вашего проекта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</w:rPr>
      </w:pPr>
      <w:r>
        <w:rPr>
          <w:rFonts w:ascii="Helvetica Neue" w:hAnsi="Helvetica Neue"/>
          <w:b w:val="false"/>
          <w:bCs w:val="false"/>
        </w:rPr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  <w:b/>
          <w:bCs/>
        </w:rPr>
        <w:t xml:space="preserve">Первый уровень тестирования — наличие ошибок в </w:t>
      </w:r>
      <w:r>
        <w:rPr>
          <w:rFonts w:ascii="Helvetica Neue" w:hAnsi="Helvetica Neue"/>
          <w:b/>
          <w:bCs/>
          <w:lang w:val="en-US"/>
        </w:rPr>
        <w:t xml:space="preserve">Use-Case </w:t>
      </w:r>
      <w:r>
        <w:rPr>
          <w:rFonts w:ascii="Helvetica Neue" w:hAnsi="Helvetica Neue"/>
          <w:b/>
          <w:bCs/>
          <w:lang w:val="ru-RU"/>
        </w:rPr>
        <w:t>диаграммах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  <w:t>Диаграмма до тестирования: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838575" cy="4344670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34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  <w:b w:val="false"/>
          <w:bCs w:val="false"/>
          <w:lang w:val="ru-RU"/>
        </w:rPr>
        <w:t>Тестовые сценарии:</w:t>
      </w:r>
    </w:p>
    <w:tbl>
      <w:tblPr>
        <w:tblW w:w="145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"/>
        <w:gridCol w:w="1356"/>
        <w:gridCol w:w="2030"/>
        <w:gridCol w:w="2827"/>
        <w:gridCol w:w="3887"/>
        <w:gridCol w:w="3056"/>
        <w:gridCol w:w="1307"/>
      </w:tblGrid>
      <w:tr>
        <w:trPr>
          <w:trHeight w:val="1134" w:hRule="atLeast"/>
          <w:cantSplit w:val="true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№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 xml:space="preserve">Группа </w:t>
            </w:r>
            <w:r>
              <w:rPr>
                <w:rFonts w:ascii="Helvetica Neue" w:hAnsi="Helvetica Neue"/>
                <w:b/>
                <w:bCs w:val="false"/>
                <w:iCs w:val="false"/>
                <w:sz w:val="24"/>
                <w:szCs w:val="24"/>
              </w:rPr>
              <w:t>(необязательно)</w:t>
            </w:r>
          </w:p>
        </w:tc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Название/описание</w:t>
            </w:r>
          </w:p>
        </w:tc>
        <w:tc>
          <w:tcPr>
            <w:tcW w:w="2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Шаги теста</w:t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Ожидаемый результат</w:t>
            </w:r>
          </w:p>
        </w:tc>
        <w:tc>
          <w:tcPr>
            <w:tcW w:w="3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Полученный результат</w:t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Результат теста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  <w:t>1</w:t>
            </w:r>
          </w:p>
        </w:tc>
        <w:tc>
          <w:tcPr>
            <w:tcW w:w="1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Проверка диаграммы вариантов использования</w:t>
            </w:r>
          </w:p>
        </w:tc>
        <w:tc>
          <w:tcPr>
            <w:tcW w:w="2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Проверка правильности акторов</w:t>
            </w:r>
          </w:p>
        </w:tc>
        <w:tc>
          <w:tcPr>
            <w:tcW w:w="2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Проверить, что акторы отражают реальные внешние роли, взаимодействующие с системой.</w:t>
            </w:r>
          </w:p>
        </w:tc>
        <w:tc>
          <w:tcPr>
            <w:tcW w:w="3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 xml:space="preserve">В диаграмме присутствуют только внешние роли: </w:t>
            </w:r>
            <w:r>
              <w:rPr>
                <w:rFonts w:ascii="Helvetica Neue" w:hAnsi="Helvetica Neue"/>
                <w:u w:val="none"/>
              </w:rPr>
              <w:t>Кассир и Администратор склада. Нет внутренних классов системы, изображённых как акторы.</w:t>
            </w:r>
          </w:p>
        </w:tc>
        <w:tc>
          <w:tcPr>
            <w:tcW w:w="30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 диаграмме присутствуют только внешние роли</w:t>
            </w:r>
            <w:r>
              <w:rPr>
                <w:rFonts w:ascii="Helvetica Neue" w:hAnsi="Helvetica Neue"/>
                <w:u w:val="none"/>
              </w:rPr>
              <w:t>. Нет внутренних классов системы, изображённых как акторы.</w:t>
            </w:r>
          </w:p>
        </w:tc>
        <w:tc>
          <w:tcPr>
            <w:tcW w:w="1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Проверка названий вариантов использования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 xml:space="preserve">Проверить, что все варианты использования имеют названия в форме </w:t>
            </w:r>
            <w:r>
              <w:rPr>
                <w:rFonts w:ascii="Helvetica Neue" w:hAnsi="Helvetica Neue"/>
                <w:b/>
                <w:bCs/>
              </w:rPr>
              <w:t>глагол + объект действия</w:t>
            </w:r>
            <w:r>
              <w:rPr>
                <w:rFonts w:ascii="Helvetica Neue" w:hAnsi="Helvetica Neue"/>
                <w:b w:val="false"/>
                <w:bCs w:val="false"/>
              </w:rPr>
              <w:t>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Названия осмысленные, описывают действия пользователя (например, “Сканировать штрих-код товара”, “Оформить продажу”). Нет неопределённых слов (“Работа с системой”, “Обработка”).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Названия осмысленные, описывают действия пользователя. Нет определенных слов («Экспортировать данные в учетную систему»).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 xml:space="preserve">Проверка направлений связей </w:t>
            </w:r>
            <w:r>
              <w:rPr>
                <w:rFonts w:ascii="Helvetica Neue" w:hAnsi="Helvetica Neue"/>
                <w:lang w:val="en-US"/>
              </w:rPr>
              <w:t>“include”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 xml:space="preserve">Проверить, что отношения </w:t>
            </w:r>
            <w:r>
              <w:rPr>
                <w:rFonts w:ascii="Helvetica Neue" w:hAnsi="Helvetica Neue"/>
                <w:lang w:val="en-US"/>
              </w:rPr>
              <w:t xml:space="preserve">“include” </w:t>
            </w:r>
            <w:r>
              <w:rPr>
                <w:rFonts w:ascii="Helvetica Neue" w:hAnsi="Helvetica Neue"/>
                <w:lang w:val="ru-RU"/>
              </w:rPr>
              <w:t>направлены от более общего прецедента включаемому (вспомогательному).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Стрелки “include” направлены от действий “Сканировать штрих-код товара” к “Оформить продажу” и “Сформировать чек”. Это допустимо, если “сканирование” — обязательная часть каждой операции.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  <w:lang w:val="ru-RU"/>
              </w:rPr>
              <w:t xml:space="preserve">Стрелки </w:t>
            </w:r>
            <w:r>
              <w:rPr>
                <w:rFonts w:ascii="Helvetica Neue" w:hAnsi="Helvetica Neue"/>
                <w:lang w:val="en-US"/>
              </w:rPr>
              <w:t xml:space="preserve">“include” </w:t>
            </w:r>
            <w:r>
              <w:rPr>
                <w:rFonts w:ascii="Helvetica Neue" w:hAnsi="Helvetica Neue"/>
                <w:lang w:val="ru-RU"/>
              </w:rPr>
              <w:t>направлены верно.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  <w:lang w:val="ru-RU"/>
              </w:rPr>
              <w:t xml:space="preserve">Проверка корректности </w:t>
            </w:r>
            <w:r>
              <w:rPr>
                <w:rFonts w:ascii="Helvetica Neue" w:hAnsi="Helvetica Neue"/>
                <w:lang w:val="en-US"/>
              </w:rPr>
              <w:t>“include”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Проверить, что связь «</w:t>
            </w:r>
            <w:r>
              <w:rPr>
                <w:rFonts w:ascii="Helvetica Neue" w:hAnsi="Helvetica Neue"/>
                <w:lang w:val="en-US"/>
              </w:rPr>
              <w:t>include</w:t>
            </w:r>
            <w:r>
              <w:rPr>
                <w:rFonts w:ascii="Helvetica Neue" w:hAnsi="Helvetica Neue"/>
              </w:rPr>
              <w:t>» используется только для обязательных поддействий, а не для альтернативных сценариев.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“</w:t>
            </w:r>
            <w:r>
              <w:rPr>
                <w:rFonts w:ascii="Helvetica Neue" w:hAnsi="Helvetica Neue"/>
              </w:rPr>
              <w:t>Сканировать штрих-код” - необязательная часть возврата. Использование «include» корректно.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ru-RU"/>
              </w:rPr>
            </w:pPr>
            <w:r>
              <w:rPr>
                <w:rFonts w:ascii="Helvetica Neue" w:hAnsi="Helvetica Neue"/>
                <w:lang w:val="ru-RU"/>
              </w:rPr>
              <w:t>Кассир может оформить возврат товара по чеку покупателя без сканирования штрих-кода.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ru-RU"/>
              </w:rPr>
            </w:pPr>
            <w:r>
              <w:rPr>
                <w:rFonts w:ascii="Helvetica Neue" w:hAnsi="Helvetica Neue"/>
                <w:lang w:val="ru-RU"/>
              </w:rPr>
              <w:t>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ru-RU"/>
              </w:rPr>
            </w:pPr>
            <w:r>
              <w:rPr>
                <w:rFonts w:ascii="Helvetica Neue" w:hAnsi="Helvetica Neue"/>
                <w:lang w:val="ru-RU"/>
              </w:rPr>
              <w:t>Проверка отсутствия циклических связей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Проверить, что ни один вариант использования не включает сам себя или не образует циклическую зависимость.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Циклов нет: каждая связь “include” направлена к отдельным действиям.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Циклов не обнаружено.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ru-RU"/>
              </w:rPr>
            </w:pPr>
            <w:r>
              <w:rPr>
                <w:rFonts w:ascii="Helvetica Neue" w:hAnsi="Helvetica Neue"/>
                <w:lang w:val="ru-RU"/>
              </w:rPr>
              <w:t>Проверка наличия дублирующих прецедентов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Проверить, что прецеденты с одинаковым смыслом не продублированы разными названиями.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Дубли отсутствуют. Все действия уникальны по смыслу.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Дубли отсутствуют. Все действия уникальны по смыслу.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ru-RU"/>
              </w:rPr>
            </w:pPr>
            <w:r>
              <w:rPr>
                <w:rFonts w:ascii="Helvetica Neue" w:hAnsi="Helvetica Neue"/>
                <w:lang w:val="ru-RU"/>
              </w:rPr>
              <w:t>Проверка избыточных связей акторов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Проверить, что акторы связаны только с релевантными прецедентами.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Emphasis"/>
                <w:rFonts w:ascii="Helvetica Neue" w:hAnsi="Helvetica Neue"/>
                <w:i w:val="false"/>
                <w:iCs w:val="false"/>
                <w:u w:val="none"/>
              </w:rPr>
              <w:t>Кассир</w:t>
            </w:r>
            <w:r>
              <w:rPr>
                <w:rFonts w:ascii="Helvetica Neue" w:hAnsi="Helvetica Neue"/>
              </w:rPr>
              <w:t xml:space="preserve"> не связан с действиями администратора и наоборот. Границы ролей соблюдены.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Кассир и администратор оба используют прецедент «Сформировать отчет». Границы ролей не соблюдены, потому что прецедент формирует разный отчет.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Не 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ru-RU"/>
              </w:rPr>
            </w:pPr>
            <w:r>
              <w:rPr>
                <w:rFonts w:ascii="Helvetica Neue" w:hAnsi="Helvetica Neue"/>
                <w:lang w:val="ru-RU"/>
              </w:rPr>
              <w:t>Проверка логичности отношений между прецедентами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Проверить, что все связи между вариантами использования логически оправданы (нет «висящих связей»).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Каждая связь обоснована: “Сформировать чек” вызывается из “Продажи” и “Возврата”. Нет неиспользуемых вариантов использования.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Каждая связь обоснована. Нет неиспользуемых вариантов использования.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ru-RU"/>
              </w:rPr>
            </w:pPr>
            <w:r>
              <w:rPr>
                <w:rFonts w:ascii="Helvetica Neue" w:hAnsi="Helvetica Neue"/>
                <w:lang w:val="ru-RU"/>
              </w:rPr>
              <w:t>Проверка границ системы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Убедиться, что прямоугольник системы охватывает только прецеденты, но не акторов.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Границы корректны: акторы находятся вне системы, внутри — только прецеденты.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Границы корректны.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ru-RU"/>
              </w:rPr>
            </w:pPr>
            <w:r>
              <w:rPr>
                <w:rFonts w:ascii="Helvetica Neue" w:hAnsi="Helvetica Neue"/>
                <w:lang w:val="ru-RU"/>
              </w:rPr>
              <w:t>Проверка связей администратора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Проверить, что администратор склада имеет доступ только к своим операциям (сканирование, списание, экспорт).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Связи корректны — роли не пересекаются. Нет ошибочного доступа кассира к функциям администратора.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Кассир и администратор оба используют прецедент «Сформировать отчет».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Не 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ru-RU"/>
              </w:rPr>
            </w:pPr>
            <w:r>
              <w:rPr>
                <w:rFonts w:ascii="Helvetica Neue" w:hAnsi="Helvetica Neue"/>
                <w:lang w:val="ru-RU"/>
              </w:rPr>
              <w:t>Проверка полноты диаграммы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Проверить, что все функции, указанные в ТЗ (продажа, возврат, чек, отчеты, экспорт, списание), представлены в диаграмме.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Все функции отражены. Диаграмма охватывает весь функционал ТЗ.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Диаграмма не учитывает возможность администратором добавлять товар на склад.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Не пройден</w:t>
            </w:r>
          </w:p>
        </w:tc>
      </w:tr>
      <w:tr>
        <w:trPr>
          <w:trHeight w:val="1134" w:hRule="atLeast"/>
          <w:cantSplit w:val="true"/>
        </w:trPr>
        <w:tc>
          <w:tcPr>
            <w:tcW w:w="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</w:r>
          </w:p>
        </w:tc>
        <w:tc>
          <w:tcPr>
            <w:tcW w:w="13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  <w:tc>
          <w:tcPr>
            <w:tcW w:w="20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  <w:lang w:val="ru-RU"/>
              </w:rPr>
              <w:t xml:space="preserve">Проверка стиля </w:t>
            </w:r>
            <w:r>
              <w:rPr>
                <w:rFonts w:ascii="Helvetica Neue" w:hAnsi="Helvetica Neue"/>
                <w:lang w:val="en-US"/>
              </w:rPr>
              <w:t>UML</w:t>
            </w:r>
          </w:p>
        </w:tc>
        <w:tc>
          <w:tcPr>
            <w:tcW w:w="282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 xml:space="preserve">Проверить, что стрелки направлены корректно (сплошная линия — связь актор/прецедент, пунктир с треугольником — </w:t>
            </w:r>
            <w:r>
              <w:rPr>
                <w:rFonts w:ascii="Helvetica Neue" w:hAnsi="Helvetica Neue"/>
                <w:lang w:val="en-US"/>
              </w:rPr>
              <w:t>include).</w:t>
            </w:r>
          </w:p>
        </w:tc>
        <w:tc>
          <w:tcPr>
            <w:tcW w:w="38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Символика UML соблюдена. Нет неверных типов линий или фигур.</w:t>
            </w:r>
          </w:p>
        </w:tc>
        <w:tc>
          <w:tcPr>
            <w:tcW w:w="305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Символика UML соблюдена. Нет неверных типов линий или фигур.</w:t>
            </w:r>
          </w:p>
        </w:tc>
        <w:tc>
          <w:tcPr>
            <w:tcW w:w="1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</w:tbl>
    <w:p>
      <w:pPr>
        <w:pStyle w:val="Normal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  <w:t>Баг репорты:</w:t>
      </w:r>
    </w:p>
    <w:tbl>
      <w:tblPr>
        <w:tblW w:w="14482" w:type="dxa"/>
        <w:jc w:val="start"/>
        <w:tblInd w:w="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22"/>
        <w:gridCol w:w="11660"/>
      </w:tblGrid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Шапка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Короткое описание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Summary)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Кассир и администратор используют одинаковый прецедент, который выполняет разные действия для разных  акторов.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Проект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Project)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Модуль кассы в магазине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Компонент приложения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Component)</w:t>
            </w:r>
          </w:p>
        </w:tc>
        <w:tc>
          <w:tcPr>
            <w:tcW w:w="116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Диаграмма вариантов использования модуля кассы в магазине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Номер версии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Version)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1.0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Серьезность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Severity)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Критический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Приоритет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Priority)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Высокий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Автор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Author)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Артем Михаелян</w:t>
            </w:r>
          </w:p>
        </w:tc>
      </w:tr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Окружение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Программа для просмотра и редактирования диаграмм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https://draw.io/</w:t>
            </w:r>
          </w:p>
        </w:tc>
      </w:tr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Описание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Фактический результат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Result</w:t>
            </w: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Кассир и администратор оба используют прецедент «Сформировать отчет». Границы ролей не соблюдены, потому что прецедент формирует разный отчет.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Ожидаемый результат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Expected Result)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Emphasis"/>
                <w:rFonts w:ascii="Helvetica Neue" w:hAnsi="Helvetica Neue"/>
                <w:b w:val="false"/>
                <w:bCs w:val="false"/>
                <w:i w:val="false"/>
                <w:iCs w:val="false"/>
                <w:u w:val="none"/>
              </w:rPr>
              <w:t>Кассир</w:t>
            </w:r>
            <w:r>
              <w:rPr>
                <w:rFonts w:ascii="Helvetica Neue" w:hAnsi="Helvetica Neue"/>
                <w:b w:val="false"/>
                <w:bCs w:val="false"/>
              </w:rPr>
              <w:t xml:space="preserve"> не связан с действиями администратора и наоборот. Границы ролей соблюдены.</w:t>
            </w:r>
          </w:p>
        </w:tc>
      </w:tr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Дополнения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Прикрепленный файл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Attachment)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12945" cy="5107305"/>
                  <wp:effectExtent l="0" t="0" r="0" b="0"/>
                  <wp:wrapTopAndBottom/>
                  <wp:docPr id="2" name="Изображение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2945" cy="5107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tbl>
      <w:tblPr>
        <w:tblW w:w="14482" w:type="dxa"/>
        <w:jc w:val="start"/>
        <w:tblInd w:w="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22"/>
        <w:gridCol w:w="11660"/>
      </w:tblGrid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Шапка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Короткое описание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Summary)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Кассир имеет ошибочный доступ к функциям администратора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Проект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Project)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Модуль кассы в магазине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Компонент приложения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Component)</w:t>
            </w:r>
          </w:p>
        </w:tc>
        <w:tc>
          <w:tcPr>
            <w:tcW w:w="116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Диаграмма вариантов использования модуля кассы в магазине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Номер версии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Version)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1.0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Серьезность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Severity)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Критический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Приоритет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Priority)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Высокий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Автор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Author)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Артем Тимошков</w:t>
            </w:r>
          </w:p>
        </w:tc>
      </w:tr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Окружение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Программа для просмотра и редактирования диаграмм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https://draw.io/</w:t>
            </w:r>
          </w:p>
        </w:tc>
      </w:tr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Описание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Фактический результат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Result</w:t>
            </w: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Кассир и администратор оба используют прецедент «Сформировать отчет».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Ожидаемый результат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Expected Result)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</w:rPr>
            </w:pPr>
            <w:r>
              <w:rPr>
                <w:rFonts w:ascii="Helvetica Neue" w:hAnsi="Helvetica Neue"/>
                <w:b w:val="false"/>
                <w:bCs w:val="false"/>
              </w:rPr>
              <w:t>Связи корректны — роли не пересекаются. Нет ошибочного доступа кассира к функциям администратора.</w:t>
            </w:r>
          </w:p>
        </w:tc>
      </w:tr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Дополнения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Прикрепленный файл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Attachment)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12945" cy="5107305"/>
                  <wp:effectExtent l="0" t="0" r="0" b="0"/>
                  <wp:wrapTopAndBottom/>
                  <wp:docPr id="3" name="Изображение3 Копия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 Копия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2945" cy="5107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tbl>
      <w:tblPr>
        <w:tblW w:w="14482" w:type="dxa"/>
        <w:jc w:val="start"/>
        <w:tblInd w:w="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22"/>
        <w:gridCol w:w="11660"/>
      </w:tblGrid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Шапка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Короткое описание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Summary)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Диаграмма не учитывает возможность администратором добавлять товар на склад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Проект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Project)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Модуль кассы в магазине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Компонент приложения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Component)</w:t>
            </w:r>
          </w:p>
        </w:tc>
        <w:tc>
          <w:tcPr>
            <w:tcW w:w="11660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Диаграмма вариантов использования модуля кассы в магазине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Номер версии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Version)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1.0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Серьезность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Severity)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Критический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Приоритет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Priority)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Высокий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Автор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Author)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Максим Матаков</w:t>
            </w:r>
          </w:p>
        </w:tc>
      </w:tr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Окружение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Программа для просмотра и редактирования диаграмм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kern w:val="0"/>
                <w:szCs w:val="22"/>
                <w:lang w:val="en-US" w:eastAsia="en-US" w:bidi="ar-SA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https://draw.io/</w:t>
            </w:r>
          </w:p>
        </w:tc>
      </w:tr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Описание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Фактический результат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Result</w:t>
            </w: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Диаграмма не учитывает возможность администратором добавлять товар на склад.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Ожидаемый результат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Expected Result)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</w:rPr>
            </w:pPr>
            <w:r>
              <w:rPr>
                <w:rFonts w:ascii="Helvetica Neue" w:hAnsi="Helvetica Neue"/>
                <w:b w:val="false"/>
                <w:bCs w:val="false"/>
              </w:rPr>
              <w:t>Все функции отражены. Диаграмма охватывает весь функционал ТЗ.</w:t>
            </w:r>
          </w:p>
        </w:tc>
      </w:tr>
      <w:tr>
        <w:trPr>
          <w:trHeight w:val="567" w:hRule="atLeast"/>
        </w:trPr>
        <w:tc>
          <w:tcPr>
            <w:tcW w:w="14482" w:type="dxa"/>
            <w:gridSpan w:val="2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 w:eastAsia="Helvetica Neue"/>
                <w:b/>
                <w:kern w:val="0"/>
                <w:szCs w:val="22"/>
                <w:lang w:val="ru-RU" w:eastAsia="en-US" w:bidi="ar-SA"/>
              </w:rPr>
            </w:pPr>
            <w:r>
              <w:rPr>
                <w:rFonts w:eastAsia="Helvetica Neue" w:ascii="Helvetica Neue" w:hAnsi="Helvetica Neue"/>
                <w:b/>
                <w:kern w:val="0"/>
                <w:szCs w:val="22"/>
                <w:lang w:val="ru-RU" w:eastAsia="en-US" w:bidi="ar-SA"/>
              </w:rPr>
              <w:t>Дополнения</w:t>
            </w:r>
          </w:p>
        </w:tc>
      </w:tr>
      <w:tr>
        <w:trPr>
          <w:trHeight w:val="567" w:hRule="atLeast"/>
        </w:trPr>
        <w:tc>
          <w:tcPr>
            <w:tcW w:w="2822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</w:rPr>
            </w:pPr>
            <w:r>
              <w:rPr>
                <w:rFonts w:eastAsia="Helvetica Neue" w:ascii="Helvetica Neue" w:hAnsi="Helvetica Neue"/>
                <w:kern w:val="0"/>
                <w:szCs w:val="22"/>
                <w:lang w:val="ru-RU" w:eastAsia="en-US" w:bidi="ar-SA"/>
              </w:rPr>
              <w:t>Прикрепленный файл (</w:t>
            </w:r>
            <w:r>
              <w:rPr>
                <w:rFonts w:eastAsia="Helvetica Neue" w:ascii="Helvetica Neue" w:hAnsi="Helvetica Neue"/>
                <w:kern w:val="0"/>
                <w:szCs w:val="22"/>
                <w:lang w:val="en-US" w:eastAsia="en-US" w:bidi="ar-SA"/>
              </w:rPr>
              <w:t>Attachment)</w:t>
            </w:r>
          </w:p>
        </w:tc>
        <w:tc>
          <w:tcPr>
            <w:tcW w:w="11660" w:type="dxa"/>
            <w:tcBorders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Helvetica Neue" w:hAnsi="Helvetica Neue"/>
                <w:lang w:val="en-US"/>
              </w:rPr>
            </w:pPr>
            <w:r>
              <w:rPr>
                <w:rFonts w:ascii="Helvetica Neue" w:hAnsi="Helvetica Neue"/>
                <w:lang w:val="en-US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251325" cy="4805680"/>
                  <wp:effectExtent l="0" t="0" r="0" b="0"/>
                  <wp:wrapTopAndBottom/>
                  <wp:docPr id="4" name="Изображение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1325" cy="48056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  <w:t>Исправленная диаграмма после тестирования: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06110" cy="7430135"/>
            <wp:effectExtent l="0" t="0" r="0" b="0"/>
            <wp:wrapTopAndBottom/>
            <wp:docPr id="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743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/>
          <w:bCs/>
          <w:lang w:val="ru-RU"/>
        </w:rPr>
      </w:pPr>
      <w:r>
        <w:rPr>
          <w:rFonts w:ascii="Helvetica Neue" w:hAnsi="Helvetica Neue"/>
          <w:b/>
          <w:bCs/>
          <w:lang w:val="ru-RU"/>
        </w:rPr>
        <w:t>Второй уровень тестирования — наша программа</w:t>
      </w:r>
    </w:p>
    <w:p>
      <w:pPr>
        <w:pStyle w:val="BodyText"/>
        <w:bidi w:val="0"/>
        <w:jc w:val="start"/>
        <w:rPr>
          <w:rFonts w:ascii="Helvetica Neue" w:hAnsi="Helvetica Neue"/>
          <w:b/>
          <w:bCs/>
          <w:lang w:val="ru-RU"/>
        </w:rPr>
      </w:pPr>
      <w:r>
        <w:rPr>
          <w:rFonts w:ascii="Helvetica Neue" w:hAnsi="Helvetica Neue"/>
          <w:b/>
          <w:bCs/>
          <w:lang w:val="ru-RU"/>
        </w:rPr>
        <w:t>Задание 2. Провести тестирование в соответствии с приведенными техниками тест-дизайна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  <w:b/>
          <w:bCs/>
          <w:lang w:val="ru-RU"/>
        </w:rPr>
        <w:t xml:space="preserve">Эквивалентное разделение </w:t>
      </w:r>
      <w:r>
        <w:rPr>
          <w:rFonts w:ascii="Helvetica Neue" w:hAnsi="Helvetica Neue"/>
          <w:b/>
          <w:bCs/>
          <w:lang w:val="en-US"/>
        </w:rPr>
        <w:t xml:space="preserve">+ </w:t>
      </w:r>
      <w:r>
        <w:rPr>
          <w:rFonts w:ascii="Helvetica Neue" w:hAnsi="Helvetica Neue"/>
          <w:b/>
          <w:bCs/>
          <w:lang w:val="ru-RU"/>
        </w:rPr>
        <w:t>Анализ граничных значений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  <w:t>Тестовые сценарии:</w:t>
      </w:r>
    </w:p>
    <w:tbl>
      <w:tblPr>
        <w:tblW w:w="145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13"/>
        <w:gridCol w:w="2427"/>
        <w:gridCol w:w="1828"/>
        <w:gridCol w:w="2207"/>
        <w:gridCol w:w="2716"/>
        <w:gridCol w:w="2208"/>
        <w:gridCol w:w="1309"/>
      </w:tblGrid>
      <w:tr>
        <w:trPr>
          <w:trHeight w:val="1134" w:hRule="atLeast"/>
          <w:cantSplit w:val="true"/>
        </w:trPr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Название/описание</w:t>
            </w:r>
          </w:p>
        </w:tc>
        <w:tc>
          <w:tcPr>
            <w:tcW w:w="2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/>
                <w:iCs w:val="false"/>
                <w:szCs w:val="24"/>
              </w:rPr>
              <w:t>Классы эквивалентности</w:t>
            </w:r>
          </w:p>
        </w:tc>
        <w:tc>
          <w:tcPr>
            <w:tcW w:w="1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/>
                <w:iCs w:val="false"/>
                <w:szCs w:val="24"/>
              </w:rPr>
              <w:t>Граничные значения</w:t>
            </w:r>
          </w:p>
        </w:tc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/>
                <w:iCs w:val="false"/>
                <w:szCs w:val="24"/>
              </w:rPr>
              <w:t>Входные данные/условие</w:t>
            </w:r>
          </w:p>
        </w:tc>
        <w:tc>
          <w:tcPr>
            <w:tcW w:w="2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Ожидаемый результат</w:t>
            </w:r>
          </w:p>
        </w:tc>
        <w:tc>
          <w:tcPr>
            <w:tcW w:w="2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Полученный результат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Результат теста</w:t>
            </w:r>
          </w:p>
        </w:tc>
      </w:tr>
      <w:tr>
        <w:trPr>
          <w:trHeight w:val="1866" w:hRule="atLeast"/>
          <w:cantSplit w:val="true"/>
        </w:trPr>
        <w:tc>
          <w:tcPr>
            <w:tcW w:w="1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Сканирование штрих-кода товара</w:t>
            </w:r>
          </w:p>
        </w:tc>
        <w:tc>
          <w:tcPr>
            <w:tcW w:w="24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существующий код товара</w:t>
              <w:br/>
            </w: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Недопустимые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пустое поле, несуществующий код, неверный формат</w:t>
            </w:r>
          </w:p>
        </w:tc>
        <w:tc>
          <w:tcPr>
            <w:tcW w:w="1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Код длиной 1, 8, 13, 14 символов (EA</w:t>
            </w:r>
            <w:r>
              <w:rPr>
                <w:rFonts w:ascii="Helvetica Neue" w:hAnsi="Helvetica Neue"/>
                <w:lang w:val="en-US"/>
              </w:rPr>
              <w:t>N</w:t>
            </w:r>
            <w:r>
              <w:rPr>
                <w:rFonts w:ascii="Helvetica Neue" w:hAnsi="Helvetica Neue"/>
              </w:rPr>
              <w:t>-13 стандарт)</w:t>
            </w:r>
          </w:p>
        </w:tc>
        <w:tc>
          <w:tcPr>
            <w:tcW w:w="2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Ввод штрих-кода вручную или через сканер</w:t>
            </w:r>
          </w:p>
        </w:tc>
        <w:tc>
          <w:tcPr>
            <w:tcW w:w="2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Корректный код — товар найден; недопустимый — сообщение «Товар не найден» или «Неверный формат кода».</w:t>
            </w:r>
          </w:p>
        </w:tc>
        <w:tc>
          <w:tcPr>
            <w:tcW w:w="22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Оформление продажи</w:t>
            </w:r>
          </w:p>
        </w:tc>
        <w:tc>
          <w:tcPr>
            <w:tcW w:w="24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положительное количество, товар в наличии</w:t>
              <w:br/>
            </w: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Недопустимые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количество ≤ 0, товар отсутствует</w:t>
            </w:r>
          </w:p>
        </w:tc>
        <w:tc>
          <w:tcPr>
            <w:tcW w:w="1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Количество 0 и 1 — проверка границы</w:t>
            </w:r>
          </w:p>
        </w:tc>
        <w:tc>
          <w:tcPr>
            <w:tcW w:w="22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Список товаров с количествами</w:t>
            </w:r>
          </w:p>
        </w:tc>
        <w:tc>
          <w:tcPr>
            <w:tcW w:w="27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Для валидных данных — чек формируется; при недопустимых — ошибка «Неверное количество» или «Товар отсутствует».</w:t>
            </w:r>
          </w:p>
        </w:tc>
        <w:tc>
          <w:tcPr>
            <w:tcW w:w="2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Для валидных данных — чек формируется; при недопустимых — ошибка «Неверное количество» или «Товар отсутствует».</w:t>
            </w:r>
          </w:p>
        </w:tc>
        <w:tc>
          <w:tcPr>
            <w:tcW w:w="1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866" w:hRule="atLeast"/>
          <w:cantSplit w:val="true"/>
        </w:trPr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Оформление возврата товара</w:t>
            </w:r>
          </w:p>
        </w:tc>
        <w:tc>
          <w:tcPr>
            <w:tcW w:w="24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чек существует, товар из чека</w:t>
              <w:br/>
            </w: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Недопустимые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неверный номер чека, истёк срок возврата</w:t>
            </w:r>
          </w:p>
        </w:tc>
        <w:tc>
          <w:tcPr>
            <w:tcW w:w="1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Возврат ровно в день покупки и на следующий день</w:t>
            </w:r>
          </w:p>
        </w:tc>
        <w:tc>
          <w:tcPr>
            <w:tcW w:w="22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Ввод номера чека и позиций</w:t>
            </w:r>
          </w:p>
        </w:tc>
        <w:tc>
          <w:tcPr>
            <w:tcW w:w="27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При корректных данных — возврат оформляется; при ошибке — сообщение «Чек не найден» или «Срок возврата истёк».</w:t>
            </w:r>
          </w:p>
        </w:tc>
        <w:tc>
          <w:tcPr>
            <w:tcW w:w="2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При корректных данных — возврат оформляется; при ошибке — сообщение «Чек не найден» или «Срок возврата истёк».</w:t>
            </w:r>
          </w:p>
        </w:tc>
        <w:tc>
          <w:tcPr>
            <w:tcW w:w="1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866" w:hRule="atLeast"/>
          <w:cantSplit w:val="true"/>
        </w:trPr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Формирование чека</w:t>
            </w:r>
          </w:p>
        </w:tc>
        <w:tc>
          <w:tcPr>
            <w:tcW w:w="24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сумма &gt; 0, валюта установлена</w:t>
              <w:br/>
            </w: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Недопустимые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сумма ≤ 0</w:t>
            </w:r>
          </w:p>
        </w:tc>
        <w:tc>
          <w:tcPr>
            <w:tcW w:w="1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Сумма = 0,01 и = 0</w:t>
            </w:r>
          </w:p>
        </w:tc>
        <w:tc>
          <w:tcPr>
            <w:tcW w:w="22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Список позиций, суммы, скидки</w:t>
            </w:r>
          </w:p>
        </w:tc>
        <w:tc>
          <w:tcPr>
            <w:tcW w:w="27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При корректной сумме — чек формируется; при 0 или отрицательной — сообщение об ошибке.</w:t>
            </w:r>
          </w:p>
        </w:tc>
        <w:tc>
          <w:tcPr>
            <w:tcW w:w="2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Товары поступают из склада. На склад невозможно загрузить товар с отрицательной стоимостью.</w:t>
            </w:r>
          </w:p>
        </w:tc>
        <w:tc>
          <w:tcPr>
            <w:tcW w:w="1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866" w:hRule="atLeast"/>
          <w:cantSplit w:val="true"/>
        </w:trPr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 xml:space="preserve">Формирование отчета </w:t>
            </w:r>
            <w:r>
              <w:rPr>
                <w:rFonts w:ascii="Helvetica Neue" w:hAnsi="Helvetica Neue"/>
                <w:lang w:val="ru-RU"/>
              </w:rPr>
              <w:t>о продажах/возвратах</w:t>
            </w:r>
          </w:p>
        </w:tc>
        <w:tc>
          <w:tcPr>
            <w:tcW w:w="24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даты в пределах существующих продаж</w:t>
              <w:br/>
            </w: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Недопустимые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конец раньше начала, пустое поле</w:t>
            </w:r>
          </w:p>
        </w:tc>
        <w:tc>
          <w:tcPr>
            <w:tcW w:w="1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Разница между датами = 0 и 1 день</w:t>
            </w:r>
          </w:p>
        </w:tc>
        <w:tc>
          <w:tcPr>
            <w:tcW w:w="22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Дата начала и конца периода</w:t>
            </w:r>
          </w:p>
        </w:tc>
        <w:tc>
          <w:tcPr>
            <w:tcW w:w="27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При корректных датах — отчёт формируется; иначе — предупреждение об ошибке диапазона.</w:t>
            </w:r>
          </w:p>
        </w:tc>
        <w:tc>
          <w:tcPr>
            <w:tcW w:w="2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1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Списание товара</w:t>
            </w:r>
          </w:p>
        </w:tc>
        <w:tc>
          <w:tcPr>
            <w:tcW w:w="24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товар существует, количество ≤ остаток</w:t>
              <w:br/>
            </w: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Недопустимые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отрицательное количество, товар не найден</w:t>
            </w:r>
          </w:p>
        </w:tc>
        <w:tc>
          <w:tcPr>
            <w:tcW w:w="1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Количество = 0 и = остаток</w:t>
            </w:r>
          </w:p>
        </w:tc>
        <w:tc>
          <w:tcPr>
            <w:tcW w:w="22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Ввод кода товара и количества</w:t>
            </w:r>
          </w:p>
        </w:tc>
        <w:tc>
          <w:tcPr>
            <w:tcW w:w="27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При корректных данных — товар списывается; иначе — сообщение об ошибке.</w:t>
            </w:r>
          </w:p>
        </w:tc>
        <w:tc>
          <w:tcPr>
            <w:tcW w:w="2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1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Экспорт данных в учетную систему</w:t>
            </w:r>
          </w:p>
        </w:tc>
        <w:tc>
          <w:tcPr>
            <w:tcW w:w="24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путь доступен, соединение установлено</w:t>
              <w:br/>
            </w: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Недопустимые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: нет доступа</w:t>
            </w:r>
          </w:p>
        </w:tc>
        <w:tc>
          <w:tcPr>
            <w:tcW w:w="1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Размер данных = 0 (пустой отчёт)</w:t>
            </w:r>
          </w:p>
        </w:tc>
        <w:tc>
          <w:tcPr>
            <w:tcW w:w="22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Кнопка “Экспорт” и путь сохранения файла</w:t>
            </w:r>
          </w:p>
        </w:tc>
        <w:tc>
          <w:tcPr>
            <w:tcW w:w="27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Экспорт успешен при доступе; при ошибке — сообщение “Не удалось сохранить файл”.</w:t>
            </w:r>
          </w:p>
        </w:tc>
        <w:tc>
          <w:tcPr>
            <w:tcW w:w="2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Экспорт успешен при доступе; при ошибке — сообщение “Не удалось сохранить файл”.</w:t>
            </w:r>
          </w:p>
        </w:tc>
        <w:tc>
          <w:tcPr>
            <w:tcW w:w="1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Пройден</w:t>
            </w:r>
          </w:p>
        </w:tc>
      </w:tr>
      <w:tr>
        <w:trPr>
          <w:trHeight w:val="1866" w:hRule="atLeast"/>
          <w:cantSplit w:val="true"/>
        </w:trPr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Добавление товара на склад</w:t>
            </w:r>
          </w:p>
        </w:tc>
        <w:tc>
          <w:tcPr>
            <w:tcW w:w="24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Допустимые: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br/>
              <w:t>– уникальный штрих-код (для нового товара)</w:t>
              <w:br/>
              <w:t>– положительное количество</w:t>
              <w:br/>
              <w:t>– цена ≥ 0</w:t>
              <w:br/>
              <w:br/>
            </w: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Недопустимые: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br/>
              <w:t>– пустое наименование</w:t>
              <w:br/>
              <w:t>– дублирующийся штрих-код</w:t>
              <w:br/>
              <w:t>– количество ≤ 0</w:t>
              <w:br/>
              <w:t>– отрицательная цена</w:t>
            </w:r>
          </w:p>
        </w:tc>
        <w:tc>
          <w:tcPr>
            <w:tcW w:w="1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Количество = 0, 1, максимум допустимого (например, 99999)</w:t>
              <w:br/>
              <w:t>Цена = 0 и минимальная положительная (0.01)</w:t>
            </w:r>
          </w:p>
        </w:tc>
        <w:tc>
          <w:tcPr>
            <w:tcW w:w="22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Ввод данных: наименование, штрих-код, количество, цена</w:t>
            </w:r>
          </w:p>
        </w:tc>
        <w:tc>
          <w:tcPr>
            <w:tcW w:w="27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При корректных данных — товар добавляется/обновляется в базе, сообщение “Товар добавлен успешно”. При ошибке — уведомление (“Некорректные данные”, “Товар уже существует”).</w:t>
            </w:r>
          </w:p>
        </w:tc>
        <w:tc>
          <w:tcPr>
            <w:tcW w:w="2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1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lang w:val="ru-RU"/>
              </w:rPr>
            </w:pPr>
            <w:r>
              <w:rPr>
                <w:rFonts w:ascii="Helvetica Neue" w:hAnsi="Helvetica Neue"/>
                <w:lang w:val="ru-RU"/>
              </w:rPr>
              <w:t>Добавление несуществующего товара на склад</w:t>
            </w:r>
          </w:p>
        </w:tc>
        <w:tc>
          <w:tcPr>
            <w:tcW w:w="24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Допустимые: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 xml:space="preserve"> товар существует, количество &gt; 0</w:t>
              <w:br/>
            </w: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Недопустимые: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 xml:space="preserve"> количество ≤ 0</w:t>
            </w:r>
          </w:p>
        </w:tc>
        <w:tc>
          <w:tcPr>
            <w:tcW w:w="1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Количество = 1 и 0</w:t>
            </w:r>
          </w:p>
        </w:tc>
        <w:tc>
          <w:tcPr>
            <w:tcW w:w="22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Существующий штрих-код, увеличение количества</w:t>
            </w:r>
          </w:p>
        </w:tc>
        <w:tc>
          <w:tcPr>
            <w:tcW w:w="27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При корректном количестве — остаток увеличивается. При ≤0 — сообщение об ошибке.</w:t>
            </w:r>
          </w:p>
        </w:tc>
        <w:tc>
          <w:tcPr>
            <w:tcW w:w="2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1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8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Формирование отчета о складе</w:t>
            </w:r>
          </w:p>
        </w:tc>
        <w:tc>
          <w:tcPr>
            <w:tcW w:w="24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Допустимые: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br/>
              <w:t>– корректные даты</w:t>
              <w:br/>
              <w:t>– существующие категории</w:t>
              <w:br/>
              <w:br/>
            </w:r>
            <w:r>
              <w:rPr>
                <w:rStyle w:val="Strong"/>
                <w:rFonts w:ascii="Helvetica Neue" w:hAnsi="Helvetica Neue"/>
                <w:i w:val="false"/>
                <w:iCs w:val="false"/>
              </w:rPr>
              <w:t>Недопустимые:</w:t>
            </w: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br/>
              <w:t>– пустые даты</w:t>
              <w:br/>
              <w:t>– конец периода раньше начала</w:t>
              <w:br/>
              <w:t>– несуществующая категория</w:t>
            </w:r>
          </w:p>
        </w:tc>
        <w:tc>
          <w:tcPr>
            <w:tcW w:w="18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Период = 0 дней, 1 день, месяц</w:t>
              <w:br/>
              <w:t>Минимальный остаток = 0 и 1</w:t>
            </w:r>
          </w:p>
        </w:tc>
        <w:tc>
          <w:tcPr>
            <w:tcW w:w="22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Выбор периода, фильтров (по категории, дате поступления, минимальному остатку)</w:t>
            </w:r>
          </w:p>
        </w:tc>
        <w:tc>
          <w:tcPr>
            <w:tcW w:w="27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При корректных фильтрах — отчёт формируется с данными. При ошибках — сообщение “Некорректный диапазон” или “Категория не найдена”.</w:t>
            </w:r>
          </w:p>
        </w:tc>
        <w:tc>
          <w:tcPr>
            <w:tcW w:w="22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13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</w:tbl>
    <w:p>
      <w:pPr>
        <w:pStyle w:val="Normal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/>
          <w:bCs/>
          <w:lang w:val="ru-RU"/>
        </w:rPr>
      </w:pPr>
      <w:r>
        <w:rPr>
          <w:rFonts w:ascii="Helvetica Neue" w:hAnsi="Helvetica Neue"/>
          <w:b/>
          <w:bCs/>
          <w:lang w:val="ru-RU"/>
        </w:rPr>
        <w:t>Причинно-следственный анализ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  <w:t>Тестовые сценарии:</w:t>
      </w:r>
    </w:p>
    <w:tbl>
      <w:tblPr>
        <w:tblW w:w="145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32"/>
        <w:gridCol w:w="2054"/>
        <w:gridCol w:w="3821"/>
        <w:gridCol w:w="3461"/>
        <w:gridCol w:w="2325"/>
        <w:gridCol w:w="1415"/>
      </w:tblGrid>
      <w:tr>
        <w:trPr>
          <w:trHeight w:val="1134" w:hRule="atLeast"/>
          <w:cantSplit w:val="true"/>
        </w:trPr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Название/описание</w:t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/>
                <w:iCs w:val="false"/>
                <w:szCs w:val="24"/>
                <w:lang w:val="ru-RU"/>
              </w:rPr>
            </w:pPr>
            <w:r>
              <w:rPr>
                <w:rFonts w:ascii="Helvetica Neue" w:hAnsi="Helvetica Neue"/>
                <w:b/>
                <w:bCs/>
                <w:iCs w:val="false"/>
                <w:szCs w:val="24"/>
                <w:lang w:val="ru-RU"/>
              </w:rPr>
              <w:t>Причины (условия)</w:t>
            </w:r>
          </w:p>
        </w:tc>
        <w:tc>
          <w:tcPr>
            <w:tcW w:w="3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Ожидаемое следствие</w:t>
            </w:r>
          </w:p>
        </w:tc>
        <w:tc>
          <w:tcPr>
            <w:tcW w:w="3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Полученное следствие</w:t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 w:val="false"/>
                <w:iCs w:val="false"/>
                <w:szCs w:val="24"/>
              </w:rPr>
            </w:pPr>
            <w:r>
              <w:rPr>
                <w:rFonts w:ascii="Helvetica Neue" w:hAnsi="Helvetica Neue"/>
                <w:b/>
                <w:bCs w:val="false"/>
                <w:iCs w:val="false"/>
                <w:szCs w:val="24"/>
              </w:rPr>
              <w:t>Примечание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/>
                <w:bCs/>
              </w:rPr>
            </w:pPr>
            <w:r>
              <w:rPr>
                <w:rFonts w:ascii="Helvetica Neue" w:hAnsi="Helvetica Neue"/>
                <w:b/>
                <w:bCs/>
              </w:rPr>
              <w:t>Результат теста</w:t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Продажа товара — все условия выполняются</w:t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C1=истина, C2=истина, C3=истина, C4=истина</w:t>
            </w:r>
          </w:p>
        </w:tc>
        <w:tc>
          <w:tcPr>
            <w:tcW w:w="3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E1, E2, E3 — продажа оформлена, чек сформирован, остаток уменьшен</w:t>
            </w:r>
          </w:p>
        </w:tc>
        <w:tc>
          <w:tcPr>
            <w:tcW w:w="3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Позитивный сценарий</w:t>
            </w:r>
          </w:p>
        </w:tc>
        <w:tc>
          <w:tcPr>
            <w:tcW w:w="1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Продажа — отсутствует товар в базе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C1=ложь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E4 — сообщение “Товар не найден”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Негативный сценарий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Продажа — количество 0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C2=ложь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E4 — сообщение “Некорректное количество”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Граничный случай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Продажа — оплата не проведена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C4=ложь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E4 — сообщение “Ошибка оплаты”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Проверка зависимых условий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Возврат — все условия верны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C1, C2, C3 = истина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E1, E2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Позитивный сценарий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Возврат — истёк срок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C3=ложь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E3 — сообщение “Срок возврата истёк”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Проверка временного ограничения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Добавление товара — корректные данные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C1, C2, C3 = истина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E1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Новый товар создаётся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Добавление — дублирующий штрих-код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C1=ложь, C2=истина, C3=истина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E2 — обновление записи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Проверка логики дубликата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Добавление — количество отрицательное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C2=ложь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E3 — ошибка “Некорректное количество”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Валидация полей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Формирование отчёта — корректные даты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C1, C2 = истина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E1 — отчёт сформирован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Позитивный сценарий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Формирование отчёта — конец &lt; начало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C2=ложь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E2 — ошибка “Неверный диапазон дат”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Проверка диапазона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  <w:tr>
        <w:trPr>
          <w:trHeight w:val="1866" w:hRule="atLeast"/>
          <w:cantSplit w:val="true"/>
        </w:trPr>
        <w:tc>
          <w:tcPr>
            <w:tcW w:w="143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Формирование отчёта — нет данных</w:t>
            </w:r>
          </w:p>
        </w:tc>
        <w:tc>
          <w:tcPr>
            <w:tcW w:w="205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b w:val="false"/>
                <w:bCs w:val="false"/>
                <w:i w:val="false"/>
                <w:i w:val="false"/>
                <w:iCs w:val="false"/>
              </w:rPr>
            </w:pPr>
            <w:r>
              <w:rPr>
                <w:rFonts w:ascii="Helvetica Neue" w:hAnsi="Helvetica Neue"/>
                <w:b w:val="false"/>
                <w:bCs w:val="false"/>
                <w:i w:val="false"/>
                <w:iCs w:val="false"/>
              </w:rPr>
              <w:t>C1, C2 = истина, но таблица пуста</w:t>
            </w:r>
          </w:p>
        </w:tc>
        <w:tc>
          <w:tcPr>
            <w:tcW w:w="38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  <w:t>E3 — пустой отчёт</w:t>
            </w:r>
          </w:p>
        </w:tc>
        <w:tc>
          <w:tcPr>
            <w:tcW w:w="346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  <w:u w:val="none"/>
              </w:rPr>
            </w:pPr>
            <w:r>
              <w:rPr>
                <w:rFonts w:ascii="Helvetica Neue" w:hAnsi="Helvetica Neue"/>
                <w:u w:val="none"/>
              </w:rPr>
            </w:r>
          </w:p>
        </w:tc>
        <w:tc>
          <w:tcPr>
            <w:tcW w:w="23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  <w:t>Тест логики вывода без данных</w:t>
            </w:r>
          </w:p>
        </w:tc>
        <w:tc>
          <w:tcPr>
            <w:tcW w:w="14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rFonts w:ascii="Helvetica Neue" w:hAnsi="Helvetica Neue"/>
              </w:rPr>
            </w:pPr>
            <w:r>
              <w:rPr>
                <w:rFonts w:ascii="Helvetica Neue" w:hAnsi="Helvetica Neue"/>
              </w:rPr>
            </w:r>
          </w:p>
        </w:tc>
      </w:tr>
    </w:tbl>
    <w:p>
      <w:pPr>
        <w:pStyle w:val="Normal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/>
          <w:bCs/>
          <w:lang w:val="ru-RU"/>
        </w:rPr>
      </w:pPr>
      <w:r>
        <w:rPr>
          <w:rFonts w:ascii="Helvetica Neue" w:hAnsi="Helvetica Neue"/>
          <w:b/>
          <w:bCs/>
          <w:lang w:val="ru-RU"/>
        </w:rPr>
        <w:t>Предугадывание ошибки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  <w:t>Тестовые сценарии: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/>
          <w:bCs/>
          <w:lang w:val="ru-RU"/>
        </w:rPr>
      </w:pPr>
      <w:r>
        <w:rPr>
          <w:rFonts w:ascii="Helvetica Neue" w:hAnsi="Helvetica Neue"/>
          <w:b/>
          <w:bCs/>
          <w:lang w:val="ru-RU"/>
        </w:rPr>
        <w:t>Исчерпывающее тестирование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lang w:val="ru-RU"/>
        </w:rPr>
      </w:pPr>
      <w:r>
        <w:rPr>
          <w:rFonts w:ascii="Helvetica Neue" w:hAnsi="Helvetica Neue"/>
          <w:b w:val="false"/>
          <w:bCs w:val="false"/>
          <w:lang w:val="ru-RU"/>
        </w:rPr>
      </w:r>
    </w:p>
    <w:p>
      <w:pPr>
        <w:pStyle w:val="BodyText"/>
        <w:bidi w:val="0"/>
        <w:jc w:val="start"/>
        <w:rPr>
          <w:rFonts w:ascii="Helvetica Neue" w:hAnsi="Helvetica Neue"/>
          <w:b/>
          <w:bCs/>
          <w:lang w:val="ru-RU"/>
        </w:rPr>
      </w:pPr>
      <w:r>
        <w:rPr>
          <w:rFonts w:ascii="Helvetica Neue" w:hAnsi="Helvetica Neue"/>
          <w:b/>
          <w:bCs/>
          <w:lang w:val="ru-RU"/>
        </w:rPr>
        <w:t>Контрольные вопросы</w:t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Helvetica Neue" w:hAnsi="Helvetica Neue"/>
          <w:b w:val="false"/>
          <w:bCs w:val="false"/>
          <w:i/>
          <w:i/>
          <w:iCs/>
          <w:lang w:val="ru-RU"/>
        </w:rPr>
      </w:pPr>
      <w:r>
        <w:rPr>
          <w:rFonts w:ascii="Helvetica Neue" w:hAnsi="Helvetica Neue"/>
          <w:b w:val="false"/>
          <w:bCs w:val="false"/>
          <w:i/>
          <w:iCs/>
          <w:lang w:val="ru-RU"/>
        </w:rPr>
        <w:t>В чем заключается задача тестирования ПО?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i w:val="false"/>
          <w:i w:val="false"/>
          <w:iCs w:val="false"/>
          <w:lang w:val="ru-RU"/>
        </w:rPr>
      </w:pPr>
      <w:r>
        <w:rPr>
          <w:rFonts w:ascii="Helvetica Neue" w:hAnsi="Helvetica Neue"/>
          <w:b w:val="false"/>
          <w:bCs w:val="false"/>
          <w:i w:val="false"/>
          <w:iCs w:val="false"/>
          <w:lang w:val="ru-RU"/>
        </w:rPr>
        <w:tab/>
        <w:t>Основная задача тестирования ПО — проверить соответствие ПО заданным требованиям, а также выявить ситуации, в которых поведение программы является не соответствующим заданным требованиям.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i w:val="false"/>
          <w:i w:val="false"/>
          <w:iCs w:val="false"/>
          <w:lang w:val="ru-RU"/>
        </w:rPr>
      </w:pPr>
      <w:r>
        <w:rPr>
          <w:rFonts w:ascii="Helvetica Neue" w:hAnsi="Helvetica Neue"/>
          <w:b w:val="false"/>
          <w:bCs w:val="false"/>
          <w:i w:val="false"/>
          <w:iCs w:val="false"/>
          <w:lang w:val="ru-RU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Helvetica Neue" w:hAnsi="Helvetica Neue"/>
          <w:b w:val="false"/>
          <w:bCs w:val="false"/>
          <w:i/>
          <w:i/>
          <w:iCs/>
          <w:lang w:val="ru-RU"/>
        </w:rPr>
      </w:pPr>
      <w:r>
        <w:rPr>
          <w:rFonts w:ascii="Helvetica Neue" w:hAnsi="Helvetica Neue"/>
          <w:b w:val="false"/>
          <w:bCs w:val="false"/>
          <w:i/>
          <w:iCs/>
          <w:lang w:val="ru-RU"/>
        </w:rPr>
        <w:t>Что такое тестовые артефакты?</w:t>
      </w:r>
    </w:p>
    <w:p>
      <w:pPr>
        <w:pStyle w:val="BodyText"/>
        <w:bidi w:val="0"/>
        <w:jc w:val="start"/>
        <w:rPr>
          <w:rFonts w:ascii="Helvetica Neue" w:hAnsi="Helvetica Neue"/>
        </w:rPr>
      </w:pPr>
      <w:r>
        <w:rPr>
          <w:rFonts w:ascii="Helvetica Neue" w:hAnsi="Helvetica Neue"/>
          <w:b w:val="false"/>
          <w:bCs w:val="false"/>
          <w:i w:val="false"/>
          <w:iCs w:val="false"/>
          <w:lang w:val="en-US"/>
        </w:rPr>
        <w:tab/>
      </w:r>
      <w:r>
        <w:rPr>
          <w:rFonts w:ascii="Helvetica Neue" w:hAnsi="Helvetica Neue"/>
          <w:b w:val="false"/>
          <w:bCs w:val="false"/>
          <w:i w:val="false"/>
          <w:iCs w:val="false"/>
          <w:lang w:val="ru-RU"/>
        </w:rPr>
        <w:t>Тестовые артефакты — это термин, который придумали для обобщения всех документов и моделей, которые создаются при тестировании. Делятся на внутреннюю и внешнюю документацию. Самые распространенные: план тестирования, тест кейсы и наборы тестов, баг репорты.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i w:val="false"/>
          <w:i w:val="false"/>
          <w:iCs w:val="false"/>
          <w:lang w:val="ru-RU"/>
        </w:rPr>
      </w:pPr>
      <w:r>
        <w:rPr>
          <w:rFonts w:ascii="Helvetica Neue" w:hAnsi="Helvetica Neue"/>
          <w:b w:val="false"/>
          <w:bCs w:val="false"/>
          <w:i w:val="false"/>
          <w:iCs w:val="false"/>
          <w:lang w:val="ru-RU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Helvetica Neue" w:hAnsi="Helvetica Neue"/>
          <w:b w:val="false"/>
          <w:bCs w:val="false"/>
          <w:i/>
          <w:i/>
          <w:iCs/>
          <w:lang w:val="ru-RU"/>
        </w:rPr>
      </w:pPr>
      <w:r>
        <w:rPr>
          <w:rFonts w:ascii="Helvetica Neue" w:hAnsi="Helvetica Neue"/>
          <w:b w:val="false"/>
          <w:bCs w:val="false"/>
          <w:i/>
          <w:iCs/>
          <w:lang w:val="ru-RU"/>
        </w:rPr>
        <w:t>Что такое техники тест-дизайна?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i w:val="false"/>
          <w:i w:val="false"/>
          <w:iCs w:val="false"/>
          <w:lang w:val="ru-RU"/>
        </w:rPr>
      </w:pPr>
      <w:r>
        <w:rPr>
          <w:rFonts w:ascii="Helvetica Neue" w:hAnsi="Helvetica Neue"/>
          <w:b w:val="false"/>
          <w:bCs w:val="false"/>
          <w:i w:val="false"/>
          <w:iCs w:val="false"/>
          <w:lang w:val="ru-RU"/>
        </w:rPr>
        <w:tab/>
        <w:t>Техники тест-дизайна — это способы создать наборы тестов, покрывающие как можно больший спектр всевозможных ошибок. Среди техник тест-дизайна выделяют: эквивалентное разделение, анализ граничных значений, причинно-следственный анализ, предугадывание ошибки, исчерпывающее тестирование.</w:t>
      </w:r>
    </w:p>
    <w:p>
      <w:pPr>
        <w:pStyle w:val="BodyText"/>
        <w:bidi w:val="0"/>
        <w:jc w:val="start"/>
        <w:rPr>
          <w:rFonts w:ascii="Helvetica Neue" w:hAnsi="Helvetica Neue"/>
          <w:b w:val="false"/>
          <w:bCs w:val="false"/>
          <w:i w:val="false"/>
          <w:i w:val="false"/>
          <w:iCs w:val="false"/>
          <w:lang w:val="ru-RU"/>
        </w:rPr>
      </w:pPr>
      <w:r>
        <w:rPr>
          <w:rFonts w:ascii="Helvetica Neue" w:hAnsi="Helvetica Neue"/>
          <w:b w:val="false"/>
          <w:bCs w:val="false"/>
          <w:i w:val="false"/>
          <w:iCs w:val="false"/>
          <w:lang w:val="ru-RU"/>
        </w:rPr>
      </w:r>
    </w:p>
    <w:p>
      <w:pPr>
        <w:pStyle w:val="BodyText"/>
        <w:numPr>
          <w:ilvl w:val="0"/>
          <w:numId w:val="3"/>
        </w:numPr>
        <w:bidi w:val="0"/>
        <w:jc w:val="start"/>
        <w:rPr>
          <w:rFonts w:ascii="Helvetica Neue" w:hAnsi="Helvetica Neue"/>
          <w:b w:val="false"/>
          <w:bCs w:val="false"/>
          <w:i/>
          <w:i/>
          <w:iCs/>
          <w:lang w:val="ru-RU"/>
        </w:rPr>
      </w:pPr>
      <w:r>
        <w:rPr>
          <w:rFonts w:ascii="Helvetica Neue" w:hAnsi="Helvetica Neue"/>
          <w:b w:val="false"/>
          <w:bCs w:val="false"/>
          <w:i/>
          <w:iCs/>
          <w:lang w:val="ru-RU"/>
        </w:rPr>
        <w:t>Что такое тестовый сценарий?</w:t>
      </w:r>
    </w:p>
    <w:p>
      <w:pPr>
        <w:pStyle w:val="BodyText"/>
        <w:bidi w:val="0"/>
        <w:spacing w:before="0" w:after="140"/>
        <w:jc w:val="start"/>
        <w:rPr>
          <w:rFonts w:ascii="Helvetica Neue" w:hAnsi="Helvetica Neue"/>
        </w:rPr>
      </w:pPr>
      <w:r>
        <w:rPr>
          <w:rFonts w:ascii="Helvetica Neue" w:hAnsi="Helvetica Neue"/>
          <w:b w:val="false"/>
          <w:bCs w:val="false"/>
          <w:i w:val="false"/>
          <w:iCs w:val="false"/>
          <w:lang w:val="ru-RU"/>
        </w:rPr>
        <w:tab/>
        <w:t>Тестовый сценарий (тест кейс) — это описание входной информации, условий и последовательности выполнения действий, а также ожидаемого выходного результата. Тестовый сценарий позволяет выполнить конкретные действия для тестирования ПО.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vetica Neue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Helvetica Neue">
    <w:charset w:val="cc" w:characterSet="windows-1251"/>
    <w:family w:val="moder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Helvetica Neue" w:hAnsi="Helvetica Neue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2"/>
      </w:numPr>
      <w:spacing w:before="240" w:after="120"/>
      <w:outlineLvl w:val="0"/>
    </w:pPr>
    <w:rPr>
      <w:rFonts w:ascii="Helvetica Neue" w:hAnsi="Helvetica Neue"/>
      <w:b/>
      <w:bCs/>
      <w:sz w:val="32"/>
      <w:szCs w:val="36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231</TotalTime>
  <Application>LibreOffice/25.8.1.1$Windows_X86_64 LibreOffice_project/54047653041915e595ad4e45cccea684809c77b5</Application>
  <AppVersion>15.0000</AppVersion>
  <Pages>4</Pages>
  <Words>1586</Words>
  <Characters>11336</Characters>
  <CharactersWithSpaces>12708</CharactersWithSpaces>
  <Paragraphs>288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2025-10-12T20:42:23Z</dcterms:created>
  <dc:creator/>
  <dc:description/>
  <dc:language>ru-RU</dc:language>
  <cp:lastModifiedBy/>
  <dcterms:modified xsi:type="dcterms:W3CDTF">2025-10-17T18:04:49Z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