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AI-Powered Adaptive Education Platform</w:t>
      </w:r>
    </w:p>
    <w:p>
      <w:pPr>
        <w:jc w:val="center"/>
      </w:pPr>
      <w:r>
        <w:rPr>
          <w:i/>
          <w:sz w:val="20"/>
        </w:rPr>
        <w:t>Software Requirements Specification (SRS) — Version 1.0 — Grades 4–8</w:t>
      </w:r>
    </w:p>
    <w:p/>
    <w:tbl>
      <w:tblPr>
        <w:tblStyle w:val="LightGrid-Accent1"/>
        <w:tblW w:type="auto" w:w="0"/>
        <w:jc w:val="center"/>
        <w:tblLook w:firstColumn="1" w:firstRow="1" w:lastColumn="0" w:lastRow="0" w:noHBand="0" w:noVBand="1" w:val="04A0"/>
      </w:tblPr>
      <w:tblGrid>
        <w:gridCol w:w="5040"/>
        <w:gridCol w:w="5040"/>
      </w:tblGrid>
      <w:tr>
        <w:tc>
          <w:tcPr>
            <w:tcW w:type="dxa" w:w="5040"/>
          </w:tcPr>
          <w:p>
            <w:r>
              <w:t>Document status</w:t>
            </w:r>
          </w:p>
        </w:tc>
        <w:tc>
          <w:tcPr>
            <w:tcW w:type="dxa" w:w="5040"/>
          </w:tcPr>
          <w:p>
            <w:r>
              <w:t>Engineering baseline / implementation-ready</w:t>
            </w:r>
          </w:p>
        </w:tc>
      </w:tr>
      <w:tr>
        <w:tc>
          <w:tcPr>
            <w:tcW w:type="dxa" w:w="5040"/>
          </w:tcPr>
          <w:p>
            <w:r>
              <w:t>Product</w:t>
            </w:r>
          </w:p>
        </w:tc>
        <w:tc>
          <w:tcPr>
            <w:tcW w:type="dxa" w:w="5040"/>
          </w:tcPr>
          <w:p>
            <w:r>
              <w:t>Multi-tenant AI-powered adaptive education platform</w:t>
            </w:r>
          </w:p>
        </w:tc>
      </w:tr>
      <w:tr>
        <w:tc>
          <w:tcPr>
            <w:tcW w:type="dxa" w:w="5040"/>
          </w:tcPr>
          <w:p>
            <w:r>
              <w:t>Target users</w:t>
            </w:r>
          </w:p>
        </w:tc>
        <w:tc>
          <w:tcPr>
            <w:tcW w:type="dxa" w:w="5040"/>
          </w:tcPr>
          <w:p>
            <w:r>
              <w:t>Students Grades 4–8, teachers, school/organization administrators, parents/guardians, curriculum managers, support</w:t>
            </w:r>
          </w:p>
        </w:tc>
      </w:tr>
      <w:tr>
        <w:tc>
          <w:tcPr>
            <w:tcW w:type="dxa" w:w="5040"/>
          </w:tcPr>
          <w:p>
            <w:r>
              <w:t>Source</w:t>
            </w:r>
          </w:p>
        </w:tc>
        <w:tc>
          <w:tcPr>
            <w:tcW w:type="dxa" w:w="5040"/>
          </w:tcPr>
          <w:p>
            <w:r>
              <w:t>Adaptive_Education_Platform_PRD v1.0 + Claude technical specification</w:t>
            </w:r>
          </w:p>
        </w:tc>
      </w:tr>
      <w:tr>
        <w:tc>
          <w:tcPr>
            <w:tcW w:type="dxa" w:w="5040"/>
          </w:tcPr>
          <w:p>
            <w:r>
              <w:t>Primary purpose</w:t>
            </w:r>
          </w:p>
        </w:tc>
        <w:tc>
          <w:tcPr>
            <w:tcW w:type="dxa" w:w="5040"/>
          </w:tcPr>
          <w:p>
            <w:r>
              <w:t>Define WHAT the system must do, measurable constraints, interfaces, business rules, and acceptance criteria</w:t>
            </w:r>
          </w:p>
        </w:tc>
      </w:tr>
    </w:tbl>
    <w:p/>
    <w:p>
      <w:pPr>
        <w:pStyle w:val="Heading1"/>
      </w:pPr>
      <w:r>
        <w:t>1. Introduction</w:t>
      </w:r>
    </w:p>
    <w:p>
      <w:pPr>
        <w:pStyle w:val="Heading2"/>
      </w:pPr>
      <w:r>
        <w:t>1.1 Purpose</w:t>
      </w:r>
    </w:p>
    <w:p>
      <w:r>
        <w:t>This SRS defines the functional and non-functional requirements for a production-grade, curriculum-grounded adaptive education platform for Grades 4–8. The platform converts educator-approved curriculum into a structured, versioned knowledge model and uses AI inside controlled pipelines for tutoring, assessment generation, feedback, and personalization. The LLM is not the system of record and does not independently determine mastery, grading, curriculum publication, or adaptive decisions.</w:t>
      </w:r>
    </w:p>
    <w:p>
      <w:pPr>
        <w:pStyle w:val="Heading2"/>
      </w:pPr>
      <w:r>
        <w:t>1.2 Scope</w:t>
      </w:r>
    </w:p>
    <w:p>
      <w:pPr>
        <w:pStyle w:val="ListBullet"/>
      </w:pPr>
      <w:r>
        <w:t>Grade 4–8 support with a curriculum-agnostic architecture.</w:t>
      </w:r>
    </w:p>
    <w:p>
      <w:pPr>
        <w:pStyle w:val="ListBullet"/>
      </w:pPr>
      <w:r>
        <w:t>Launch subjects: Mathematics, Science, English/Language Arts, and Social Studies.</w:t>
      </w:r>
    </w:p>
    <w:p>
      <w:pPr>
        <w:pStyle w:val="ListBullet"/>
      </w:pPr>
      <w:r>
        <w:t>Teacher/staff curriculum upload, extraction, review, approval, publishing, and versioning.</w:t>
      </w:r>
    </w:p>
    <w:p>
      <w:pPr>
        <w:pStyle w:val="ListBullet"/>
      </w:pPr>
      <w:r>
        <w:t>Curriculum-grounded AI tutoring using RAG and safety/grounding validation.</w:t>
      </w:r>
    </w:p>
    <w:p>
      <w:pPr>
        <w:pStyle w:val="ListBullet"/>
      </w:pPr>
      <w:r>
        <w:t>Per-student, per-concept mastery tracking and deterministic adaptive learning.</w:t>
      </w:r>
    </w:p>
    <w:p>
      <w:pPr>
        <w:pStyle w:val="ListBullet"/>
      </w:pPr>
      <w:r>
        <w:t>AI-assisted question generation with validation and teacher approval for class-wide assessments.</w:t>
      </w:r>
    </w:p>
    <w:p>
      <w:pPr>
        <w:pStyle w:val="ListBullet"/>
      </w:pPr>
      <w:r>
        <w:t>Student, teacher, parent/guardian, school, organization, content-management, and support experiences.</w:t>
      </w:r>
    </w:p>
    <w:p>
      <w:pPr>
        <w:pStyle w:val="ListBullet"/>
      </w:pPr>
      <w:r>
        <w:t>Enterprise-grade multi-tenancy, RBAC, auditability, privacy, security, observability, and AI evaluation.</w:t>
      </w:r>
    </w:p>
    <w:p>
      <w:pPr>
        <w:pStyle w:val="Heading2"/>
      </w:pPr>
      <w:r>
        <w:t>1.3 Non-Goals for MVP</w:t>
      </w:r>
    </w:p>
    <w:p>
      <w:pPr>
        <w:pStyle w:val="ListBullet"/>
      </w:pPr>
      <w:r>
        <w:t>General-purpose unrestricted chatbot.</w:t>
      </w:r>
    </w:p>
    <w:p>
      <w:pPr>
        <w:pStyle w:val="ListBullet"/>
      </w:pPr>
      <w:r>
        <w:t>Replacement for SIS/LMS gradebook, attendance, scheduling, or school administration systems.</w:t>
      </w:r>
    </w:p>
    <w:p>
      <w:pPr>
        <w:pStyle w:val="ListBullet"/>
      </w:pPr>
      <w:r>
        <w:t>Webcam proctoring or lockdown-browser anti-cheating.</w:t>
      </w:r>
    </w:p>
    <w:p>
      <w:pPr>
        <w:pStyle w:val="ListBullet"/>
      </w:pPr>
      <w:r>
        <w:t>Real-time multiplayer classroom synchronization.</w:t>
      </w:r>
    </w:p>
    <w:p>
      <w:pPr>
        <w:pStyle w:val="ListBullet"/>
      </w:pPr>
      <w:r>
        <w:t>Final grade-of-record decisions without teacher approval.</w:t>
      </w:r>
    </w:p>
    <w:p>
      <w:pPr>
        <w:pStyle w:val="ListBullet"/>
      </w:pPr>
      <w:r>
        <w:t>Replacement for teachers, counselors, medical professionals, or mental-health professionals.</w:t>
      </w:r>
    </w:p>
    <w:p>
      <w:pPr>
        <w:pStyle w:val="ListBullet"/>
      </w:pPr>
      <w:r>
        <w:t>Self-hosted/on-premise LLM deployment in MVP.</w:t>
      </w:r>
    </w:p>
    <w:p>
      <w:pPr>
        <w:pStyle w:val="Heading1"/>
      </w:pPr>
      <w:r>
        <w:t>2. Product Actors and Roles</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t>Role</w:t>
            </w:r>
          </w:p>
        </w:tc>
        <w:tc>
          <w:tcPr>
            <w:tcW w:type="dxa" w:w="5040"/>
            <w:vAlign w:val="center"/>
          </w:tcPr>
          <w:p>
            <w:r>
              <w:t>Primary capabilities</w:t>
            </w:r>
          </w:p>
        </w:tc>
      </w:tr>
      <w:tr>
        <w:tc>
          <w:tcPr>
            <w:tcW w:type="dxa" w:w="5040"/>
          </w:tcPr>
          <w:p>
            <w:r>
              <w:t>Platform Super Admin</w:t>
            </w:r>
          </w:p>
        </w:tc>
        <w:tc>
          <w:tcPr>
            <w:tcW w:type="dxa" w:w="5040"/>
          </w:tcPr>
          <w:p>
            <w:r>
              <w:t>Platform operations, model/provider configuration, global feature flags, incident response; no routine student-data browsing.</w:t>
            </w:r>
          </w:p>
        </w:tc>
      </w:tr>
      <w:tr>
        <w:tc>
          <w:tcPr>
            <w:tcW w:type="dxa" w:w="5040"/>
          </w:tcPr>
          <w:p>
            <w:r>
              <w:t>Organization Admin</w:t>
            </w:r>
          </w:p>
        </w:tc>
        <w:tc>
          <w:tcPr>
            <w:tcW w:type="dxa" w:w="5040"/>
          </w:tcPr>
          <w:p>
            <w:r>
              <w:t>Manage organization schools/staff; organization-level aggregate analytics; organization audit logs.</w:t>
            </w:r>
          </w:p>
        </w:tc>
      </w:tr>
      <w:tr>
        <w:tc>
          <w:tcPr>
            <w:tcW w:type="dxa" w:w="5040"/>
          </w:tcPr>
          <w:p>
            <w:r>
              <w:t>School Administrator</w:t>
            </w:r>
          </w:p>
        </w:tc>
        <w:tc>
          <w:tcPr>
            <w:tcW w:type="dxa" w:w="5040"/>
          </w:tcPr>
          <w:p>
            <w:r>
              <w:t>Manage teachers/classes; approve curricula; school-level analytics.</w:t>
            </w:r>
          </w:p>
        </w:tc>
      </w:tr>
      <w:tr>
        <w:tc>
          <w:tcPr>
            <w:tcW w:type="dxa" w:w="5040"/>
          </w:tcPr>
          <w:p>
            <w:r>
              <w:t>Teacher</w:t>
            </w:r>
          </w:p>
        </w:tc>
        <w:tc>
          <w:tcPr>
            <w:tcW w:type="dxa" w:w="5040"/>
          </w:tcPr>
          <w:p>
            <w:r>
              <w:t>Upload/review curriculum, create/assign/grade work, review AI content, view student detail and analytics.</w:t>
            </w:r>
          </w:p>
        </w:tc>
      </w:tr>
      <w:tr>
        <w:tc>
          <w:tcPr>
            <w:tcW w:type="dxa" w:w="5040"/>
          </w:tcPr>
          <w:p>
            <w:r>
              <w:t>Student</w:t>
            </w:r>
          </w:p>
        </w:tc>
        <w:tc>
          <w:tcPr>
            <w:tcW w:type="dxa" w:w="5040"/>
          </w:tcPr>
          <w:p>
            <w:r>
              <w:t>Access assigned work, curriculum-scoped AI tutor, practice, assessments, qualitative progress.</w:t>
            </w:r>
          </w:p>
        </w:tc>
      </w:tr>
      <w:tr>
        <w:tc>
          <w:tcPr>
            <w:tcW w:type="dxa" w:w="5040"/>
          </w:tcPr>
          <w:p>
            <w:r>
              <w:t>Parent/Guardian</w:t>
            </w:r>
          </w:p>
        </w:tc>
        <w:tc>
          <w:tcPr>
            <w:tcW w:type="dxa" w:w="5040"/>
          </w:tcPr>
          <w:p>
            <w:r>
              <w:t>View own child's qualitative progress and completed-work digest where enabled.</w:t>
            </w:r>
          </w:p>
        </w:tc>
      </w:tr>
      <w:tr>
        <w:tc>
          <w:tcPr>
            <w:tcW w:type="dxa" w:w="5040"/>
          </w:tcPr>
          <w:p>
            <w:r>
              <w:t>Content/Curriculum Manager</w:t>
            </w:r>
          </w:p>
        </w:tc>
        <w:tc>
          <w:tcPr>
            <w:tcW w:type="dxa" w:w="5040"/>
          </w:tcPr>
          <w:p>
            <w:r>
              <w:t>Review/edit/approve extracted curriculum and manage approved-resource library.</w:t>
            </w:r>
          </w:p>
        </w:tc>
      </w:tr>
      <w:tr>
        <w:tc>
          <w:tcPr>
            <w:tcW w:type="dxa" w:w="5040"/>
          </w:tcPr>
          <w:p>
            <w:r>
              <w:t>Support/Operations</w:t>
            </w:r>
          </w:p>
        </w:tc>
        <w:tc>
          <w:tcPr>
            <w:tcW w:type="dxa" w:w="5040"/>
          </w:tcPr>
          <w:p>
            <w:r>
              <w:t>Scoped, logged diagnostic support access; no default raw student conversation access.</w:t>
            </w:r>
          </w:p>
        </w:tc>
      </w:tr>
    </w:tbl>
    <w:p/>
    <w:p>
      <w:pPr>
        <w:pStyle w:val="Heading1"/>
      </w:pPr>
      <w:r>
        <w:t>3. Core User Journeys</w:t>
      </w:r>
    </w:p>
    <w:p>
      <w:pPr>
        <w:pStyle w:val="ListNumber"/>
      </w:pPr>
      <w:r>
        <w:t>Teacher creates or selects a curriculum for a grade and subject.</w:t>
      </w:r>
    </w:p>
    <w:p>
      <w:pPr>
        <w:pStyle w:val="ListNumber"/>
      </w:pPr>
      <w:r>
        <w:t>Teacher uploads approved syllabus/materials.</w:t>
      </w:r>
    </w:p>
    <w:p>
      <w:pPr>
        <w:pStyle w:val="ListNumber"/>
      </w:pPr>
      <w:r>
        <w:t>System validates file type/size, scans for malware, parses content, performs OCR when necessary, chunks the document, and extracts a proposed curriculum hierarchy.</w:t>
      </w:r>
    </w:p>
    <w:p>
      <w:pPr>
        <w:pStyle w:val="ListNumber"/>
      </w:pPr>
      <w:r>
        <w:t>Human reviewer edits and approves the proposed hierarchy; the approved curriculum version is published and indexed.</w:t>
      </w:r>
    </w:p>
    <w:p>
      <w:pPr>
        <w:pStyle w:val="ListNumber"/>
      </w:pPr>
      <w:r>
        <w:t>Teacher creates a class and enrolls students.</w:t>
      </w:r>
    </w:p>
    <w:p>
      <w:pPr>
        <w:pStyle w:val="ListNumber"/>
      </w:pPr>
      <w:r>
        <w:t>Teacher generates or selects validated questions and creates a quiz/assignment.</w:t>
      </w:r>
    </w:p>
    <w:p>
      <w:pPr>
        <w:pStyle w:val="ListNumber"/>
      </w:pPr>
      <w:r>
        <w:t>Student completes assigned work or starts an adaptive practice session.</w:t>
      </w:r>
    </w:p>
    <w:p>
      <w:pPr>
        <w:pStyle w:val="ListNumber"/>
      </w:pPr>
      <w:r>
        <w:t>Objective answers are deterministically graded; subjective answers may be AI-assisted and teacher-reviewed according to policy.</w:t>
      </w:r>
    </w:p>
    <w:p>
      <w:pPr>
        <w:pStyle w:val="ListNumber"/>
      </w:pPr>
      <w:r>
        <w:t>Student Model updates mastery and misconception state.</w:t>
      </w:r>
    </w:p>
    <w:p>
      <w:pPr>
        <w:pStyle w:val="ListNumber"/>
      </w:pPr>
      <w:r>
        <w:t>Adaptive Engine deterministically chooses remediation, reinforcement, progression, challenge, or spaced review.</w:t>
      </w:r>
    </w:p>
    <w:p>
      <w:pPr>
        <w:pStyle w:val="ListNumber"/>
      </w:pPr>
      <w:r>
        <w:t>AI Instructor generates curriculum-grounded instructional content matching the selected activity specification.</w:t>
      </w:r>
    </w:p>
    <w:p>
      <w:pPr>
        <w:pStyle w:val="ListNumber"/>
      </w:pPr>
      <w:r>
        <w:t>Teacher sees concept-level class analytics and student progress; students receive qualitative progress and next-step recommendations.</w:t>
      </w:r>
    </w:p>
    <w:p>
      <w:pPr>
        <w:pStyle w:val="Heading1"/>
      </w:pPr>
      <w:r>
        <w:t>4. Functional Requirements</w:t>
      </w:r>
    </w:p>
    <w:tbl>
      <w:tblPr>
        <w:tblStyle w:val="LightGrid-Accent1"/>
        <w:tblW w:type="auto" w:w="0"/>
        <w:jc w:val="center"/>
        <w:tblLook w:firstColumn="1" w:firstRow="1" w:lastColumn="0" w:lastRow="0" w:noHBand="0" w:noVBand="1" w:val="04A0"/>
      </w:tblPr>
      <w:tblGrid>
        <w:gridCol w:w="3360"/>
        <w:gridCol w:w="3360"/>
        <w:gridCol w:w="3360"/>
      </w:tblGrid>
      <w:tr>
        <w:tc>
          <w:tcPr>
            <w:tcW w:type="dxa" w:w="3360"/>
            <w:vAlign w:val="center"/>
          </w:tcPr>
          <w:p>
            <w:r>
              <w:t>ID</w:t>
            </w:r>
          </w:p>
        </w:tc>
        <w:tc>
          <w:tcPr>
            <w:tcW w:type="dxa" w:w="3360"/>
            <w:vAlign w:val="center"/>
          </w:tcPr>
          <w:p>
            <w:r>
              <w:t>Requirement area</w:t>
            </w:r>
          </w:p>
        </w:tc>
        <w:tc>
          <w:tcPr>
            <w:tcW w:type="dxa" w:w="3360"/>
            <w:vAlign w:val="center"/>
          </w:tcPr>
          <w:p>
            <w:r>
              <w:t>Requirement</w:t>
            </w:r>
          </w:p>
        </w:tc>
      </w:tr>
      <w:tr>
        <w:tc>
          <w:tcPr>
            <w:tcW w:type="dxa" w:w="3360"/>
          </w:tcPr>
          <w:p>
            <w:r>
              <w:t>FR-CUR-001</w:t>
            </w:r>
          </w:p>
        </w:tc>
        <w:tc>
          <w:tcPr>
            <w:tcW w:type="dxa" w:w="3360"/>
          </w:tcPr>
          <w:p>
            <w:r>
              <w:t>Curriculum creation</w:t>
            </w:r>
          </w:p>
        </w:tc>
        <w:tc>
          <w:tcPr>
            <w:tcW w:type="dxa" w:w="3360"/>
          </w:tcPr>
          <w:p>
            <w:r>
              <w:t>The system shall allow authorized staff to create curricula identified by grade, subject, organization, creator, and version.</w:t>
            </w:r>
          </w:p>
        </w:tc>
      </w:tr>
      <w:tr>
        <w:tc>
          <w:tcPr>
            <w:tcW w:type="dxa" w:w="3360"/>
          </w:tcPr>
          <w:p>
            <w:r>
              <w:t>FR-CUR-002</w:t>
            </w:r>
          </w:p>
        </w:tc>
        <w:tc>
          <w:tcPr>
            <w:tcW w:type="dxa" w:w="3360"/>
          </w:tcPr>
          <w:p>
            <w:r>
              <w:t>Document upload</w:t>
            </w:r>
          </w:p>
        </w:tc>
        <w:tc>
          <w:tcPr>
            <w:tcW w:type="dxa" w:w="3360"/>
          </w:tcPr>
          <w:p>
            <w:r>
              <w:t>The system shall support PDF, DOCX, and text curriculum uploads for MVP, with configurable file-size limits and strict type validation.</w:t>
            </w:r>
          </w:p>
        </w:tc>
      </w:tr>
      <w:tr>
        <w:tc>
          <w:tcPr>
            <w:tcW w:type="dxa" w:w="3360"/>
          </w:tcPr>
          <w:p>
            <w:r>
              <w:t>FR-CUR-003</w:t>
            </w:r>
          </w:p>
        </w:tc>
        <w:tc>
          <w:tcPr>
            <w:tcW w:type="dxa" w:w="3360"/>
          </w:tcPr>
          <w:p>
            <w:r>
              <w:t>Document security</w:t>
            </w:r>
          </w:p>
        </w:tc>
        <w:tc>
          <w:tcPr>
            <w:tcW w:type="dxa" w:w="3360"/>
          </w:tcPr>
          <w:p>
            <w:r>
              <w:t>Every uploaded file shall pass MIME/magic-byte validation and malware scanning before parsing.</w:t>
            </w:r>
          </w:p>
        </w:tc>
      </w:tr>
      <w:tr>
        <w:tc>
          <w:tcPr>
            <w:tcW w:type="dxa" w:w="3360"/>
          </w:tcPr>
          <w:p>
            <w:r>
              <w:t>FR-CUR-004</w:t>
            </w:r>
          </w:p>
        </w:tc>
        <w:tc>
          <w:tcPr>
            <w:tcW w:type="dxa" w:w="3360"/>
          </w:tcPr>
          <w:p>
            <w:r>
              <w:t>OCR</w:t>
            </w:r>
          </w:p>
        </w:tc>
        <w:tc>
          <w:tcPr>
            <w:tcW w:type="dxa" w:w="3360"/>
          </w:tcPr>
          <w:p>
            <w:r>
              <w:t>The system shall detect scanned/low-text documents and invoke OCR where required; low-confidence pages shall be flagged for review.</w:t>
            </w:r>
          </w:p>
        </w:tc>
      </w:tr>
      <w:tr>
        <w:tc>
          <w:tcPr>
            <w:tcW w:type="dxa" w:w="3360"/>
          </w:tcPr>
          <w:p>
            <w:r>
              <w:t>FR-CUR-005</w:t>
            </w:r>
          </w:p>
        </w:tc>
        <w:tc>
          <w:tcPr>
            <w:tcW w:type="dxa" w:w="3360"/>
          </w:tcPr>
          <w:p>
            <w:r>
              <w:t>Curriculum extraction</w:t>
            </w:r>
          </w:p>
        </w:tc>
        <w:tc>
          <w:tcPr>
            <w:tcW w:type="dxa" w:w="3360"/>
          </w:tcPr>
          <w:p>
            <w:r>
              <w:t>The system shall extract a proposed hierarchy including chapters, topics, concepts, skills, and learning objectives.</w:t>
            </w:r>
          </w:p>
        </w:tc>
      </w:tr>
      <w:tr>
        <w:tc>
          <w:tcPr>
            <w:tcW w:type="dxa" w:w="3360"/>
          </w:tcPr>
          <w:p>
            <w:r>
              <w:t>FR-CUR-006</w:t>
            </w:r>
          </w:p>
        </w:tc>
        <w:tc>
          <w:tcPr>
            <w:tcW w:type="dxa" w:w="3360"/>
          </w:tcPr>
          <w:p>
            <w:r>
              <w:t>Source traceability</w:t>
            </w:r>
          </w:p>
        </w:tc>
        <w:tc>
          <w:tcPr>
            <w:tcW w:type="dxa" w:w="3360"/>
          </w:tcPr>
          <w:p>
            <w:r>
              <w:t>Every extracted curriculum node shall retain a source document and page/section/chunk reference.</w:t>
            </w:r>
          </w:p>
        </w:tc>
      </w:tr>
      <w:tr>
        <w:tc>
          <w:tcPr>
            <w:tcW w:type="dxa" w:w="3360"/>
          </w:tcPr>
          <w:p>
            <w:r>
              <w:t>FR-CUR-007</w:t>
            </w:r>
          </w:p>
        </w:tc>
        <w:tc>
          <w:tcPr>
            <w:tcW w:type="dxa" w:w="3360"/>
          </w:tcPr>
          <w:p>
            <w:r>
              <w:t>Human review</w:t>
            </w:r>
          </w:p>
        </w:tc>
        <w:tc>
          <w:tcPr>
            <w:tcW w:type="dxa" w:w="3360"/>
          </w:tcPr>
          <w:p>
            <w:r>
              <w:t>The system shall provide review, edit, merge, split, accept, and reject operations for extracted curriculum.</w:t>
            </w:r>
          </w:p>
        </w:tc>
      </w:tr>
      <w:tr>
        <w:tc>
          <w:tcPr>
            <w:tcW w:type="dxa" w:w="3360"/>
          </w:tcPr>
          <w:p>
            <w:r>
              <w:t>FR-CUR-008</w:t>
            </w:r>
          </w:p>
        </w:tc>
        <w:tc>
          <w:tcPr>
            <w:tcW w:type="dxa" w:w="3360"/>
          </w:tcPr>
          <w:p>
            <w:r>
              <w:t>Publishing gate</w:t>
            </w:r>
          </w:p>
        </w:tc>
        <w:tc>
          <w:tcPr>
            <w:tcW w:type="dxa" w:w="3360"/>
          </w:tcPr>
          <w:p>
            <w:r>
              <w:t>Only authorized roles shall approve/publish a curriculum version.</w:t>
            </w:r>
          </w:p>
        </w:tc>
      </w:tr>
      <w:tr>
        <w:tc>
          <w:tcPr>
            <w:tcW w:type="dxa" w:w="3360"/>
          </w:tcPr>
          <w:p>
            <w:r>
              <w:t>FR-CUR-009</w:t>
            </w:r>
          </w:p>
        </w:tc>
        <w:tc>
          <w:tcPr>
            <w:tcW w:type="dxa" w:w="3360"/>
          </w:tcPr>
          <w:p>
            <w:r>
              <w:t>Version immutability</w:t>
            </w:r>
          </w:p>
        </w:tc>
        <w:tc>
          <w:tcPr>
            <w:tcW w:type="dxa" w:w="3360"/>
          </w:tcPr>
          <w:p>
            <w:r>
              <w:t>Published curriculum versions shall be immutable; changes shall create a new version.</w:t>
            </w:r>
          </w:p>
        </w:tc>
      </w:tr>
      <w:tr>
        <w:tc>
          <w:tcPr>
            <w:tcW w:type="dxa" w:w="3360"/>
          </w:tcPr>
          <w:p>
            <w:r>
              <w:t>FR-AI-001</w:t>
            </w:r>
          </w:p>
        </w:tc>
        <w:tc>
          <w:tcPr>
            <w:tcW w:type="dxa" w:w="3360"/>
          </w:tcPr>
          <w:p>
            <w:r>
              <w:t>Grounded tutoring</w:t>
            </w:r>
          </w:p>
        </w:tc>
        <w:tc>
          <w:tcPr>
            <w:tcW w:type="dxa" w:w="3360"/>
          </w:tcPr>
          <w:p>
            <w:r>
              <w:t>In curriculum mode, tutoring shall use approved curriculum retrieval and shall not answer from unsupported knowledge when relevant retrieval is unavailable.</w:t>
            </w:r>
          </w:p>
        </w:tc>
      </w:tr>
      <w:tr>
        <w:tc>
          <w:tcPr>
            <w:tcW w:type="dxa" w:w="3360"/>
          </w:tcPr>
          <w:p>
            <w:r>
              <w:t>FR-AI-002</w:t>
            </w:r>
          </w:p>
        </w:tc>
        <w:tc>
          <w:tcPr>
            <w:tcW w:type="dxa" w:w="3360"/>
          </w:tcPr>
          <w:p>
            <w:r>
              <w:t>Instructional modes</w:t>
            </w:r>
          </w:p>
        </w:tc>
        <w:tc>
          <w:tcPr>
            <w:tcW w:type="dxa" w:w="3360"/>
          </w:tcPr>
          <w:p>
            <w:r>
              <w:t>The tutor shall support direct explanation, Socratic questioning, worked examples, guided practice, hints, remediation, assessment, and challenge.</w:t>
            </w:r>
          </w:p>
        </w:tc>
      </w:tr>
      <w:tr>
        <w:tc>
          <w:tcPr>
            <w:tcW w:type="dxa" w:w="3360"/>
          </w:tcPr>
          <w:p>
            <w:r>
              <w:t>FR-AI-003</w:t>
            </w:r>
          </w:p>
        </w:tc>
        <w:tc>
          <w:tcPr>
            <w:tcW w:type="dxa" w:w="3360"/>
          </w:tcPr>
          <w:p>
            <w:r>
              <w:t>Age calibration</w:t>
            </w:r>
          </w:p>
        </w:tc>
        <w:tc>
          <w:tcPr>
            <w:tcW w:type="dxa" w:w="3360"/>
          </w:tcPr>
          <w:p>
            <w:r>
              <w:t>Tutor language shall be calibrated to grade band and age-appropriate vocabulary.</w:t>
            </w:r>
          </w:p>
        </w:tc>
      </w:tr>
      <w:tr>
        <w:tc>
          <w:tcPr>
            <w:tcW w:type="dxa" w:w="3360"/>
          </w:tcPr>
          <w:p>
            <w:r>
              <w:t>FR-AI-004</w:t>
            </w:r>
          </w:p>
        </w:tc>
        <w:tc>
          <w:tcPr>
            <w:tcW w:type="dxa" w:w="3360"/>
          </w:tcPr>
          <w:p>
            <w:r>
              <w:t>Learning-mode hints</w:t>
            </w:r>
          </w:p>
        </w:tc>
        <w:tc>
          <w:tcPr>
            <w:tcW w:type="dxa" w:w="3360"/>
          </w:tcPr>
          <w:p>
            <w:r>
              <w:t>Learning mode shall provide hints before direct answers unless teacher policy explicitly allows otherwise.</w:t>
            </w:r>
          </w:p>
        </w:tc>
      </w:tr>
      <w:tr>
        <w:tc>
          <w:tcPr>
            <w:tcW w:type="dxa" w:w="3360"/>
          </w:tcPr>
          <w:p>
            <w:r>
              <w:t>FR-AI-005</w:t>
            </w:r>
          </w:p>
        </w:tc>
        <w:tc>
          <w:tcPr>
            <w:tcW w:type="dxa" w:w="3360"/>
          </w:tcPr>
          <w:p>
            <w:r>
              <w:t>AI validation</w:t>
            </w:r>
          </w:p>
        </w:tc>
        <w:tc>
          <w:tcPr>
            <w:tcW w:type="dxa" w:w="3360"/>
          </w:tcPr>
          <w:p>
            <w:r>
              <w:t>AI outputs shall pass task-specific schema, grounding, safety, and correctness validation before use.</w:t>
            </w:r>
          </w:p>
        </w:tc>
      </w:tr>
      <w:tr>
        <w:tc>
          <w:tcPr>
            <w:tcW w:type="dxa" w:w="3360"/>
          </w:tcPr>
          <w:p>
            <w:r>
              <w:t>FR-AI-006</w:t>
            </w:r>
          </w:p>
        </w:tc>
        <w:tc>
          <w:tcPr>
            <w:tcW w:type="dxa" w:w="3360"/>
          </w:tcPr>
          <w:p>
            <w:r>
              <w:t>Provider abstraction</w:t>
            </w:r>
          </w:p>
        </w:tc>
        <w:tc>
          <w:tcPr>
            <w:tcW w:type="dxa" w:w="3360"/>
          </w:tcPr>
          <w:p>
            <w:r>
              <w:t>All LLM calls shall use a provider-agnostic adapter and model-routing policy.</w:t>
            </w:r>
          </w:p>
        </w:tc>
      </w:tr>
      <w:tr>
        <w:tc>
          <w:tcPr>
            <w:tcW w:type="dxa" w:w="3360"/>
          </w:tcPr>
          <w:p>
            <w:r>
              <w:t>FR-RAG-001</w:t>
            </w:r>
          </w:p>
        </w:tc>
        <w:tc>
          <w:tcPr>
            <w:tcW w:type="dxa" w:w="3360"/>
          </w:tcPr>
          <w:p>
            <w:r>
              <w:t>Tenant isolation</w:t>
            </w:r>
          </w:p>
        </w:tc>
        <w:tc>
          <w:tcPr>
            <w:tcW w:type="dxa" w:w="3360"/>
          </w:tcPr>
          <w:p>
            <w:r>
              <w:t>Every student-facing retrieval shall enforce a server-derived tenant filter.</w:t>
            </w:r>
          </w:p>
        </w:tc>
      </w:tr>
      <w:tr>
        <w:tc>
          <w:tcPr>
            <w:tcW w:type="dxa" w:w="3360"/>
          </w:tcPr>
          <w:p>
            <w:r>
              <w:t>FR-RAG-002</w:t>
            </w:r>
          </w:p>
        </w:tc>
        <w:tc>
          <w:tcPr>
            <w:tcW w:type="dxa" w:w="3360"/>
          </w:tcPr>
          <w:p>
            <w:r>
              <w:t>Published-only retrieval</w:t>
            </w:r>
          </w:p>
        </w:tc>
        <w:tc>
          <w:tcPr>
            <w:tcW w:type="dxa" w:w="3360"/>
          </w:tcPr>
          <w:p>
            <w:r>
              <w:t>Student-facing retrieval shall index/query only approved/published curriculum content.</w:t>
            </w:r>
          </w:p>
        </w:tc>
      </w:tr>
      <w:tr>
        <w:tc>
          <w:tcPr>
            <w:tcW w:type="dxa" w:w="3360"/>
          </w:tcPr>
          <w:p>
            <w:r>
              <w:t>FR-RAG-003</w:t>
            </w:r>
          </w:p>
        </w:tc>
        <w:tc>
          <w:tcPr>
            <w:tcW w:type="dxa" w:w="3360"/>
          </w:tcPr>
          <w:p>
            <w:r>
              <w:t>Hybrid retrieval</w:t>
            </w:r>
          </w:p>
        </w:tc>
        <w:tc>
          <w:tcPr>
            <w:tcW w:type="dxa" w:w="3360"/>
          </w:tcPr>
          <w:p>
            <w:r>
              <w:t>MVP RAG shall support vector and keyword retrieval with fusion and reranking.</w:t>
            </w:r>
          </w:p>
        </w:tc>
      </w:tr>
      <w:tr>
        <w:tc>
          <w:tcPr>
            <w:tcW w:type="dxa" w:w="3360"/>
          </w:tcPr>
          <w:p>
            <w:r>
              <w:t>FR-RAG-004</w:t>
            </w:r>
          </w:p>
        </w:tc>
        <w:tc>
          <w:tcPr>
            <w:tcW w:type="dxa" w:w="3360"/>
          </w:tcPr>
          <w:p>
            <w:r>
              <w:t>Citations</w:t>
            </w:r>
          </w:p>
        </w:tc>
        <w:tc>
          <w:tcPr>
            <w:tcW w:type="dxa" w:w="3360"/>
          </w:tcPr>
          <w:p>
            <w:r>
              <w:t>RAG-backed responses and generated questions shall retain source citations.</w:t>
            </w:r>
          </w:p>
        </w:tc>
      </w:tr>
      <w:tr>
        <w:tc>
          <w:tcPr>
            <w:tcW w:type="dxa" w:w="3360"/>
          </w:tcPr>
          <w:p>
            <w:r>
              <w:t>FR-ASM-001</w:t>
            </w:r>
          </w:p>
        </w:tc>
        <w:tc>
          <w:tcPr>
            <w:tcW w:type="dxa" w:w="3360"/>
          </w:tcPr>
          <w:p>
            <w:r>
              <w:t>Question types</w:t>
            </w:r>
          </w:p>
        </w:tc>
        <w:tc>
          <w:tcPr>
            <w:tcW w:type="dxa" w:w="3360"/>
          </w:tcPr>
          <w:p>
            <w:r>
              <w:t>MVP shall support MCQ, multi-select, true/false, fill-in-blank, numeric, short answer, matching, and ordering.</w:t>
            </w:r>
          </w:p>
        </w:tc>
      </w:tr>
      <w:tr>
        <w:tc>
          <w:tcPr>
            <w:tcW w:type="dxa" w:w="3360"/>
          </w:tcPr>
          <w:p>
            <w:r>
              <w:t>FR-ASM-002</w:t>
            </w:r>
          </w:p>
        </w:tc>
        <w:tc>
          <w:tcPr>
            <w:tcW w:type="dxa" w:w="3360"/>
          </w:tcPr>
          <w:p>
            <w:r>
              <w:t>Question metadata</w:t>
            </w:r>
          </w:p>
        </w:tc>
        <w:tc>
          <w:tcPr>
            <w:tcW w:type="dxa" w:w="3360"/>
          </w:tcPr>
          <w:p>
            <w:r>
              <w:t>Questions shall store curriculum version, objective, concept, skill, difficulty, type, answer, explanation, rubric where applicable, source, generation method, validation status, and version.</w:t>
            </w:r>
          </w:p>
        </w:tc>
      </w:tr>
      <w:tr>
        <w:tc>
          <w:tcPr>
            <w:tcW w:type="dxa" w:w="3360"/>
          </w:tcPr>
          <w:p>
            <w:r>
              <w:t>FR-ASM-003</w:t>
            </w:r>
          </w:p>
        </w:tc>
        <w:tc>
          <w:tcPr>
            <w:tcW w:type="dxa" w:w="3360"/>
          </w:tcPr>
          <w:p>
            <w:r>
              <w:t>Question validation</w:t>
            </w:r>
          </w:p>
        </w:tc>
        <w:tc>
          <w:tcPr>
            <w:tcW w:type="dxa" w:w="3360"/>
          </w:tcPr>
          <w:p>
            <w:r>
              <w:t>AI-generated questions shall pass schema, curriculum alignment, deterministic answer verification where applicable, grade/vocabulary, ambiguity/duplicate, and safety/bias checks.</w:t>
            </w:r>
          </w:p>
        </w:tc>
      </w:tr>
      <w:tr>
        <w:tc>
          <w:tcPr>
            <w:tcW w:type="dxa" w:w="3360"/>
          </w:tcPr>
          <w:p>
            <w:r>
              <w:t>FR-ASM-004</w:t>
            </w:r>
          </w:p>
        </w:tc>
        <w:tc>
          <w:tcPr>
            <w:tcW w:type="dxa" w:w="3360"/>
          </w:tcPr>
          <w:p>
            <w:r>
              <w:t>Teacher approval</w:t>
            </w:r>
          </w:p>
        </w:tc>
        <w:tc>
          <w:tcPr>
            <w:tcW w:type="dxa" w:w="3360"/>
          </w:tcPr>
          <w:p>
            <w:r>
              <w:t>Class-wide quizzes/assignments shall require teacher approval of constituent AI-generated questions.</w:t>
            </w:r>
          </w:p>
        </w:tc>
      </w:tr>
      <w:tr>
        <w:tc>
          <w:tcPr>
            <w:tcW w:type="dxa" w:w="3360"/>
          </w:tcPr>
          <w:p>
            <w:r>
              <w:t>FR-ASM-005</w:t>
            </w:r>
          </w:p>
        </w:tc>
        <w:tc>
          <w:tcPr>
            <w:tcW w:type="dxa" w:w="3360"/>
          </w:tcPr>
          <w:p>
            <w:r>
              <w:t>Deterministic grading</w:t>
            </w:r>
          </w:p>
        </w:tc>
        <w:tc>
          <w:tcPr>
            <w:tcW w:type="dxa" w:w="3360"/>
          </w:tcPr>
          <w:p>
            <w:r>
              <w:t>Objective questions shall be graded deterministically; numeric questions shall support configurable tolerances.</w:t>
            </w:r>
          </w:p>
        </w:tc>
      </w:tr>
      <w:tr>
        <w:tc>
          <w:tcPr>
            <w:tcW w:type="dxa" w:w="3360"/>
          </w:tcPr>
          <w:p>
            <w:r>
              <w:t>FR-ASM-006</w:t>
            </w:r>
          </w:p>
        </w:tc>
        <w:tc>
          <w:tcPr>
            <w:tcW w:type="dxa" w:w="3360"/>
          </w:tcPr>
          <w:p>
            <w:r>
              <w:t>Subjective grading</w:t>
            </w:r>
          </w:p>
        </w:tc>
        <w:tc>
          <w:tcPr>
            <w:tcW w:type="dxa" w:w="3360"/>
          </w:tcPr>
          <w:p>
            <w:r>
              <w:t>Short answers may be AI-assisted with teacher oversight; long-answer/scenario grading shall require human confirmation in MVP.</w:t>
            </w:r>
          </w:p>
        </w:tc>
      </w:tr>
      <w:tr>
        <w:tc>
          <w:tcPr>
            <w:tcW w:type="dxa" w:w="3360"/>
          </w:tcPr>
          <w:p>
            <w:r>
              <w:t>FR-STU-001</w:t>
            </w:r>
          </w:p>
        </w:tc>
        <w:tc>
          <w:tcPr>
            <w:tcW w:type="dxa" w:w="3360"/>
          </w:tcPr>
          <w:p>
            <w:r>
              <w:t>Mastery model</w:t>
            </w:r>
          </w:p>
        </w:tc>
        <w:tc>
          <w:tcPr>
            <w:tcW w:type="dxa" w:w="3360"/>
          </w:tcPr>
          <w:p>
            <w:r>
              <w:t>The system shall maintain mastery per student × concept × curriculum version.</w:t>
            </w:r>
          </w:p>
        </w:tc>
      </w:tr>
      <w:tr>
        <w:tc>
          <w:tcPr>
            <w:tcW w:type="dxa" w:w="3360"/>
          </w:tcPr>
          <w:p>
            <w:r>
              <w:t>FR-STU-002</w:t>
            </w:r>
          </w:p>
        </w:tc>
        <w:tc>
          <w:tcPr>
            <w:tcW w:type="dxa" w:w="3360"/>
          </w:tcPr>
          <w:p>
            <w:r>
              <w:t>Mastery attributes</w:t>
            </w:r>
          </w:p>
        </w:tc>
        <w:tc>
          <w:tcPr>
            <w:tcW w:type="dxa" w:w="3360"/>
          </w:tcPr>
          <w:p>
            <w:r>
              <w:t>The model shall track score, confidence, attempts, correct/incorrect counts, recent performance, response time, difficulty, status, practice timestamps, and review due date.</w:t>
            </w:r>
          </w:p>
        </w:tc>
      </w:tr>
      <w:tr>
        <w:tc>
          <w:tcPr>
            <w:tcW w:type="dxa" w:w="3360"/>
          </w:tcPr>
          <w:p>
            <w:r>
              <w:t>FR-STU-003</w:t>
            </w:r>
          </w:p>
        </w:tc>
        <w:tc>
          <w:tcPr>
            <w:tcW w:type="dxa" w:w="3360"/>
          </w:tcPr>
          <w:p>
            <w:r>
              <w:t>Misconceptions</w:t>
            </w:r>
          </w:p>
        </w:tc>
        <w:tc>
          <w:tcPr>
            <w:tcW w:type="dxa" w:w="3360"/>
          </w:tcPr>
          <w:p>
            <w:r>
              <w:t>The system shall detect and persist active misconception tags with confidence and evidence.</w:t>
            </w:r>
          </w:p>
        </w:tc>
      </w:tr>
      <w:tr>
        <w:tc>
          <w:tcPr>
            <w:tcW w:type="dxa" w:w="3360"/>
          </w:tcPr>
          <w:p>
            <w:r>
              <w:t>FR-ADP-001</w:t>
            </w:r>
          </w:p>
        </w:tc>
        <w:tc>
          <w:tcPr>
            <w:tcW w:type="dxa" w:w="3360"/>
          </w:tcPr>
          <w:p>
            <w:r>
              <w:t>Deterministic adaptation</w:t>
            </w:r>
          </w:p>
        </w:tc>
        <w:tc>
          <w:tcPr>
            <w:tcW w:type="dxa" w:w="3360"/>
          </w:tcPr>
          <w:p>
            <w:r>
              <w:t>The next learning activity shall be selected by deterministic business rules, never by the LLM.</w:t>
            </w:r>
          </w:p>
        </w:tc>
      </w:tr>
      <w:tr>
        <w:tc>
          <w:tcPr>
            <w:tcW w:type="dxa" w:w="3360"/>
          </w:tcPr>
          <w:p>
            <w:r>
              <w:t>FR-ADP-002</w:t>
            </w:r>
          </w:p>
        </w:tc>
        <w:tc>
          <w:tcPr>
            <w:tcW w:type="dxa" w:w="3360"/>
          </w:tcPr>
          <w:p>
            <w:r>
              <w:t>Remediation</w:t>
            </w:r>
          </w:p>
        </w:tc>
        <w:tc>
          <w:tcPr>
            <w:tcW w:type="dxa" w:w="3360"/>
          </w:tcPr>
          <w:p>
            <w:r>
              <w:t>Mastery below 0.4 after at least 3 attempts shall trigger remediation by default.</w:t>
            </w:r>
          </w:p>
        </w:tc>
      </w:tr>
      <w:tr>
        <w:tc>
          <w:tcPr>
            <w:tcW w:type="dxa" w:w="3360"/>
          </w:tcPr>
          <w:p>
            <w:r>
              <w:t>FR-ADP-003</w:t>
            </w:r>
          </w:p>
        </w:tc>
        <w:tc>
          <w:tcPr>
            <w:tcW w:type="dxa" w:w="3360"/>
          </w:tcPr>
          <w:p>
            <w:r>
              <w:t>Reinforcement</w:t>
            </w:r>
          </w:p>
        </w:tc>
        <w:tc>
          <w:tcPr>
            <w:tcW w:type="dxa" w:w="3360"/>
          </w:tcPr>
          <w:p>
            <w:r>
              <w:t>Mastery from 0.4 to below 0.7 shall trigger reinforcement.</w:t>
            </w:r>
          </w:p>
        </w:tc>
      </w:tr>
      <w:tr>
        <w:tc>
          <w:tcPr>
            <w:tcW w:type="dxa" w:w="3360"/>
          </w:tcPr>
          <w:p>
            <w:r>
              <w:t>FR-ADP-004</w:t>
            </w:r>
          </w:p>
        </w:tc>
        <w:tc>
          <w:tcPr>
            <w:tcW w:type="dxa" w:w="3360"/>
          </w:tcPr>
          <w:p>
            <w:r>
              <w:t>Progression</w:t>
            </w:r>
          </w:p>
        </w:tc>
        <w:tc>
          <w:tcPr>
            <w:tcW w:type="dxa" w:w="3360"/>
          </w:tcPr>
          <w:p>
            <w:r>
              <w:t>Mastery from 0.7 to below 0.9 shall support progression toward the next objective.</w:t>
            </w:r>
          </w:p>
        </w:tc>
      </w:tr>
      <w:tr>
        <w:tc>
          <w:tcPr>
            <w:tcW w:type="dxa" w:w="3360"/>
          </w:tcPr>
          <w:p>
            <w:r>
              <w:t>FR-ADP-005</w:t>
            </w:r>
          </w:p>
        </w:tc>
        <w:tc>
          <w:tcPr>
            <w:tcW w:type="dxa" w:w="3360"/>
          </w:tcPr>
          <w:p>
            <w:r>
              <w:t>Challenge</w:t>
            </w:r>
          </w:p>
        </w:tc>
        <w:tc>
          <w:tcPr>
            <w:tcW w:type="dxa" w:w="3360"/>
          </w:tcPr>
          <w:p>
            <w:r>
              <w:t>Mastery at or above 0.9 with an appropriate correct streak shall trigger challenge content.</w:t>
            </w:r>
          </w:p>
        </w:tc>
      </w:tr>
      <w:tr>
        <w:tc>
          <w:tcPr>
            <w:tcW w:type="dxa" w:w="3360"/>
          </w:tcPr>
          <w:p>
            <w:r>
              <w:t>FR-ADP-006</w:t>
            </w:r>
          </w:p>
        </w:tc>
        <w:tc>
          <w:tcPr>
            <w:tcW w:type="dxa" w:w="3360"/>
          </w:tcPr>
          <w:p>
            <w:r>
              <w:t>Spaced review</w:t>
            </w:r>
          </w:p>
        </w:tc>
        <w:tc>
          <w:tcPr>
            <w:tcW w:type="dxa" w:w="3360"/>
          </w:tcPr>
          <w:p>
            <w:r>
              <w:t>Previously mastered concepts shall re-enter practice when their review interval expires.</w:t>
            </w:r>
          </w:p>
        </w:tc>
      </w:tr>
      <w:tr>
        <w:tc>
          <w:tcPr>
            <w:tcW w:type="dxa" w:w="3360"/>
          </w:tcPr>
          <w:p>
            <w:r>
              <w:t>FR-ADP-007</w:t>
            </w:r>
          </w:p>
        </w:tc>
        <w:tc>
          <w:tcPr>
            <w:tcW w:type="dxa" w:w="3360"/>
          </w:tcPr>
          <w:p>
            <w:r>
              <w:t>Prerequisite gating</w:t>
            </w:r>
          </w:p>
        </w:tc>
        <w:tc>
          <w:tcPr>
            <w:tcW w:type="dxa" w:w="3360"/>
          </w:tcPr>
          <w:p>
            <w:r>
              <w:t>Weak prerequisite concepts shall block progression and trigger targeted remediation.</w:t>
            </w:r>
          </w:p>
        </w:tc>
      </w:tr>
      <w:tr>
        <w:tc>
          <w:tcPr>
            <w:tcW w:type="dxa" w:w="3360"/>
          </w:tcPr>
          <w:p>
            <w:r>
              <w:t>FR-UI-001</w:t>
            </w:r>
          </w:p>
        </w:tc>
        <w:tc>
          <w:tcPr>
            <w:tcW w:type="dxa" w:w="3360"/>
          </w:tcPr>
          <w:p>
            <w:r>
              <w:t>Student dashboard</w:t>
            </w:r>
          </w:p>
        </w:tc>
        <w:tc>
          <w:tcPr>
            <w:tcW w:type="dxa" w:w="3360"/>
          </w:tcPr>
          <w:p>
            <w:r>
              <w:t>Students shall see assigned work, tutor access, practice, assessments, feedback, qualitative progress, and next-step recommendations.</w:t>
            </w:r>
          </w:p>
        </w:tc>
      </w:tr>
      <w:tr>
        <w:tc>
          <w:tcPr>
            <w:tcW w:type="dxa" w:w="3360"/>
          </w:tcPr>
          <w:p>
            <w:r>
              <w:t>FR-UI-002</w:t>
            </w:r>
          </w:p>
        </w:tc>
        <w:tc>
          <w:tcPr>
            <w:tcW w:type="dxa" w:w="3360"/>
          </w:tcPr>
          <w:p>
            <w:r>
              <w:t>Teacher dashboard</w:t>
            </w:r>
          </w:p>
        </w:tc>
        <w:tc>
          <w:tcPr>
            <w:tcW w:type="dxa" w:w="3360"/>
          </w:tcPr>
          <w:p>
            <w:r>
              <w:t>Teachers shall see curriculum management, AI question review, assignments, student/class analytics, and concept heatmaps.</w:t>
            </w:r>
          </w:p>
        </w:tc>
      </w:tr>
      <w:tr>
        <w:tc>
          <w:tcPr>
            <w:tcW w:type="dxa" w:w="3360"/>
          </w:tcPr>
          <w:p>
            <w:r>
              <w:t>FR-UI-003</w:t>
            </w:r>
          </w:p>
        </w:tc>
        <w:tc>
          <w:tcPr>
            <w:tcW w:type="dxa" w:w="3360"/>
          </w:tcPr>
          <w:p>
            <w:r>
              <w:t>Student score presentation</w:t>
            </w:r>
          </w:p>
        </w:tc>
        <w:tc>
          <w:tcPr>
            <w:tcW w:type="dxa" w:w="3360"/>
          </w:tcPr>
          <w:p>
            <w:r>
              <w:t>Student-facing APIs/UI shall not expose raw persistent mastery scores; qualitative bands shall be used.</w:t>
            </w:r>
          </w:p>
        </w:tc>
      </w:tr>
      <w:tr>
        <w:tc>
          <w:tcPr>
            <w:tcW w:type="dxa" w:w="3360"/>
          </w:tcPr>
          <w:p>
            <w:r>
              <w:t>FR-SEC-001</w:t>
            </w:r>
          </w:p>
        </w:tc>
        <w:tc>
          <w:tcPr>
            <w:tcW w:type="dxa" w:w="3360"/>
          </w:tcPr>
          <w:p>
            <w:r>
              <w:t>Authentication</w:t>
            </w:r>
          </w:p>
        </w:tc>
        <w:tc>
          <w:tcPr>
            <w:tcW w:type="dxa" w:w="3360"/>
          </w:tcPr>
          <w:p>
            <w:r>
              <w:t>The system shall support OAuth2/OIDC and short-lived access tokens with refresh-token rotation.</w:t>
            </w:r>
          </w:p>
        </w:tc>
      </w:tr>
      <w:tr>
        <w:tc>
          <w:tcPr>
            <w:tcW w:type="dxa" w:w="3360"/>
          </w:tcPr>
          <w:p>
            <w:r>
              <w:t>FR-SEC-002</w:t>
            </w:r>
          </w:p>
        </w:tc>
        <w:tc>
          <w:tcPr>
            <w:tcW w:type="dxa" w:w="3360"/>
          </w:tcPr>
          <w:p>
            <w:r>
              <w:t>Staff MFA</w:t>
            </w:r>
          </w:p>
        </w:tc>
        <w:tc>
          <w:tcPr>
            <w:tcW w:type="dxa" w:w="3360"/>
          </w:tcPr>
          <w:p>
            <w:r>
              <w:t>MFA shall be available/enforced for staff/admin roles according to organization policy.</w:t>
            </w:r>
          </w:p>
        </w:tc>
      </w:tr>
      <w:tr>
        <w:tc>
          <w:tcPr>
            <w:tcW w:type="dxa" w:w="3360"/>
          </w:tcPr>
          <w:p>
            <w:r>
              <w:t>FR-SEC-003</w:t>
            </w:r>
          </w:p>
        </w:tc>
        <w:tc>
          <w:tcPr>
            <w:tcW w:type="dxa" w:w="3360"/>
          </w:tcPr>
          <w:p>
            <w:r>
              <w:t>RBAC</w:t>
            </w:r>
          </w:p>
        </w:tc>
        <w:tc>
          <w:tcPr>
            <w:tcW w:type="dxa" w:w="3360"/>
          </w:tcPr>
          <w:p>
            <w:r>
              <w:t>Every protected endpoint shall enforce server-side role and scope authorization.</w:t>
            </w:r>
          </w:p>
        </w:tc>
      </w:tr>
      <w:tr>
        <w:tc>
          <w:tcPr>
            <w:tcW w:type="dxa" w:w="3360"/>
          </w:tcPr>
          <w:p>
            <w:r>
              <w:t>FR-SEC-004</w:t>
            </w:r>
          </w:p>
        </w:tc>
        <w:tc>
          <w:tcPr>
            <w:tcW w:type="dxa" w:w="3360"/>
          </w:tcPr>
          <w:p>
            <w:r>
              <w:t>RLS</w:t>
            </w:r>
          </w:p>
        </w:tc>
        <w:tc>
          <w:tcPr>
            <w:tcW w:type="dxa" w:w="3360"/>
          </w:tcPr>
          <w:p>
            <w:r>
              <w:t>Tenant-scoped database tables shall use PostgreSQL Row-Level Security.</w:t>
            </w:r>
          </w:p>
        </w:tc>
      </w:tr>
      <w:tr>
        <w:tc>
          <w:tcPr>
            <w:tcW w:type="dxa" w:w="3360"/>
          </w:tcPr>
          <w:p>
            <w:r>
              <w:t>FR-SEC-005</w:t>
            </w:r>
          </w:p>
        </w:tc>
        <w:tc>
          <w:tcPr>
            <w:tcW w:type="dxa" w:w="3360"/>
          </w:tcPr>
          <w:p>
            <w:r>
              <w:t>Audit</w:t>
            </w:r>
          </w:p>
        </w:tc>
        <w:tc>
          <w:tcPr>
            <w:tcW w:type="dxa" w:w="3360"/>
          </w:tcPr>
          <w:p>
            <w:r>
              <w:t>Security-sensitive and educational-record mutations shall be audit logged with actor, timestamp, and before/after state.</w:t>
            </w:r>
          </w:p>
        </w:tc>
      </w:tr>
      <w:tr>
        <w:tc>
          <w:tcPr>
            <w:tcW w:type="dxa" w:w="3360"/>
          </w:tcPr>
          <w:p>
            <w:r>
              <w:t>FR-SEC-006</w:t>
            </w:r>
          </w:p>
        </w:tc>
        <w:tc>
          <w:tcPr>
            <w:tcW w:type="dxa" w:w="3360"/>
          </w:tcPr>
          <w:p>
            <w:r>
              <w:t>AI safety</w:t>
            </w:r>
          </w:p>
        </w:tc>
        <w:tc>
          <w:tcPr>
            <w:tcW w:type="dxa" w:w="3360"/>
          </w:tcPr>
          <w:p>
            <w:r>
              <w:t>The system shall detect prompt injection, malicious documents, unsafe outputs, RAG poisoning, and model/cost abuse.</w:t>
            </w:r>
          </w:p>
        </w:tc>
      </w:tr>
      <w:tr>
        <w:tc>
          <w:tcPr>
            <w:tcW w:type="dxa" w:w="3360"/>
          </w:tcPr>
          <w:p>
            <w:r>
              <w:t>FR-PRV-001</w:t>
            </w:r>
          </w:p>
        </w:tc>
        <w:tc>
          <w:tcPr>
            <w:tcW w:type="dxa" w:w="3360"/>
          </w:tcPr>
          <w:p>
            <w:r>
              <w:t>Data minimization</w:t>
            </w:r>
          </w:p>
        </w:tc>
        <w:tc>
          <w:tcPr>
            <w:tcW w:type="dxa" w:w="3360"/>
          </w:tcPr>
          <w:p>
            <w:r>
              <w:t>Only information needed for instruction, progress, operations, and compliance shall be collected.</w:t>
            </w:r>
          </w:p>
        </w:tc>
      </w:tr>
      <w:tr>
        <w:tc>
          <w:tcPr>
            <w:tcW w:type="dxa" w:w="3360"/>
          </w:tcPr>
          <w:p>
            <w:r>
              <w:t>FR-PRV-002</w:t>
            </w:r>
          </w:p>
        </w:tc>
        <w:tc>
          <w:tcPr>
            <w:tcW w:type="dxa" w:w="3360"/>
          </w:tcPr>
          <w:p>
            <w:r>
              <w:t>Deletion</w:t>
            </w:r>
          </w:p>
        </w:tc>
        <w:tc>
          <w:tcPr>
            <w:tcW w:type="dxa" w:w="3360"/>
          </w:tcPr>
          <w:p>
            <w:r>
              <w:t>The platform shall provide controlled deletion/retention workflows consistent with the launch jurisdiction.</w:t>
            </w:r>
          </w:p>
        </w:tc>
      </w:tr>
      <w:tr>
        <w:tc>
          <w:tcPr>
            <w:tcW w:type="dxa" w:w="3360"/>
          </w:tcPr>
          <w:p>
            <w:r>
              <w:t>FR-OBS-001</w:t>
            </w:r>
          </w:p>
        </w:tc>
        <w:tc>
          <w:tcPr>
            <w:tcW w:type="dxa" w:w="3360"/>
          </w:tcPr>
          <w:p>
            <w:r>
              <w:t>Observability</w:t>
            </w:r>
          </w:p>
        </w:tc>
        <w:tc>
          <w:tcPr>
            <w:tcW w:type="dxa" w:w="3360"/>
          </w:tcPr>
          <w:p>
            <w:r>
              <w:t>The system shall emit structured logs, metrics, traces, AI usage/cost data, and security-event metrics.</w:t>
            </w:r>
          </w:p>
        </w:tc>
      </w:tr>
      <w:tr>
        <w:tc>
          <w:tcPr>
            <w:tcW w:type="dxa" w:w="3360"/>
          </w:tcPr>
          <w:p>
            <w:r>
              <w:t>FR-EVAL-001</w:t>
            </w:r>
          </w:p>
        </w:tc>
        <w:tc>
          <w:tcPr>
            <w:tcW w:type="dxa" w:w="3360"/>
          </w:tcPr>
          <w:p>
            <w:r>
              <w:t>AI evaluation</w:t>
            </w:r>
          </w:p>
        </w:tc>
        <w:tc>
          <w:tcPr>
            <w:tcW w:type="dxa" w:w="3360"/>
          </w:tcPr>
          <w:p>
            <w:r>
              <w:t>Prompt/model changes shall be gated by versioned educational, grounding, safety, question-quality, and personalization evaluations.</w:t>
            </w:r>
          </w:p>
        </w:tc>
      </w:tr>
    </w:tbl>
    <w:p/>
    <w:p>
      <w:pPr>
        <w:pStyle w:val="Heading1"/>
      </w:pPr>
      <w:r>
        <w:t>5. Non-Functional Requirements</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t>Category</w:t>
            </w:r>
          </w:p>
        </w:tc>
        <w:tc>
          <w:tcPr>
            <w:tcW w:type="dxa" w:w="5040"/>
            <w:vAlign w:val="center"/>
          </w:tcPr>
          <w:p>
            <w:r>
              <w:t>Requirement</w:t>
            </w:r>
          </w:p>
        </w:tc>
      </w:tr>
      <w:tr>
        <w:tc>
          <w:tcPr>
            <w:tcW w:type="dxa" w:w="5040"/>
          </w:tcPr>
          <w:p>
            <w:r>
              <w:t>Availability</w:t>
            </w:r>
          </w:p>
        </w:tc>
        <w:tc>
          <w:tcPr>
            <w:tcW w:type="dxa" w:w="5040"/>
          </w:tcPr>
          <w:p>
            <w:r>
              <w:t>MVP API availability target: 99.9%.</w:t>
            </w:r>
          </w:p>
        </w:tc>
      </w:tr>
      <w:tr>
        <w:tc>
          <w:tcPr>
            <w:tcW w:type="dxa" w:w="5040"/>
          </w:tcPr>
          <w:p>
            <w:r>
              <w:t>Latency</w:t>
            </w:r>
          </w:p>
        </w:tc>
        <w:tc>
          <w:tcPr>
            <w:tcW w:type="dxa" w:w="5040"/>
          </w:tcPr>
          <w:p>
            <w:r>
              <w:t>p95 non-AI API latency &lt;300 ms; AI tutor first-token target &lt;2.5 s.</w:t>
            </w:r>
          </w:p>
        </w:tc>
      </w:tr>
      <w:tr>
        <w:tc>
          <w:tcPr>
            <w:tcW w:type="dxa" w:w="5040"/>
          </w:tcPr>
          <w:p>
            <w:r>
              <w:t>Scalability</w:t>
            </w:r>
          </w:p>
        </w:tc>
        <w:tc>
          <w:tcPr>
            <w:tcW w:type="dxa" w:w="5040"/>
          </w:tcPr>
          <w:p>
            <w:r>
              <w:t>API and workers shall be stateless/horizontally scalable; PostgreSQL connection pooling required.</w:t>
            </w:r>
          </w:p>
        </w:tc>
      </w:tr>
      <w:tr>
        <w:tc>
          <w:tcPr>
            <w:tcW w:type="dxa" w:w="5040"/>
          </w:tcPr>
          <w:p>
            <w:r>
              <w:t>Security</w:t>
            </w:r>
          </w:p>
        </w:tc>
        <w:tc>
          <w:tcPr>
            <w:tcW w:type="dxa" w:w="5040"/>
          </w:tcPr>
          <w:p>
            <w:r>
              <w:t>TLS 1.2+ in transit; encryption at rest for PII/curriculum documents; secure secrets management.</w:t>
            </w:r>
          </w:p>
        </w:tc>
      </w:tr>
      <w:tr>
        <w:tc>
          <w:tcPr>
            <w:tcW w:type="dxa" w:w="5040"/>
          </w:tcPr>
          <w:p>
            <w:r>
              <w:t>Isolation</w:t>
            </w:r>
          </w:p>
        </w:tc>
        <w:tc>
          <w:tcPr>
            <w:tcW w:type="dxa" w:w="5040"/>
          </w:tcPr>
          <w:p>
            <w:r>
              <w:t>Cross-tenant isolation must pass 100% of release-blocking automated tests.</w:t>
            </w:r>
          </w:p>
        </w:tc>
      </w:tr>
      <w:tr>
        <w:tc>
          <w:tcPr>
            <w:tcW w:type="dxa" w:w="5040"/>
          </w:tcPr>
          <w:p>
            <w:r>
              <w:t>Auditability</w:t>
            </w:r>
          </w:p>
        </w:tc>
        <w:tc>
          <w:tcPr>
            <w:tcW w:type="dxa" w:w="5040"/>
          </w:tcPr>
          <w:p>
            <w:r>
              <w:t>Auth, authorization changes, curriculum publication, grade overrides, exports, and deletion actions must be traceable.</w:t>
            </w:r>
          </w:p>
        </w:tc>
      </w:tr>
      <w:tr>
        <w:tc>
          <w:tcPr>
            <w:tcW w:type="dxa" w:w="5040"/>
          </w:tcPr>
          <w:p>
            <w:r>
              <w:t>Resilience</w:t>
            </w:r>
          </w:p>
        </w:tc>
        <w:tc>
          <w:tcPr>
            <w:tcW w:type="dxa" w:w="5040"/>
          </w:tcPr>
          <w:p>
            <w:r>
              <w:t>Backups, WAL/PITR, restore testing, documented RTO/RPO, and provider fallback are required.</w:t>
            </w:r>
          </w:p>
        </w:tc>
      </w:tr>
      <w:tr>
        <w:tc>
          <w:tcPr>
            <w:tcW w:type="dxa" w:w="5040"/>
          </w:tcPr>
          <w:p>
            <w:r>
              <w:t>Maintainability</w:t>
            </w:r>
          </w:p>
        </w:tc>
        <w:tc>
          <w:tcPr>
            <w:tcW w:type="dxa" w:w="5040"/>
          </w:tcPr>
          <w:p>
            <w:r>
              <w:t>API versioning, typed contracts, modular service boundaries, migrations, automated testing, and code-quality gates.</w:t>
            </w:r>
          </w:p>
        </w:tc>
      </w:tr>
      <w:tr>
        <w:tc>
          <w:tcPr>
            <w:tcW w:type="dxa" w:w="5040"/>
          </w:tcPr>
          <w:p>
            <w:r>
              <w:t>AI quality</w:t>
            </w:r>
          </w:p>
        </w:tc>
        <w:tc>
          <w:tcPr>
            <w:tcW w:type="dxa" w:w="5040"/>
          </w:tcPr>
          <w:p>
            <w:r>
              <w:t>Grounding, correctness, age appropriateness, safety, and question validation must be continuously evaluated.</w:t>
            </w:r>
          </w:p>
        </w:tc>
      </w:tr>
      <w:tr>
        <w:tc>
          <w:tcPr>
            <w:tcW w:type="dxa" w:w="5040"/>
          </w:tcPr>
          <w:p>
            <w:r>
              <w:t>Privacy</w:t>
            </w:r>
          </w:p>
        </w:tc>
        <w:tc>
          <w:tcPr>
            <w:tcW w:type="dxa" w:w="5040"/>
          </w:tcPr>
          <w:p>
            <w:r>
              <w:t>Retention shall be configurable by organization/jurisdiction; access to raw student conversations shall be restricted and logged.</w:t>
            </w:r>
          </w:p>
        </w:tc>
      </w:tr>
    </w:tbl>
    <w:p/>
    <w:p>
      <w:pPr>
        <w:pStyle w:val="Heading1"/>
      </w:pPr>
      <w:r>
        <w:t>6. Business Rules</w:t>
      </w:r>
    </w:p>
    <w:p>
      <w:pPr>
        <w:pStyle w:val="ListNumber"/>
      </w:pPr>
      <w:r>
        <w:t>The LLM proposes content; deterministic services validate and decide authoritative state changes.</w:t>
      </w:r>
    </w:p>
    <w:p>
      <w:pPr>
        <w:pStyle w:val="ListNumber"/>
      </w:pPr>
      <w:r>
        <w:t>No student-facing RAG retrieval may use unpublished or unapproved curriculum.</w:t>
      </w:r>
    </w:p>
    <w:p>
      <w:pPr>
        <w:pStyle w:val="ListNumber"/>
      </w:pPr>
      <w:r>
        <w:t>A published curriculum version is immutable.</w:t>
      </w:r>
    </w:p>
    <w:p>
      <w:pPr>
        <w:pStyle w:val="ListNumber"/>
      </w:pPr>
      <w:r>
        <w:t>A class-wide AI-generated assessment cannot be published unless its questions satisfy the required approval policy.</w:t>
      </w:r>
    </w:p>
    <w:p>
      <w:pPr>
        <w:pStyle w:val="ListNumber"/>
      </w:pPr>
      <w:r>
        <w:t>Raw mastery scores are not exposed to student/parent-facing APIs.</w:t>
      </w:r>
    </w:p>
    <w:p>
      <w:pPr>
        <w:pStyle w:val="ListNumber"/>
      </w:pPr>
      <w:r>
        <w:t>The Adaptive Engine has no dependency on the AI orchestration layer.</w:t>
      </w:r>
    </w:p>
    <w:p>
      <w:pPr>
        <w:pStyle w:val="ListNumber"/>
      </w:pPr>
      <w:r>
        <w:t>AI-generated numeric/math answers must be independently verified by deterministic computation.</w:t>
      </w:r>
    </w:p>
    <w:p>
      <w:pPr>
        <w:pStyle w:val="ListNumber"/>
      </w:pPr>
      <w:r>
        <w:t>Historical attempts reference the exact question and curriculum versions used at the time.</w:t>
      </w:r>
    </w:p>
    <w:p>
      <w:pPr>
        <w:pStyle w:val="ListNumber"/>
      </w:pPr>
      <w:r>
        <w:t>Tenant identity is derived from the authenticated server-side principal, never from student/client input.</w:t>
      </w:r>
    </w:p>
    <w:p>
      <w:pPr>
        <w:pStyle w:val="ListNumber"/>
      </w:pPr>
      <w:r>
        <w:t>Support access to sensitive student information must be scoped, time-limited where possible, and audited.</w:t>
      </w:r>
    </w:p>
    <w:p>
      <w:pPr>
        <w:pStyle w:val="Heading1"/>
      </w:pPr>
      <w:r>
        <w:t>7. External Interface Requirements</w:t>
      </w:r>
    </w:p>
    <w:p>
      <w:pPr>
        <w:pStyle w:val="Heading2"/>
      </w:pPr>
      <w:r>
        <w:t>7.1 Web Application</w:t>
      </w:r>
    </w:p>
    <w:p>
      <w:r>
        <w:t>The web application shall provide role-specific route groups for student, teacher, parent/guardian, school administrator, organization administrator, content manager, support, and platform operations.</w:t>
      </w:r>
    </w:p>
    <w:p>
      <w:pPr>
        <w:pStyle w:val="Heading2"/>
      </w:pPr>
      <w:r>
        <w:t>7.2 API</w:t>
      </w:r>
    </w:p>
    <w:p>
      <w:r>
        <w:t>REST API base path: /api/v1. JSON responses use a consistent {data, error, meta} envelope. Validation errors return field-level details. Protected endpoints require bearer authentication and server-side RBAC/scope enforcement.</w:t>
      </w:r>
    </w:p>
    <w:p>
      <w:pPr>
        <w:pStyle w:val="Heading2"/>
      </w:pPr>
      <w:r>
        <w:t>7.3 AI Providers</w:t>
      </w:r>
    </w:p>
    <w:p>
      <w:r>
        <w:t>The platform shall communicate with external AI providers only through the provider abstraction layer. Provider credentials shall never be exposed to clients or prompts.</w:t>
      </w:r>
    </w:p>
    <w:p>
      <w:pPr>
        <w:pStyle w:val="Heading2"/>
      </w:pPr>
      <w:r>
        <w:t>7.4 Object Storage</w:t>
      </w:r>
    </w:p>
    <w:p>
      <w:r>
        <w:t>Source documents and generated exports shall be stored in tenant-scoped S3-compatible object storage using signed URLs for controlled access.</w:t>
      </w:r>
    </w:p>
    <w:p>
      <w:pPr>
        <w:pStyle w:val="Heading1"/>
      </w:pPr>
      <w:r>
        <w:t>8. Data Requirements</w:t>
      </w:r>
    </w:p>
    <w:p>
      <w:pPr>
        <w:pStyle w:val="ListBullet"/>
      </w:pPr>
      <w:r>
        <w:t>Organizations, schools, users, roles, permissions, classes, and enrollments.</w:t>
      </w:r>
    </w:p>
    <w:p>
      <w:pPr>
        <w:pStyle w:val="ListBullet"/>
      </w:pPr>
      <w:r>
        <w:t>Curricula, immutable curriculum versions, subjects, chapters, topics, concepts, prerequisites, and learning objectives.</w:t>
      </w:r>
    </w:p>
    <w:p>
      <w:pPr>
        <w:pStyle w:val="ListBullet"/>
      </w:pPr>
      <w:r>
        <w:t>Documents, document chunks, embeddings, source references, and ingestion states.</w:t>
      </w:r>
    </w:p>
    <w:p>
      <w:pPr>
        <w:pStyle w:val="ListBullet"/>
      </w:pPr>
      <w:r>
        <w:t>Questions and immutable question versions, assessments, attempts, answers, and rubrics.</w:t>
      </w:r>
    </w:p>
    <w:p>
      <w:pPr>
        <w:pStyle w:val="ListBullet"/>
      </w:pPr>
      <w:r>
        <w:t>Student mastery, misconceptions, learning sessions, AI conversations/messages, and recommendations.</w:t>
      </w:r>
    </w:p>
    <w:p>
      <w:pPr>
        <w:pStyle w:val="ListBullet"/>
      </w:pPr>
      <w:r>
        <w:t>Audit logs and model-usage records.</w:t>
      </w:r>
    </w:p>
    <w:p>
      <w:pPr>
        <w:pStyle w:val="ListBullet"/>
      </w:pPr>
      <w:r>
        <w:t>All tenant-sensitive records must carry organization context and be protected by RLS.</w:t>
      </w:r>
    </w:p>
    <w:p>
      <w:pPr>
        <w:pStyle w:val="Heading1"/>
      </w:pPr>
      <w:r>
        <w:t>9. Security, Privacy, and Child Safety Requirements</w:t>
      </w:r>
    </w:p>
    <w:p>
      <w:pPr>
        <w:pStyle w:val="ListBullet"/>
      </w:pPr>
      <w:r>
        <w:t>Use Argon2id/bcrypt for passwords; short-lived access tokens and refresh rotation.</w:t>
      </w:r>
    </w:p>
    <w:p>
      <w:pPr>
        <w:pStyle w:val="ListBullet"/>
      </w:pPr>
      <w:r>
        <w:t>Use MFA for staff/admin roles according to policy.</w:t>
      </w:r>
    </w:p>
    <w:p>
      <w:pPr>
        <w:pStyle w:val="ListBullet"/>
      </w:pPr>
      <w:r>
        <w:t>Validate and sanitize all inputs; prevent SQL injection, XSS, CSRF where cookie sessions exist, and SSRF for server-side URL fetching.</w:t>
      </w:r>
    </w:p>
    <w:p>
      <w:pPr>
        <w:pStyle w:val="ListBullet"/>
      </w:pPr>
      <w:r>
        <w:t>Scan all uploads before parsing and execute parsers with resource limits/sandboxing.</w:t>
      </w:r>
    </w:p>
    <w:p>
      <w:pPr>
        <w:pStyle w:val="ListBullet"/>
      </w:pPr>
      <w:r>
        <w:t>Treat uploaded document text as untrusted data, never as system instructions.</w:t>
      </w:r>
    </w:p>
    <w:p>
      <w:pPr>
        <w:pStyle w:val="ListBullet"/>
      </w:pPr>
      <w:r>
        <w:t>Use application filters + PostgreSQL RLS + vector tenant namespacing as defense in depth.</w:t>
      </w:r>
    </w:p>
    <w:p>
      <w:pPr>
        <w:pStyle w:val="ListBullet"/>
      </w:pPr>
      <w:r>
        <w:t>Never expose system prompts, provider credentials, internal student data, or other-tenant content through the tutor.</w:t>
      </w:r>
    </w:p>
    <w:p>
      <w:pPr>
        <w:pStyle w:val="ListBullet"/>
      </w:pPr>
      <w:r>
        <w:t>The tutor must remain age-appropriate and must not encourage secrecy, dependency, dangerous activity, sexual content, or unnecessary disclosure of personal information.</w:t>
      </w:r>
    </w:p>
    <w:p>
      <w:pPr>
        <w:pStyle w:val="ListBullet"/>
      </w:pPr>
      <w:r>
        <w:t>Safety-risk conversations shall trigger the company's defined human-review escalation workflow.</w:t>
      </w:r>
    </w:p>
    <w:p>
      <w:pPr>
        <w:pStyle w:val="Heading1"/>
      </w:pPr>
      <w:r>
        <w:t>10. Acceptance Criteria</w:t>
      </w:r>
    </w:p>
    <w:p>
      <w:pPr>
        <w:pStyle w:val="ListNumber"/>
      </w:pPr>
      <w:r>
        <w:t>A real Grade 4–8 curriculum can be uploaded, processed, reviewed, approved, published, and retrieved with source citations.</w:t>
      </w:r>
    </w:p>
    <w:p>
      <w:pPr>
        <w:pStyle w:val="ListNumber"/>
      </w:pPr>
      <w:r>
        <w:t>A teacher can create a validated assessment and publish it to a class only when approval requirements are satisfied.</w:t>
      </w:r>
    </w:p>
    <w:p>
      <w:pPr>
        <w:pStyle w:val="ListNumber"/>
      </w:pPr>
      <w:r>
        <w:t>A student can complete an assessment and receive correct deterministic grading for objective question types.</w:t>
      </w:r>
    </w:p>
    <w:p>
      <w:pPr>
        <w:pStyle w:val="ListNumber"/>
      </w:pPr>
      <w:r>
        <w:t>Student mastery updates deterministically from final graded attempts.</w:t>
      </w:r>
    </w:p>
    <w:p>
      <w:pPr>
        <w:pStyle w:val="ListNumber"/>
      </w:pPr>
      <w:r>
        <w:t>Adaptive decisions match the defined rule table in unit tests without making LLM calls.</w:t>
      </w:r>
    </w:p>
    <w:p>
      <w:pPr>
        <w:pStyle w:val="ListNumber"/>
      </w:pPr>
      <w:r>
        <w:t>The tutor generates responses grounded in approved curriculum and passes safety/grounding validation.</w:t>
      </w:r>
    </w:p>
    <w:p>
      <w:pPr>
        <w:pStyle w:val="ListNumber"/>
      </w:pPr>
      <w:r>
        <w:t>A weak student receives remediation while a high-performing student receives appropriately harder/challenge activities.</w:t>
      </w:r>
    </w:p>
    <w:p>
      <w:pPr>
        <w:pStyle w:val="ListNumber"/>
      </w:pPr>
      <w:r>
        <w:t>Cross-tenant access attempts fail at the API and database/RLS layers.</w:t>
      </w:r>
    </w:p>
    <w:p>
      <w:pPr>
        <w:pStyle w:val="ListNumber"/>
      </w:pPr>
      <w:r>
        <w:t>All release-blocking security, RAG isolation, AI safety, and regression tests pass.</w:t>
      </w:r>
    </w:p>
    <w:p>
      <w:pPr>
        <w:pStyle w:val="ListNumber"/>
      </w:pPr>
      <w:r>
        <w:t>At least one complete real curriculum journey works end-to-end from upload through tutoring and mastery update.</w:t>
      </w:r>
    </w:p>
    <w:p>
      <w:pPr>
        <w:pStyle w:val="Heading1"/>
      </w:pPr>
      <w:r>
        <w:t>11. Requirements Traceability</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t>PRD capability</w:t>
            </w:r>
          </w:p>
        </w:tc>
        <w:tc>
          <w:tcPr>
            <w:tcW w:type="dxa" w:w="5040"/>
            <w:vAlign w:val="center"/>
          </w:tcPr>
          <w:p>
            <w:r>
              <w:t>SRS coverage</w:t>
            </w:r>
          </w:p>
        </w:tc>
      </w:tr>
      <w:tr>
        <w:tc>
          <w:tcPr>
            <w:tcW w:type="dxa" w:w="5040"/>
          </w:tcPr>
          <w:p>
            <w:r>
              <w:t>Curriculum governance</w:t>
            </w:r>
          </w:p>
        </w:tc>
        <w:tc>
          <w:tcPr>
            <w:tcW w:type="dxa" w:w="5040"/>
          </w:tcPr>
          <w:p>
            <w:r>
              <w:t>FR-CUR-001 through FR-CUR-009; business rules; acceptance criteria</w:t>
            </w:r>
          </w:p>
        </w:tc>
      </w:tr>
      <w:tr>
        <w:tc>
          <w:tcPr>
            <w:tcW w:type="dxa" w:w="5040"/>
          </w:tcPr>
          <w:p>
            <w:r>
              <w:t>AI Instructor</w:t>
            </w:r>
          </w:p>
        </w:tc>
        <w:tc>
          <w:tcPr>
            <w:tcW w:type="dxa" w:w="5040"/>
          </w:tcPr>
          <w:p>
            <w:r>
              <w:t>FR-AI-001 through FR-AI-006; AI safety; interface requirements</w:t>
            </w:r>
          </w:p>
        </w:tc>
      </w:tr>
      <w:tr>
        <w:tc>
          <w:tcPr>
            <w:tcW w:type="dxa" w:w="5040"/>
          </w:tcPr>
          <w:p>
            <w:r>
              <w:t>RAG</w:t>
            </w:r>
          </w:p>
        </w:tc>
        <w:tc>
          <w:tcPr>
            <w:tcW w:type="dxa" w:w="5040"/>
          </w:tcPr>
          <w:p>
            <w:r>
              <w:t>FR-RAG-001 through FR-RAG-004; security/isolation requirements</w:t>
            </w:r>
          </w:p>
        </w:tc>
      </w:tr>
      <w:tr>
        <w:tc>
          <w:tcPr>
            <w:tcW w:type="dxa" w:w="5040"/>
          </w:tcPr>
          <w:p>
            <w:r>
              <w:t>Assessment</w:t>
            </w:r>
          </w:p>
        </w:tc>
        <w:tc>
          <w:tcPr>
            <w:tcW w:type="dxa" w:w="5040"/>
          </w:tcPr>
          <w:p>
            <w:r>
              <w:t>FR-ASM-001 through FR-ASM-006</w:t>
            </w:r>
          </w:p>
        </w:tc>
      </w:tr>
      <w:tr>
        <w:tc>
          <w:tcPr>
            <w:tcW w:type="dxa" w:w="5040"/>
          </w:tcPr>
          <w:p>
            <w:r>
              <w:t>Student model/adaptation</w:t>
            </w:r>
          </w:p>
        </w:tc>
        <w:tc>
          <w:tcPr>
            <w:tcW w:type="dxa" w:w="5040"/>
          </w:tcPr>
          <w:p>
            <w:r>
              <w:t>FR-STU-001 through FR-STU-003; FR-ADP-001 through FR-ADP-007</w:t>
            </w:r>
          </w:p>
        </w:tc>
      </w:tr>
      <w:tr>
        <w:tc>
          <w:tcPr>
            <w:tcW w:type="dxa" w:w="5040"/>
          </w:tcPr>
          <w:p>
            <w:r>
              <w:t>Teacher/student experience</w:t>
            </w:r>
          </w:p>
        </w:tc>
        <w:tc>
          <w:tcPr>
            <w:tcW w:type="dxa" w:w="5040"/>
          </w:tcPr>
          <w:p>
            <w:r>
              <w:t>FR-UI-001 through FR-UI-003</w:t>
            </w:r>
          </w:p>
        </w:tc>
      </w:tr>
      <w:tr>
        <w:tc>
          <w:tcPr>
            <w:tcW w:type="dxa" w:w="5040"/>
          </w:tcPr>
          <w:p>
            <w:r>
              <w:t>Enterprise security/privacy</w:t>
            </w:r>
          </w:p>
        </w:tc>
        <w:tc>
          <w:tcPr>
            <w:tcW w:type="dxa" w:w="5040"/>
          </w:tcPr>
          <w:p>
            <w:r>
              <w:t>FR-SEC-001 through FR-SEC-006; FR-PRV-001/002</w:t>
            </w:r>
          </w:p>
        </w:tc>
      </w:tr>
      <w:tr>
        <w:tc>
          <w:tcPr>
            <w:tcW w:type="dxa" w:w="5040"/>
          </w:tcPr>
          <w:p>
            <w:r>
              <w:t>Observability/evaluation</w:t>
            </w:r>
          </w:p>
        </w:tc>
        <w:tc>
          <w:tcPr>
            <w:tcW w:type="dxa" w:w="5040"/>
          </w:tcPr>
          <w:p>
            <w:r>
              <w:t>FR-OBS-001; FR-EVAL-001</w:t>
            </w:r>
          </w:p>
        </w:tc>
      </w:tr>
    </w:tbl>
    <w:p/>
    <w:p>
      <w:pPr>
        <w:pStyle w:val="Heading1"/>
      </w:pPr>
      <w:r>
        <w:t>12. Open Decisions Before Production</w:t>
      </w:r>
    </w:p>
    <w:p>
      <w:pPr>
        <w:pStyle w:val="ListNumber"/>
      </w:pPr>
      <w:r>
        <w:t>Confirm first launch jurisdiction and exact compliance posture.</w:t>
      </w:r>
    </w:p>
    <w:p>
      <w:pPr>
        <w:pStyle w:val="ListNumber"/>
      </w:pPr>
      <w:r>
        <w:t>Confirm whether teacher-authored content uses the same review workflow as AI-extracted content.</w:t>
      </w:r>
    </w:p>
    <w:p>
      <w:pPr>
        <w:pStyle w:val="ListNumber"/>
      </w:pPr>
      <w:r>
        <w:t>Confirm parent visibility policy for detailed mastery.</w:t>
      </w:r>
    </w:p>
    <w:p>
      <w:pPr>
        <w:pStyle w:val="ListNumber"/>
      </w:pPr>
      <w:r>
        <w:t>Confirm target initial scale to determine when pgvector should be replaced/augmented by a dedicated vector database.</w:t>
      </w:r>
    </w:p>
    <w:p>
      <w:pPr>
        <w:pStyle w:val="ListNumber"/>
      </w:pPr>
      <w:r>
        <w:t>Confirm first production LLM providers and model candidates, budgets, and data-processing terms.</w:t>
      </w:r>
    </w:p>
    <w:p>
      <w:pPr>
        <w:pStyle w:val="ListNumber"/>
      </w:pPr>
      <w:r>
        <w:t>Define exact safety escalation ownership and response-time policy with legal/safety stakeholders.</w:t>
      </w:r>
    </w:p>
    <w:p>
      <w:pPr>
        <w:pStyle w:val="Heading1"/>
      </w:pPr>
      <w:r>
        <w:t>13. Definition of Done — SRS Baseline</w:t>
      </w:r>
    </w:p>
    <w:p>
      <w:r>
        <w:t>This SRS is considered implementation-ready when each mandatory requirement has an owner, test strategy, API/data contract where applicable, and acceptance criterion. Changes to scope must update the PRD/SRS traceability and version history rather than being introduced only through code.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