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Normal Case Clinical Report</w:t>
      </w:r>
    </w:p>
    <w:p>
      <w:r>
        <w:t>FINDINGS: The cardiomediastinal silhouette is within normal limits for size and contour. The lungs are normally inflated without evidence of focal airspace disease, pleural effusion, or pneumothorax. Stable calcified granuloma within the right upper lung. No acute bone abnormality.. IMPRESSION: No acute cardiopulmonary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