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5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966"/>
        <w:gridCol w:w="7"/>
        <w:gridCol w:w="1034"/>
        <w:gridCol w:w="1021"/>
        <w:gridCol w:w="1021"/>
        <w:gridCol w:w="10"/>
        <w:gridCol w:w="1011"/>
        <w:gridCol w:w="1021"/>
        <w:gridCol w:w="1093"/>
      </w:tblGrid>
      <w:tr w:rsidR="008F65D1" w:rsidRPr="00D96F61" w14:paraId="70FBCB9C" w14:textId="77777777" w:rsidTr="00953BD9">
        <w:trPr>
          <w:trHeight w:val="165"/>
          <w:jc w:val="center"/>
        </w:trPr>
        <w:tc>
          <w:tcPr>
            <w:tcW w:w="2841" w:type="dxa"/>
            <w:gridSpan w:val="3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3A5DF" w14:textId="65C6E138" w:rsidR="008F65D1" w:rsidRPr="00D96F61" w:rsidRDefault="00583C00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 w:hint="eastAsia"/>
                <w:kern w:val="0"/>
                <w:sz w:val="11"/>
                <w:szCs w:val="11"/>
                <w14:ligatures w14:val="none"/>
              </w:rPr>
              <w:t>이</w:t>
            </w:r>
          </w:p>
        </w:tc>
        <w:tc>
          <w:tcPr>
            <w:tcW w:w="3086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F4E21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Depression</w:t>
            </w:r>
          </w:p>
        </w:tc>
        <w:tc>
          <w:tcPr>
            <w:tcW w:w="3125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513F7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No-Depression</w:t>
            </w:r>
          </w:p>
        </w:tc>
      </w:tr>
      <w:tr w:rsidR="008F65D1" w:rsidRPr="00D96F61" w14:paraId="45ABA760" w14:textId="77777777" w:rsidTr="00330A8F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F1AA2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Variable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D6F2C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Categories</w:t>
            </w:r>
          </w:p>
        </w:tc>
        <w:tc>
          <w:tcPr>
            <w:tcW w:w="1041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EDF46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Suicidal ideation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856AD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Suicide Plan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1E0F3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Suicide attempt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F834C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Suicidal ideation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CDD37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Suicide Plan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3F6252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Suicide attempt</w:t>
            </w:r>
          </w:p>
        </w:tc>
      </w:tr>
      <w:tr w:rsidR="008F65D1" w:rsidRPr="00D96F61" w14:paraId="493C4B18" w14:textId="77777777" w:rsidTr="00330A8F">
        <w:trPr>
          <w:trHeight w:val="165"/>
          <w:jc w:val="center"/>
        </w:trPr>
        <w:tc>
          <w:tcPr>
            <w:tcW w:w="1868" w:type="dxa"/>
            <w:vMerge/>
            <w:tcBorders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0E191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vMerge/>
            <w:tcBorders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A73C3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7AB85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C098D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71FD8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D6F19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BCC74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8" w:space="0" w:color="000000"/>
              <w:bottom w:val="doub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F44B9" w14:textId="7777777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 (95% CI)</w:t>
            </w:r>
          </w:p>
        </w:tc>
      </w:tr>
      <w:tr w:rsidR="00953BD9" w:rsidRPr="00D96F61" w14:paraId="188D916C" w14:textId="77777777" w:rsidTr="00953BD9">
        <w:trPr>
          <w:trHeight w:val="180"/>
          <w:jc w:val="center"/>
        </w:trPr>
        <w:tc>
          <w:tcPr>
            <w:tcW w:w="1868" w:type="dxa"/>
            <w:vMerge w:val="restart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9A20D" w14:textId="64E929FF" w:rsidR="00B533D9" w:rsidRPr="00D96F61" w:rsidRDefault="00B533D9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Using smartphone</w:t>
            </w:r>
          </w:p>
        </w:tc>
        <w:tc>
          <w:tcPr>
            <w:tcW w:w="96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A8764" w14:textId="6B1BA8F8" w:rsidR="00B533D9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(Less)</w:t>
            </w:r>
          </w:p>
        </w:tc>
        <w:tc>
          <w:tcPr>
            <w:tcW w:w="6218" w:type="dxa"/>
            <w:gridSpan w:val="8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8E9C9" w14:textId="77777777" w:rsidR="00B533D9" w:rsidRPr="00D96F61" w:rsidRDefault="00B533D9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29EC722E" w14:textId="77777777" w:rsidTr="008D17E9">
        <w:trPr>
          <w:trHeight w:val="165"/>
          <w:jc w:val="center"/>
        </w:trPr>
        <w:tc>
          <w:tcPr>
            <w:tcW w:w="1868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10A811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C40C2" w14:textId="34F29C3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Much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2F3D" w14:textId="38512182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1.18 (1.12-1.24)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A0C0E" w14:textId="7E036D4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1.11 (1.02-1.2)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D4735" w14:textId="3D44F57E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1.19 (1.11-1.28)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9918" w14:textId="788CDA8F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1.19 (1.05-1.35)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AE339" w14:textId="5D43A06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1.47 (1.34-1.6)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BA959" w14:textId="2983B32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1.63 (1.38-1.94)</w:t>
            </w:r>
          </w:p>
        </w:tc>
      </w:tr>
      <w:tr w:rsidR="00936BBA" w:rsidRPr="00D96F61" w14:paraId="4E95EA4C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5270D" w14:textId="77777777" w:rsidR="00B533D9" w:rsidRPr="00D96F61" w:rsidRDefault="00B533D9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Sex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17FD7B" w14:textId="7ED7EE64" w:rsidR="00B533D9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="00B533D9"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Male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436C4" w14:textId="77777777" w:rsidR="00B533D9" w:rsidRPr="00D96F61" w:rsidRDefault="00B533D9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6EBD6F4B" w14:textId="77777777" w:rsidTr="00FF4125">
        <w:trPr>
          <w:trHeight w:val="165"/>
          <w:jc w:val="center"/>
        </w:trPr>
        <w:tc>
          <w:tcPr>
            <w:tcW w:w="1868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4A516E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2D16A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Female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88AEE" w14:textId="7C05235F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1.16 (1.11-1.21)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8183" w14:textId="47E2B912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1.25 (1.19-1.32)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34925" w14:textId="198EB30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1.02 (0.96-1.08)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9EB85" w14:textId="48F5B23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1.07 (0.99-1.16)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D0BBC" w14:textId="7868263F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1.16 (1.08-1.24)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EA89" w14:textId="0F0AA485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1.17 (1.04-1.32)</w:t>
            </w:r>
          </w:p>
        </w:tc>
      </w:tr>
      <w:tr w:rsidR="00936BBA" w:rsidRPr="00D96F61" w14:paraId="24E284E4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3953E" w14:textId="5442D9EF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Middle / High School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15540" w14:textId="31804B4F" w:rsidR="00936BBA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="00936BBA"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High School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4C1FB" w14:textId="7C61034F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23F6D393" w14:textId="77777777" w:rsidTr="00A16F0B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0D5FA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DA5AC" w14:textId="2FD91BA4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Middle School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986C2" w14:textId="1885844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1.31 (1.26-1.36)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3A10F" w14:textId="5530E83E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1.47 (1.4-1.55)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69B75" w14:textId="540927F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1.38 (1.3-1.45)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6BDA1" w14:textId="5C6D031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1.49 (1.36-1.62)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5B96F" w14:textId="105BF59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1.41 (1.32-1.51)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79909" w14:textId="2725E54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1.48 (1.32-1.67)</w:t>
            </w:r>
          </w:p>
        </w:tc>
      </w:tr>
      <w:tr w:rsidR="008F65D1" w:rsidRPr="00D96F61" w14:paraId="220C14F4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493827" w14:textId="78593B43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Year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FBFCF9" w14:textId="23905E22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(2020)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810790" w14:textId="7C780BAA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204C2F4A" w14:textId="77777777" w:rsidTr="002909DE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F780E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DA022" w14:textId="7106411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2021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4F32C" w14:textId="2D99B42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1.07 (1-1.13)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A903" w14:textId="1F08B4E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1.09 (1-1.18)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C39D" w14:textId="184AF285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 (0.92-1.09)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62AB1" w14:textId="4705930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1.05 (0.91-1.21)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074CF" w14:textId="1679CF74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0.94 (0.85-1.05)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DFEFE" w14:textId="722215FF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1.07 (0.86-1.32)</w:t>
            </w:r>
          </w:p>
        </w:tc>
      </w:tr>
      <w:tr w:rsidR="00330A8F" w:rsidRPr="00D96F61" w14:paraId="4170419B" w14:textId="77777777" w:rsidTr="00FE4E96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EFBA2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82FD9" w14:textId="17FB64F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2022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061EF" w14:textId="53111345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1.04 (0.98-1.11)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A0051" w14:textId="670ACFD8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1.32 (1.21-1.42)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AEBE2" w14:textId="06F4270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0.96 (0.88-1.04)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80962" w14:textId="60CC5ED5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 (1.04-1.39)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CA4A1" w14:textId="2760A7C1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0.96 (0.86-1.07</w:t>
            </w: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9EE3" w14:textId="08493AA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1.27 (1.03-1.57)</w:t>
            </w:r>
          </w:p>
        </w:tc>
      </w:tr>
      <w:tr w:rsidR="00330A8F" w:rsidRPr="00D96F61" w14:paraId="35B5A78A" w14:textId="77777777" w:rsidTr="00FE4E96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1BAAB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2E00E" w14:textId="225C791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2023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A39D3" w14:textId="7CD8511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1.12 (1.05-1.19)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92B18" w14:textId="16BE2C2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1.12 (1.04-1.21)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71095" w14:textId="5950674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1.27 (1.17-1.38)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40E4E" w14:textId="6B71FED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1.37 (1.19-1.57)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588A5" w14:textId="4BE487B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1.22 (1.1-1.35)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818A2" w14:textId="0E81BEC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1.74 (1.44-2.11)</w:t>
            </w:r>
          </w:p>
        </w:tc>
      </w:tr>
      <w:tr w:rsidR="00330A8F" w:rsidRPr="00D96F61" w14:paraId="3AB1433C" w14:textId="77777777" w:rsidTr="00FE4E96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E924D0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60492" w14:textId="509E7E1C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2024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A3A0A" w14:textId="320A009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 (0.85-0.96)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18C24" w14:textId="76D8B9D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0.95 (0.87-1.03)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A1A3E" w14:textId="1C37BF2F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1.04 (0.96-1.14)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D9C34" w14:textId="30EAE8A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1.17 (1.02-1.35)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E755F" w14:textId="04B296B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0.94 (0.85-1.04</w:t>
            </w: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9885D" w14:textId="5D69334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1.55 (1.27-1.88)</w:t>
            </w:r>
          </w:p>
        </w:tc>
      </w:tr>
      <w:tr w:rsidR="008F65D1" w:rsidRPr="00D96F61" w14:paraId="27C1DA83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54BDAB" w14:textId="6268F42F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Economic status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FD2211" w14:textId="685161F9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(High)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C8506B" w14:textId="0689BE87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936BBA" w:rsidRPr="00D96F61" w14:paraId="6A547DB2" w14:textId="77777777" w:rsidTr="00330A8F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FBAA1" w14:textId="77777777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7B7F0" w14:textId="06485493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Middle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838FF" w14:textId="45438D86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1 (0.96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1.05)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F5B11" w14:textId="221C4886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 xml:space="preserve">0.96 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0.91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1.01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55924" w14:textId="0544EF7F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0.9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0.85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0.96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99C3C" w14:textId="13C6F95A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0.91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0.83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-0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.99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B81B0" w14:textId="6BB74E37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0.91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0.84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0.98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B193F" w14:textId="5E49F9A4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0.85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0.75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0.97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</w:tr>
      <w:tr w:rsidR="00936BBA" w:rsidRPr="00D96F61" w14:paraId="2B4EEED0" w14:textId="77777777" w:rsidTr="00330A8F">
        <w:trPr>
          <w:trHeight w:val="180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70083" w14:textId="77777777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8B7C2D" w14:textId="5F0A1968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Low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7BB58" w14:textId="4F76E9BE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1.31 (1.24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1.39)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ACF27" w14:textId="3216F4C4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1.24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1.15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1.33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9B6C7" w14:textId="039B533D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1.21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1.13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1.3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5BF31" w14:textId="0C2F8A5D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1.26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1.11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1.44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4AA69" w14:textId="7C2CF3A9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 xml:space="preserve">1.2 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1.1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1.31</w:t>
            </w:r>
            <w:r w:rsidR="000312BA" w:rsidRPr="00D96F61">
              <w:rPr>
                <w:rFonts w:ascii="바탕" w:eastAsia="바탕" w:hAnsi="바탕" w:cs="굴림" w:hint="eastAsia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A33B7" w14:textId="71E6D360" w:rsidR="00936BBA" w:rsidRPr="00D96F61" w:rsidRDefault="00936BBA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 xml:space="preserve">1.09 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(</w:t>
            </w: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0.92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-</w:t>
            </w:r>
            <w:r w:rsidRPr="00D96F61"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  <w:t>1.3</w:t>
            </w:r>
            <w:r w:rsidR="000312BA" w:rsidRPr="00D96F61">
              <w:rPr>
                <w:rFonts w:ascii="바탕" w:eastAsia="바탕" w:hAnsi="바탕" w:cs="굴림" w:hint="eastAsia"/>
                <w:color w:val="FF0000"/>
                <w:kern w:val="0"/>
                <w:sz w:val="11"/>
                <w:szCs w:val="11"/>
                <w14:ligatures w14:val="none"/>
              </w:rPr>
              <w:t>)</w:t>
            </w:r>
          </w:p>
        </w:tc>
      </w:tr>
      <w:tr w:rsidR="008F65D1" w:rsidRPr="00D96F61" w14:paraId="39AAD003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68DE99" w14:textId="49DAAD40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Living with family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305D02" w14:textId="4E3170B0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(With family)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71ED55" w14:textId="3658EEE5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4C514E39" w14:textId="77777777" w:rsidTr="00B95948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C7AA8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6A3162" w14:textId="0496B908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With relatives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58D7" w14:textId="441CC584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1.46 (1.18-1.82)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FA96" w14:textId="002470BC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1.87 (1.42-2.45)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3151A" w14:textId="1BD142F8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1.47 (1.16-1.86)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D3A4B" w14:textId="79A06CE4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2.46 (1.74-3.48)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243C3" w14:textId="7EED07F2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1.67 (1.26-2.2)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E54A1" w14:textId="2951FAB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4.69 (3.29-6.69)</w:t>
            </w:r>
          </w:p>
        </w:tc>
      </w:tr>
      <w:tr w:rsidR="00330A8F" w:rsidRPr="00D96F61" w14:paraId="24AE73B7" w14:textId="77777777" w:rsidTr="00B95948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2C137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B3E7C" w14:textId="213B8F0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Boarding house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FD47" w14:textId="770CA2E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1.84 (1.51-2.23)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96BA7" w14:textId="20B6F38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2.49 (1.93-3.21)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BDDB" w14:textId="6A0383A1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2.49 (2.01-3.1)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772BF" w14:textId="09954D3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2.95 (2.15-4.06)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CA59" w14:textId="566380E5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3.16 (2.52-3.97)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4A4AE" w14:textId="46BBF1DC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4.68 (3.31-6.61)</w:t>
            </w:r>
          </w:p>
        </w:tc>
      </w:tr>
      <w:tr w:rsidR="00330A8F" w:rsidRPr="00D96F61" w14:paraId="7F6DE366" w14:textId="77777777" w:rsidTr="00B95948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9F86A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BD88B" w14:textId="59E9233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Dormitory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F24C4" w14:textId="62E1BE8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1.15 (1.04-1.28)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225A2" w14:textId="7981F99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1.04 (0.91-1.2)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A74B2" w14:textId="630D378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1.26 (1.09-1.47)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B9705" w14:textId="6EFB04B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 (1.05-1.61)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D8A29" w14:textId="61DB67F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1.24 (1.03-1.5)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A1D96" w14:textId="17EAB5A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1.47 (1.11-1.94)</w:t>
            </w:r>
          </w:p>
        </w:tc>
      </w:tr>
      <w:tr w:rsidR="00330A8F" w:rsidRPr="00D96F61" w14:paraId="2376A881" w14:textId="77777777" w:rsidTr="00B95948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9AD14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196D5" w14:textId="05CC45E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Orphanage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368F" w14:textId="16E5171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2.45 (1.9-3.16)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C2DF" w14:textId="2CA14AE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2.41 (1.74-3.36)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C451" w14:textId="5250212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3.03 (2.36-3.89)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D596E" w14:textId="7957A95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3.55 (2.38-5.3)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C8A23" w14:textId="04D264E8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3.23 (2.47-4.22)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C0488" w14:textId="40B4BC0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5.38 (3.5-8.28)</w:t>
            </w:r>
          </w:p>
        </w:tc>
      </w:tr>
      <w:tr w:rsidR="008F65D1" w:rsidRPr="00D96F61" w14:paraId="4140DCA1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B8DD9F" w14:textId="5FC26DF4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Subjective health status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1B17A6" w14:textId="4201EAB4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(Good)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934167" w14:textId="0B6B0623" w:rsidR="008F65D1" w:rsidRPr="00D96F61" w:rsidRDefault="008F65D1" w:rsidP="008F65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330A8F" w:rsidRPr="00D96F61" w14:paraId="672DAF8B" w14:textId="77777777" w:rsidTr="001E2F9B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B2133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56E2F" w14:textId="1190F7EB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Normal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0AD94" w14:textId="63E96446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1.18 (1.14-1.24)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002EB" w14:textId="4804F6E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1.14 (1.08-1.21)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CF0D4" w14:textId="6936364E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1.18 (1.11-1.25)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FA772" w14:textId="06ED353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1.06 (0.96-1.17)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7D43" w14:textId="027B9E58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1.19 (1.1-1.29)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D2A54" w14:textId="65707AA1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 (1.05-1.37)</w:t>
            </w:r>
          </w:p>
        </w:tc>
      </w:tr>
      <w:tr w:rsidR="00330A8F" w:rsidRPr="00D96F61" w14:paraId="6DF9722E" w14:textId="77777777" w:rsidTr="001E2F9B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4539E" w14:textId="7777777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8B25C" w14:textId="2DADE63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Bad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44B8" w14:textId="2A847E80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1.59 (1.51-1.68)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C23C2" w14:textId="67BB2229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 (1.39-1.61)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485F2" w14:textId="3E34CEA7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1.66 (1.55-1.77)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35ECC" w14:textId="1E9714EA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 (1.42-1.8)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86F55" w14:textId="11219E9D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1.54 (1.42-1.67)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3E4B3" w14:textId="7F18D173" w:rsidR="00330A8F" w:rsidRPr="00D96F61" w:rsidRDefault="00330A8F" w:rsidP="00330A8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1.32 (1.11-1.59)</w:t>
            </w:r>
          </w:p>
        </w:tc>
      </w:tr>
      <w:tr w:rsidR="00D96F61" w:rsidRPr="00D96F61" w14:paraId="2FD43C94" w14:textId="77777777" w:rsidTr="00EA7D55">
        <w:trPr>
          <w:trHeight w:val="165"/>
          <w:jc w:val="center"/>
        </w:trPr>
        <w:tc>
          <w:tcPr>
            <w:tcW w:w="1868" w:type="dxa"/>
            <w:vMerge w:val="restart"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FE4E1B" w14:textId="5661A5AC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Subjective Sleep status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0712D1" w14:textId="0FA559FF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</w:t>
            </w:r>
            <w:r w:rsidR="000A5DB5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Much</w:t>
            </w: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98775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7E98CD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B8CFB5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05276C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C63DD1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E3DC3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</w:p>
        </w:tc>
      </w:tr>
      <w:tr w:rsidR="00D96F61" w:rsidRPr="00D96F61" w14:paraId="49D76EB3" w14:textId="77777777" w:rsidTr="00EA7D55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24D254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A5D52E" w14:textId="2116F1E5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Normal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01882" w14:textId="6A79957D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1.02 (0.95-1.08)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E9020C" w14:textId="5568C72F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1.11 (1.04-1.19)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0089DD" w14:textId="2FAE29B2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0.97 (0.89-1.07)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B58E5F" w14:textId="4782606A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0.95 (0.85-1.07)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239700" w14:textId="6FB998AC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0.97 (0.86-1.08)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48F3A" w14:textId="3E22FA57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0.96 (0.82-1.12)</w:t>
            </w:r>
          </w:p>
        </w:tc>
      </w:tr>
      <w:tr w:rsidR="00D96F61" w:rsidRPr="00D96F61" w14:paraId="40F745D8" w14:textId="77777777" w:rsidTr="001E2F9B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BE9F91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FC7602" w14:textId="084A99B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Bad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481FFD" w14:textId="5EEABF2F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1.08 (1.02-1.15)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001116" w14:textId="6EB55745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000000"/>
                <w:sz w:val="11"/>
                <w:szCs w:val="11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1.12 (1.05-1.2)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9C7393" w14:textId="3DE1F32B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1.05 (0.96-1.14)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0AAE89" w14:textId="203A9143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0.98 (0.88-1.1)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D69955" w14:textId="01E38C9D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0.98 (0.88-1.09)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52A5E" w14:textId="11960B46" w:rsidR="00D96F61" w:rsidRPr="00FF6D8B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/>
                <w:color w:val="FF0000"/>
                <w:sz w:val="11"/>
                <w:szCs w:val="11"/>
              </w:rPr>
            </w:pPr>
            <w:r w:rsidRPr="00FF6D8B">
              <w:rPr>
                <w:rFonts w:ascii="바탕" w:eastAsia="바탕" w:hAnsi="바탕"/>
                <w:color w:val="FF0000"/>
                <w:sz w:val="11"/>
                <w:szCs w:val="11"/>
              </w:rPr>
              <w:t>0.99 (0.85-1.15)</w:t>
            </w:r>
          </w:p>
        </w:tc>
      </w:tr>
      <w:tr w:rsidR="00D96F61" w:rsidRPr="00D96F61" w14:paraId="05CD08F9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B96AE6" w14:textId="3B686864" w:rsidR="00D96F61" w:rsidRPr="00D96F61" w:rsidRDefault="00D96F61" w:rsidP="00D96F61">
            <w:pPr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Perceived stress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46CDDA" w14:textId="46A9AE5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(Less)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FEBE07" w14:textId="3EC11C5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D96F61" w:rsidRPr="00D96F61" w14:paraId="7F57A1E2" w14:textId="77777777" w:rsidTr="00926373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51A79" w14:textId="4D1861B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55704" w14:textId="3517630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Much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2418" w14:textId="13E31DD6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1.57 (1.42-1.73)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D9F49" w14:textId="0C574BC3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3.73 (3.36-4.15)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48305" w14:textId="48F7231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0.86 (0.75-0.99)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25F1" w14:textId="453E04A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1.69 (1.46-1.95)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36132" w14:textId="46E539D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0.68 (0.57-0.8)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4A26A" w14:textId="1FE15EF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1.59 (1.29-1.95)</w:t>
            </w:r>
          </w:p>
        </w:tc>
      </w:tr>
      <w:tr w:rsidR="00D96F61" w:rsidRPr="00D96F61" w14:paraId="673A013C" w14:textId="77777777" w:rsidTr="00926373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A5216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C00EA" w14:textId="1291FE86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Normal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BF290" w14:textId="7787EC13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0.95 (0.86-1.05)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6B2F" w14:textId="12393055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1.68 (1.51-1.87)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FD" w14:textId="13571D53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0.61 (0.53-0.71)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19EB9" w14:textId="54696A14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0.89 (0.78-1.02)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2FFF0" w14:textId="7A28CB5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0.49 (0.42-0.59)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18723" w14:textId="25C1CCE6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0.93 (0.77-1.13)</w:t>
            </w:r>
          </w:p>
        </w:tc>
      </w:tr>
      <w:tr w:rsidR="00D96F61" w:rsidRPr="00D96F61" w14:paraId="17286A55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E30626" w14:textId="48DAB6E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General anxiety disorder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6FC016" w14:textId="6167D3BC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(Normal)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43C6A4" w14:textId="3217DD5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D96F61" w:rsidRPr="00D96F61" w14:paraId="42FC2F59" w14:textId="77777777" w:rsidTr="008120B7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E4B7D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2DB71" w14:textId="416D16ED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Mild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96081" w14:textId="4BB2455F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1.49 (1.42-1.56)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28A0" w14:textId="0246608A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1.96 (1.85-2.08)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B7451" w14:textId="4AE2774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1.54 (1.42-1.67)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1A5E" w14:textId="4AA321A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1.72 (1.55-1.91)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8B45" w14:textId="48ACED25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1.46 (1.32-1.62)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5D152" w14:textId="3960E361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1.65 (1.43-1.91)</w:t>
            </w:r>
          </w:p>
        </w:tc>
      </w:tr>
      <w:tr w:rsidR="00D96F61" w:rsidRPr="00D96F61" w14:paraId="03C28649" w14:textId="77777777" w:rsidTr="008120B7">
        <w:trPr>
          <w:trHeight w:val="165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14D23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90F75" w14:textId="54725174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Moderate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2C9E2" w14:textId="77F63092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2.22 (2.09-2.35)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7966D" w14:textId="645C9AD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2.98 (2.75-3.23)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2BDB3" w14:textId="56F7102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2.42 (2.21-2.64)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4374C" w14:textId="2E8BFF7F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2.65 (2.3-3.05)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A2C15" w14:textId="5963DC1A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2.27 (2.03-2.54)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1ACB" w14:textId="7D2F1516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2.95 (2.45-3.55)</w:t>
            </w:r>
          </w:p>
        </w:tc>
      </w:tr>
      <w:tr w:rsidR="00D96F61" w:rsidRPr="00D96F61" w14:paraId="66522F8D" w14:textId="77777777" w:rsidTr="008120B7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65C42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E4398" w14:textId="37ACCD92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Severe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3DC1C" w14:textId="14CE712C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3.62 (3.39-3.88)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FF95C" w14:textId="5EAC42AE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4.2 (3.76-4.68)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E25E6" w14:textId="0426182D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4.31 (3.93-4.73)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0BC79" w14:textId="1E52AD7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4.47 (3.8-5.25)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B5895" w14:textId="4355011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 (3.57-4.49)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11CF" w14:textId="39F392A3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4.02 (3.18-5.08)</w:t>
            </w:r>
          </w:p>
        </w:tc>
      </w:tr>
      <w:tr w:rsidR="00D96F61" w:rsidRPr="00D96F61" w14:paraId="27133390" w14:textId="77777777" w:rsidTr="00953BD9">
        <w:trPr>
          <w:trHeight w:val="180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1BC851" w14:textId="4EE311A0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Loneliness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E0C99B" w14:textId="20E08A1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(Less)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AE76E0" w14:textId="537A9971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D96F61" w:rsidRPr="00D96F61" w14:paraId="21E3F4E8" w14:textId="77777777" w:rsidTr="006E7EFD">
        <w:trPr>
          <w:trHeight w:val="180"/>
          <w:jc w:val="center"/>
        </w:trPr>
        <w:tc>
          <w:tcPr>
            <w:tcW w:w="1868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73013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C52C6" w14:textId="6D0BFD6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Much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031CC" w14:textId="54A07DDA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1.24 (1.17-1.31)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3DF7" w14:textId="6CE2E97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2.06 (1.93-2.19)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D2B49" w14:textId="700F3C77" w:rsidR="00D96F61" w:rsidRPr="00B80FDF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FF0000"/>
                <w:kern w:val="0"/>
                <w:sz w:val="11"/>
                <w:szCs w:val="11"/>
                <w14:ligatures w14:val="none"/>
              </w:rPr>
            </w:pPr>
            <w:r w:rsidRPr="00B80FDF">
              <w:rPr>
                <w:rFonts w:ascii="바탕" w:eastAsia="바탕" w:hAnsi="바탕"/>
                <w:color w:val="FF0000"/>
                <w:sz w:val="11"/>
                <w:szCs w:val="11"/>
              </w:rPr>
              <w:t>0.95 (0.87-1.05)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2616B" w14:textId="0776196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1.68 (1.51-1.87)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00DCE" w14:textId="5A36BD96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FF0000"/>
                <w:sz w:val="11"/>
                <w:szCs w:val="11"/>
              </w:rPr>
              <w:t>1.06 (0.95-1.2)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E59B3" w14:textId="7A5CEFD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1.7 (1.48-1.97)</w:t>
            </w:r>
          </w:p>
        </w:tc>
      </w:tr>
      <w:tr w:rsidR="00D96F61" w:rsidRPr="00D96F61" w14:paraId="117622BD" w14:textId="77777777" w:rsidTr="006E7EFD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729B2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75B17" w14:textId="0CD5221C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Normal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E81DB" w14:textId="370ED00D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2.35 (2.21-2.5)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89C2F" w14:textId="78ABD822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4.32 (4.01-4.65)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C6095" w14:textId="63CF1E98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1.84 (1.68-2.02)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2618" w14:textId="6DC72CC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3.1 (2.74-3.51)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C4B1F" w14:textId="6F54412E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1.94 (1.73-2.18)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ACD63" w14:textId="7CE5138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3.01 (2.53-3.58)</w:t>
            </w:r>
          </w:p>
        </w:tc>
      </w:tr>
      <w:tr w:rsidR="00D96F61" w:rsidRPr="00D96F61" w14:paraId="1F79DCEF" w14:textId="77777777" w:rsidTr="00953BD9">
        <w:trPr>
          <w:trHeight w:val="165"/>
          <w:jc w:val="center"/>
        </w:trPr>
        <w:tc>
          <w:tcPr>
            <w:tcW w:w="186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1CEBE5" w14:textId="6D100605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  <w:t>Violence experience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9288C1" w14:textId="676AC65A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(No)</w:t>
            </w:r>
          </w:p>
        </w:tc>
        <w:tc>
          <w:tcPr>
            <w:tcW w:w="62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6345CE" w14:textId="22BCAA0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Ref</w:t>
            </w:r>
          </w:p>
        </w:tc>
      </w:tr>
      <w:tr w:rsidR="00D96F61" w:rsidRPr="00D96F61" w14:paraId="3DD8DEC1" w14:textId="77777777" w:rsidTr="009F47E0">
        <w:trPr>
          <w:trHeight w:val="165"/>
          <w:jc w:val="center"/>
        </w:trPr>
        <w:tc>
          <w:tcPr>
            <w:tcW w:w="1868" w:type="dxa"/>
            <w:vMerge/>
            <w:tcBorders>
              <w:bottom w:val="single" w:sz="24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F62FB" w14:textId="7777777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52B79" w14:textId="4393C712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 w:cs="굴림"/>
                <w:color w:val="000000"/>
                <w:kern w:val="0"/>
                <w:sz w:val="11"/>
                <w:szCs w:val="11"/>
                <w14:ligatures w14:val="none"/>
              </w:rPr>
              <w:t>Yes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19733" w14:textId="04519F34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2.38 (2.17-2.61)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25BFE" w14:textId="44C4D8C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3.6 (3.14-4.13)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FD84B" w14:textId="601C154B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3.05 (2.76-3.37)</w:t>
            </w: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997DA" w14:textId="6354CF53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6.06 (5.16-7.11)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6188" w14:textId="43CC5DF7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3.92 (3.52-4.36)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885C" w14:textId="62F257C9" w:rsidR="00D96F61" w:rsidRPr="00D96F61" w:rsidRDefault="00D96F61" w:rsidP="00D96F6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굴림"/>
                <w:kern w:val="0"/>
                <w:sz w:val="11"/>
                <w:szCs w:val="11"/>
                <w14:ligatures w14:val="none"/>
              </w:rPr>
            </w:pPr>
            <w:r w:rsidRPr="00D96F61">
              <w:rPr>
                <w:rFonts w:ascii="바탕" w:eastAsia="바탕" w:hAnsi="바탕"/>
                <w:color w:val="000000"/>
                <w:sz w:val="11"/>
                <w:szCs w:val="11"/>
              </w:rPr>
              <w:t>11.4 (9.6-13.53)</w:t>
            </w:r>
          </w:p>
        </w:tc>
      </w:tr>
    </w:tbl>
    <w:p w14:paraId="112B4C52" w14:textId="77777777" w:rsidR="00B533D9" w:rsidRPr="00D96F61" w:rsidRDefault="00B533D9" w:rsidP="008F65D1">
      <w:pPr>
        <w:jc w:val="center"/>
        <w:rPr>
          <w:rFonts w:ascii="바탕" w:eastAsia="바탕" w:hAnsi="바탕"/>
          <w:sz w:val="11"/>
          <w:szCs w:val="11"/>
        </w:rPr>
      </w:pPr>
    </w:p>
    <w:sectPr w:rsidR="00B533D9" w:rsidRPr="00D96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2AFAB" w14:textId="77777777" w:rsidR="00B65555" w:rsidRDefault="00B65555" w:rsidP="000312BA">
      <w:pPr>
        <w:spacing w:after="0"/>
      </w:pPr>
      <w:r>
        <w:separator/>
      </w:r>
    </w:p>
  </w:endnote>
  <w:endnote w:type="continuationSeparator" w:id="0">
    <w:p w14:paraId="6AF027E5" w14:textId="77777777" w:rsidR="00B65555" w:rsidRDefault="00B65555" w:rsidP="000312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B950C" w14:textId="77777777" w:rsidR="00B65555" w:rsidRDefault="00B65555" w:rsidP="000312BA">
      <w:pPr>
        <w:spacing w:after="0"/>
      </w:pPr>
      <w:r>
        <w:separator/>
      </w:r>
    </w:p>
  </w:footnote>
  <w:footnote w:type="continuationSeparator" w:id="0">
    <w:p w14:paraId="2C1F7AEC" w14:textId="77777777" w:rsidR="00B65555" w:rsidRDefault="00B65555" w:rsidP="000312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D9"/>
    <w:rsid w:val="000312BA"/>
    <w:rsid w:val="00043B56"/>
    <w:rsid w:val="000A5DB5"/>
    <w:rsid w:val="002C57B2"/>
    <w:rsid w:val="00330A8F"/>
    <w:rsid w:val="00360D59"/>
    <w:rsid w:val="003A57D6"/>
    <w:rsid w:val="00583C00"/>
    <w:rsid w:val="006E105E"/>
    <w:rsid w:val="008C06AB"/>
    <w:rsid w:val="008F65D1"/>
    <w:rsid w:val="00936BBA"/>
    <w:rsid w:val="00952FF8"/>
    <w:rsid w:val="00953BD9"/>
    <w:rsid w:val="00B533D9"/>
    <w:rsid w:val="00B65555"/>
    <w:rsid w:val="00B80FDF"/>
    <w:rsid w:val="00D96F61"/>
    <w:rsid w:val="00DF7472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C366"/>
  <w15:chartTrackingRefBased/>
  <w15:docId w15:val="{51D3FEC0-83A8-8F4D-B3B8-B8F78D8B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33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33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33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33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33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33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33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33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3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33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D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3D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B533D9"/>
  </w:style>
  <w:style w:type="character" w:customStyle="1" w:styleId="apple-tab-span">
    <w:name w:val="apple-tab-span"/>
    <w:basedOn w:val="a0"/>
    <w:rsid w:val="00B533D9"/>
  </w:style>
  <w:style w:type="paragraph" w:styleId="ab">
    <w:name w:val="header"/>
    <w:basedOn w:val="a"/>
    <w:link w:val="Char3"/>
    <w:uiPriority w:val="99"/>
    <w:unhideWhenUsed/>
    <w:rsid w:val="000312B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312BA"/>
  </w:style>
  <w:style w:type="paragraph" w:styleId="ac">
    <w:name w:val="footer"/>
    <w:basedOn w:val="a"/>
    <w:link w:val="Char4"/>
    <w:uiPriority w:val="99"/>
    <w:unhideWhenUsed/>
    <w:rsid w:val="000312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3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74E1C3-400D-3948-9715-26804B6E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천원범</dc:creator>
  <cp:keywords/>
  <dc:description/>
  <cp:lastModifiedBy>천원범</cp:lastModifiedBy>
  <cp:revision>6</cp:revision>
  <dcterms:created xsi:type="dcterms:W3CDTF">2024-12-12T13:48:00Z</dcterms:created>
  <dcterms:modified xsi:type="dcterms:W3CDTF">2024-12-17T07:08:00Z</dcterms:modified>
</cp:coreProperties>
</file>