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F7068" w14:textId="77777777" w:rsidR="005912CC" w:rsidRPr="005E1DCC" w:rsidRDefault="00712481">
      <w:pPr>
        <w:ind w:firstLine="280"/>
        <w:jc w:val="center"/>
        <w:rPr>
          <w:color w:val="000000" w:themeColor="text1"/>
          <w:sz w:val="28"/>
          <w:szCs w:val="28"/>
        </w:rPr>
      </w:pPr>
      <w:r w:rsidRPr="005E1DCC">
        <w:rPr>
          <w:color w:val="000000" w:themeColor="text1"/>
          <w:sz w:val="28"/>
          <w:szCs w:val="28"/>
        </w:rPr>
        <w:t xml:space="preserve">스마트폰 사용 시간이 청소년 자살 행동에 미치는 영향: </w:t>
      </w:r>
    </w:p>
    <w:p w14:paraId="30A82431" w14:textId="77777777" w:rsidR="005912CC" w:rsidRPr="005E1DCC" w:rsidRDefault="00712481">
      <w:pPr>
        <w:ind w:firstLine="280"/>
        <w:jc w:val="center"/>
        <w:rPr>
          <w:color w:val="000000" w:themeColor="text1"/>
          <w:sz w:val="28"/>
          <w:szCs w:val="28"/>
        </w:rPr>
      </w:pPr>
      <w:r w:rsidRPr="005E1DCC">
        <w:rPr>
          <w:color w:val="000000" w:themeColor="text1"/>
          <w:sz w:val="28"/>
          <w:szCs w:val="28"/>
        </w:rPr>
        <w:t>우울감 경험 여부를 중심으로</w:t>
      </w:r>
    </w:p>
    <w:p w14:paraId="3D81408C" w14:textId="77777777" w:rsidR="005912CC" w:rsidRPr="005E1DCC" w:rsidRDefault="00712481">
      <w:pPr>
        <w:jc w:val="center"/>
        <w:rPr>
          <w:color w:val="000000" w:themeColor="text1"/>
        </w:rPr>
      </w:pPr>
      <w:r w:rsidRPr="005E1DCC">
        <w:rPr>
          <w:color w:val="000000" w:themeColor="text1"/>
        </w:rPr>
        <w:t xml:space="preserve">The Impact of Increasing Smartphone Usage on Adolescent Suicidal Behavior: </w:t>
      </w:r>
    </w:p>
    <w:p w14:paraId="2295FF0C" w14:textId="77777777" w:rsidR="005912CC" w:rsidRPr="005E1DCC" w:rsidRDefault="00712481">
      <w:pPr>
        <w:spacing w:after="0"/>
        <w:jc w:val="center"/>
        <w:rPr>
          <w:color w:val="000000" w:themeColor="text1"/>
        </w:rPr>
      </w:pPr>
      <w:r w:rsidRPr="005E1DCC">
        <w:rPr>
          <w:color w:val="000000" w:themeColor="text1"/>
        </w:rPr>
        <w:t>Focusing on the Experience of Depression</w:t>
      </w:r>
    </w:p>
    <w:p w14:paraId="6F662E12" w14:textId="77777777" w:rsidR="005912CC" w:rsidRPr="005E1DCC" w:rsidRDefault="00712481">
      <w:pPr>
        <w:spacing w:after="0" w:line="256" w:lineRule="auto"/>
        <w:jc w:val="right"/>
        <w:rPr>
          <w:color w:val="000000" w:themeColor="text1"/>
        </w:rPr>
      </w:pPr>
      <w:r w:rsidRPr="005E1DCC">
        <w:rPr>
          <w:color w:val="000000" w:themeColor="text1"/>
        </w:rPr>
        <w:t>학과: 수리빅데이터학과</w:t>
      </w:r>
    </w:p>
    <w:p w14:paraId="3E026A04" w14:textId="77777777" w:rsidR="005912CC" w:rsidRPr="005E1DCC" w:rsidRDefault="00712481">
      <w:pPr>
        <w:spacing w:after="0" w:line="256" w:lineRule="auto"/>
        <w:jc w:val="right"/>
        <w:rPr>
          <w:color w:val="000000" w:themeColor="text1"/>
        </w:rPr>
      </w:pPr>
      <w:r w:rsidRPr="005E1DCC">
        <w:rPr>
          <w:color w:val="000000" w:themeColor="text1"/>
        </w:rPr>
        <w:t>학번 및 이름: 20191147 천원범(팀장)</w:t>
      </w:r>
    </w:p>
    <w:p w14:paraId="7DA9F07E" w14:textId="77777777" w:rsidR="005912CC" w:rsidRPr="005E1DCC" w:rsidRDefault="00712481">
      <w:pPr>
        <w:spacing w:after="0" w:line="256" w:lineRule="auto"/>
        <w:jc w:val="right"/>
        <w:rPr>
          <w:color w:val="000000" w:themeColor="text1"/>
        </w:rPr>
      </w:pPr>
      <w:r w:rsidRPr="005E1DCC">
        <w:rPr>
          <w:color w:val="000000" w:themeColor="text1"/>
        </w:rPr>
        <w:t>20221275 홍원준</w:t>
      </w:r>
    </w:p>
    <w:p w14:paraId="7B7C1831" w14:textId="77777777" w:rsidR="005912CC" w:rsidRPr="005E1DCC" w:rsidRDefault="00712481">
      <w:pPr>
        <w:spacing w:after="0" w:line="256" w:lineRule="auto"/>
        <w:ind w:firstLine="400"/>
        <w:jc w:val="right"/>
        <w:rPr>
          <w:color w:val="000000" w:themeColor="text1"/>
        </w:rPr>
      </w:pPr>
      <w:r w:rsidRPr="005E1DCC">
        <w:rPr>
          <w:color w:val="000000" w:themeColor="text1"/>
        </w:rPr>
        <w:t>20221080 정주현</w:t>
      </w:r>
    </w:p>
    <w:p w14:paraId="62B90AC2" w14:textId="77777777" w:rsidR="005912CC" w:rsidRPr="005E1DCC" w:rsidRDefault="00712481">
      <w:pPr>
        <w:spacing w:after="0" w:line="256" w:lineRule="auto"/>
        <w:ind w:firstLine="400"/>
        <w:jc w:val="right"/>
        <w:rPr>
          <w:color w:val="000000" w:themeColor="text1"/>
        </w:rPr>
      </w:pPr>
      <w:r w:rsidRPr="005E1DCC">
        <w:rPr>
          <w:color w:val="000000" w:themeColor="text1"/>
        </w:rPr>
        <w:t>양지연</w:t>
      </w:r>
    </w:p>
    <w:p w14:paraId="6FDE9129" w14:textId="77777777" w:rsidR="005912CC" w:rsidRPr="005E1DCC" w:rsidRDefault="00712481">
      <w:pPr>
        <w:spacing w:line="256" w:lineRule="auto"/>
        <w:jc w:val="center"/>
        <w:rPr>
          <w:color w:val="000000" w:themeColor="text1"/>
          <w:sz w:val="24"/>
          <w:szCs w:val="24"/>
        </w:rPr>
      </w:pPr>
      <w:r w:rsidRPr="005E1DCC">
        <w:rPr>
          <w:noProof/>
          <w:color w:val="000000" w:themeColor="text1"/>
        </w:rPr>
        <w:drawing>
          <wp:inline distT="0" distB="0" distL="0" distR="0" wp14:anchorId="0E59A9C6" wp14:editId="20D2CADA">
            <wp:extent cx="5168900" cy="5168900"/>
            <wp:effectExtent l="0" t="0" r="0" b="0"/>
            <wp:docPr id="9"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AppData/Roaming/PolarisOffice/ETemp/11500_21152496/image1.jpeg"/>
                    <pic:cNvPicPr preferRelativeResize="0">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169535" cy="5169535"/>
                    </a:xfrm>
                    <a:prstGeom prst="rect">
                      <a:avLst/>
                    </a:prstGeom>
                    <a:ln cap="flat"/>
                  </pic:spPr>
                </pic:pic>
              </a:graphicData>
            </a:graphic>
          </wp:inline>
        </w:drawing>
      </w:r>
    </w:p>
    <w:p w14:paraId="4873C62F" w14:textId="77777777" w:rsidR="005912CC" w:rsidRPr="005E1DCC" w:rsidRDefault="005912CC">
      <w:pPr>
        <w:spacing w:line="256" w:lineRule="auto"/>
        <w:rPr>
          <w:color w:val="000000" w:themeColor="text1"/>
          <w:sz w:val="28"/>
          <w:szCs w:val="28"/>
        </w:rPr>
      </w:pPr>
    </w:p>
    <w:p w14:paraId="1C86CF52" w14:textId="77777777" w:rsidR="005912CC" w:rsidRPr="005E1DCC" w:rsidRDefault="005912CC">
      <w:pPr>
        <w:spacing w:line="256" w:lineRule="auto"/>
        <w:rPr>
          <w:color w:val="000000" w:themeColor="text1"/>
          <w:sz w:val="28"/>
          <w:szCs w:val="28"/>
        </w:rPr>
      </w:pPr>
    </w:p>
    <w:p w14:paraId="7ACC32E2" w14:textId="77777777" w:rsidR="005912CC" w:rsidRPr="005E1DCC" w:rsidRDefault="00712481">
      <w:pPr>
        <w:spacing w:line="256" w:lineRule="auto"/>
        <w:rPr>
          <w:rFonts w:asciiTheme="minorHAnsi" w:eastAsiaTheme="minorHAnsi" w:hAnsiTheme="minorHAnsi"/>
          <w:color w:val="000000" w:themeColor="text1"/>
          <w:sz w:val="28"/>
          <w:szCs w:val="28"/>
        </w:rPr>
      </w:pPr>
      <w:r w:rsidRPr="005E1DCC">
        <w:rPr>
          <w:rFonts w:asciiTheme="minorHAnsi" w:eastAsiaTheme="minorHAnsi" w:hAnsiTheme="minorHAnsi"/>
          <w:color w:val="000000" w:themeColor="text1"/>
          <w:sz w:val="28"/>
          <w:szCs w:val="28"/>
        </w:rPr>
        <w:lastRenderedPageBreak/>
        <w:t>목차</w:t>
      </w:r>
    </w:p>
    <w:p w14:paraId="06C90DDA" w14:textId="77777777" w:rsidR="005912CC" w:rsidRPr="005E1DCC" w:rsidRDefault="00712481">
      <w:pPr>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I. 서론</w:t>
      </w:r>
    </w:p>
    <w:p w14:paraId="6A252083" w14:textId="3EE11011" w:rsidR="005912CC" w:rsidRPr="005E1DCC" w:rsidRDefault="00712481">
      <w:pPr>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II. 관련 선행 연구 및 연구문제 선정</w:t>
      </w:r>
    </w:p>
    <w:p w14:paraId="2D5D23E6" w14:textId="3751240E"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2.1 선행 연구</w:t>
      </w:r>
    </w:p>
    <w:p w14:paraId="6936EE04"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2.2 연구문제의 선정</w:t>
      </w:r>
    </w:p>
    <w:p w14:paraId="7B5609E2" w14:textId="5B3233FE" w:rsidR="005912CC" w:rsidRPr="005E1DCC" w:rsidRDefault="00712481">
      <w:pPr>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III. 연구</w:t>
      </w:r>
      <w:r w:rsidR="00C81900" w:rsidRPr="005E1DCC">
        <w:rPr>
          <w:rFonts w:asciiTheme="minorHAnsi" w:eastAsiaTheme="minorHAnsi" w:hAnsiTheme="minorHAnsi" w:hint="eastAsia"/>
          <w:color w:val="000000" w:themeColor="text1"/>
          <w:sz w:val="24"/>
          <w:szCs w:val="24"/>
        </w:rPr>
        <w:t xml:space="preserve"> </w:t>
      </w:r>
      <w:r w:rsidRPr="005E1DCC">
        <w:rPr>
          <w:rFonts w:asciiTheme="minorHAnsi" w:eastAsiaTheme="minorHAnsi" w:hAnsiTheme="minorHAnsi"/>
          <w:color w:val="000000" w:themeColor="text1"/>
          <w:sz w:val="24"/>
          <w:szCs w:val="24"/>
        </w:rPr>
        <w:t>방법</w:t>
      </w:r>
    </w:p>
    <w:p w14:paraId="2EC61BAA"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3.1 연구 대상 및 자료 수집</w:t>
      </w:r>
    </w:p>
    <w:p w14:paraId="01200647"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3.2 텍스트 마이닝</w:t>
      </w:r>
    </w:p>
    <w:p w14:paraId="449D8A24"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3.3 통계적 분석</w:t>
      </w:r>
    </w:p>
    <w:p w14:paraId="6AC95155"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3.4 측정 변수</w:t>
      </w:r>
    </w:p>
    <w:p w14:paraId="48420F68"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 xml:space="preserve"> 3.4.1 </w:t>
      </w:r>
      <w:r w:rsidRPr="005E1DCC">
        <w:rPr>
          <w:rFonts w:asciiTheme="minorHAnsi" w:eastAsiaTheme="minorHAnsi" w:hAnsiTheme="minorHAnsi" w:hint="eastAsia"/>
          <w:color w:val="000000" w:themeColor="text1"/>
        </w:rPr>
        <w:t>종속변수</w:t>
      </w:r>
    </w:p>
    <w:p w14:paraId="2955E76B"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 xml:space="preserve"> 3.4.2 </w:t>
      </w:r>
      <w:r w:rsidRPr="005E1DCC">
        <w:rPr>
          <w:rFonts w:asciiTheme="minorHAnsi" w:eastAsiaTheme="minorHAnsi" w:hAnsiTheme="minorHAnsi" w:hint="eastAsia"/>
          <w:color w:val="000000" w:themeColor="text1"/>
        </w:rPr>
        <w:t>독립변수</w:t>
      </w:r>
    </w:p>
    <w:p w14:paraId="5F9BB728"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3.4.3 </w:t>
      </w:r>
      <w:r w:rsidRPr="005E1DCC">
        <w:rPr>
          <w:rFonts w:asciiTheme="minorHAnsi" w:eastAsiaTheme="minorHAnsi" w:hAnsiTheme="minorHAnsi" w:hint="eastAsia"/>
          <w:color w:val="000000" w:themeColor="text1"/>
        </w:rPr>
        <w:t>우울감 경험 변수</w:t>
      </w:r>
    </w:p>
    <w:p w14:paraId="73CE57B7" w14:textId="77777777" w:rsidR="005912CC" w:rsidRPr="005E1DCC" w:rsidRDefault="00712481">
      <w:pPr>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3.4.4 통제변수</w:t>
      </w:r>
    </w:p>
    <w:p w14:paraId="4E07EDAF" w14:textId="30016C9E" w:rsidR="005912CC" w:rsidRPr="005E1DCC" w:rsidRDefault="00712481">
      <w:pPr>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IV. 연구</w:t>
      </w:r>
      <w:r w:rsidR="00C81900" w:rsidRPr="005E1DCC">
        <w:rPr>
          <w:rFonts w:asciiTheme="minorHAnsi" w:eastAsiaTheme="minorHAnsi" w:hAnsiTheme="minorHAnsi" w:hint="eastAsia"/>
          <w:color w:val="000000" w:themeColor="text1"/>
          <w:sz w:val="24"/>
          <w:szCs w:val="24"/>
        </w:rPr>
        <w:t xml:space="preserve"> </w:t>
      </w:r>
      <w:r w:rsidRPr="005E1DCC">
        <w:rPr>
          <w:rFonts w:asciiTheme="minorHAnsi" w:eastAsiaTheme="minorHAnsi" w:hAnsiTheme="minorHAnsi"/>
          <w:color w:val="000000" w:themeColor="text1"/>
          <w:sz w:val="24"/>
          <w:szCs w:val="24"/>
        </w:rPr>
        <w:t>결과</w:t>
      </w:r>
    </w:p>
    <w:p w14:paraId="21362320"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4.1 </w:t>
      </w:r>
      <w:r w:rsidRPr="005E1DCC">
        <w:rPr>
          <w:rFonts w:asciiTheme="minorHAnsi" w:eastAsiaTheme="minorHAnsi" w:hAnsiTheme="minorHAnsi" w:hint="eastAsia"/>
          <w:color w:val="000000" w:themeColor="text1"/>
        </w:rPr>
        <w:t>텍스트 마이닝 분석 결과</w:t>
      </w:r>
    </w:p>
    <w:p w14:paraId="34EE4038"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4.2 통계적 분석 결과</w:t>
      </w:r>
    </w:p>
    <w:p w14:paraId="332263A9"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4.2.1 </w:t>
      </w:r>
      <w:r w:rsidRPr="005E1DCC">
        <w:rPr>
          <w:rFonts w:asciiTheme="minorHAnsi" w:eastAsiaTheme="minorHAnsi" w:hAnsiTheme="minorHAnsi" w:hint="eastAsia"/>
          <w:color w:val="000000" w:themeColor="text1"/>
        </w:rPr>
        <w:t>기술통계량</w:t>
      </w:r>
    </w:p>
    <w:p w14:paraId="49561087"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4.2.2 </w:t>
      </w:r>
      <w:r w:rsidRPr="005E1DCC">
        <w:rPr>
          <w:rFonts w:asciiTheme="minorHAnsi" w:eastAsiaTheme="minorHAnsi" w:hAnsiTheme="minorHAnsi" w:hint="eastAsia"/>
          <w:color w:val="000000" w:themeColor="text1"/>
        </w:rPr>
        <w:t>우울감 경험 응답에 따른 주중 스마트폰 사용시간이 자살 행동에 미치는 영향</w:t>
      </w:r>
    </w:p>
    <w:p w14:paraId="05C4E57C" w14:textId="77777777" w:rsidR="005912CC" w:rsidRPr="005E1DCC" w:rsidRDefault="00712481">
      <w:pPr>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V. 결론</w:t>
      </w:r>
      <w:r w:rsidRPr="005E1DCC">
        <w:rPr>
          <w:rFonts w:asciiTheme="minorHAnsi" w:eastAsiaTheme="minorHAnsi" w:hAnsiTheme="minorHAnsi" w:hint="eastAsia"/>
          <w:color w:val="000000" w:themeColor="text1"/>
          <w:sz w:val="24"/>
          <w:szCs w:val="24"/>
        </w:rPr>
        <w:t xml:space="preserve"> 및 한계점</w:t>
      </w:r>
    </w:p>
    <w:p w14:paraId="6DA482BD"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 xml:space="preserve">5.1 </w:t>
      </w:r>
      <w:r w:rsidRPr="005E1DCC">
        <w:rPr>
          <w:rFonts w:asciiTheme="minorHAnsi" w:eastAsiaTheme="minorHAnsi" w:hAnsiTheme="minorHAnsi" w:hint="eastAsia"/>
          <w:color w:val="000000" w:themeColor="text1"/>
        </w:rPr>
        <w:t>결론</w:t>
      </w:r>
    </w:p>
    <w:p w14:paraId="5B386B71" w14:textId="77777777" w:rsidR="005912CC" w:rsidRPr="005E1DCC" w:rsidRDefault="00712481">
      <w:pPr>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 xml:space="preserve">5.2 </w:t>
      </w:r>
      <w:r w:rsidRPr="005E1DCC">
        <w:rPr>
          <w:rFonts w:asciiTheme="minorHAnsi" w:eastAsiaTheme="minorHAnsi" w:hAnsiTheme="minorHAnsi" w:hint="eastAsia"/>
          <w:color w:val="000000" w:themeColor="text1"/>
        </w:rPr>
        <w:t>한계점 및 제언</w:t>
      </w:r>
    </w:p>
    <w:p w14:paraId="1E7EC5B7" w14:textId="77777777" w:rsidR="005912CC" w:rsidRPr="005E1DCC" w:rsidRDefault="00712481">
      <w:pPr>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2"/>
          <w:szCs w:val="22"/>
        </w:rPr>
        <w:t>VI. 참고문</w:t>
      </w:r>
      <w:r w:rsidRPr="005E1DCC">
        <w:rPr>
          <w:rFonts w:asciiTheme="minorHAnsi" w:eastAsiaTheme="minorHAnsi" w:hAnsiTheme="minorHAnsi"/>
          <w:color w:val="000000" w:themeColor="text1"/>
          <w:sz w:val="24"/>
          <w:szCs w:val="24"/>
        </w:rPr>
        <w:t>헌</w:t>
      </w:r>
    </w:p>
    <w:p w14:paraId="0073B408" w14:textId="77777777" w:rsidR="005912CC" w:rsidRPr="005E1DCC" w:rsidRDefault="005912CC">
      <w:pPr>
        <w:spacing w:line="256" w:lineRule="auto"/>
        <w:rPr>
          <w:rFonts w:asciiTheme="minorHAnsi" w:eastAsiaTheme="minorHAnsi" w:hAnsiTheme="minorHAnsi"/>
          <w:color w:val="000000" w:themeColor="text1"/>
        </w:rPr>
      </w:pPr>
    </w:p>
    <w:p w14:paraId="71CE535F" w14:textId="77777777" w:rsidR="005912CC" w:rsidRPr="005E1DCC" w:rsidRDefault="005912CC">
      <w:pPr>
        <w:spacing w:line="256" w:lineRule="auto"/>
        <w:rPr>
          <w:rFonts w:asciiTheme="minorHAnsi" w:eastAsiaTheme="minorHAnsi" w:hAnsiTheme="minorHAnsi"/>
          <w:color w:val="000000" w:themeColor="text1"/>
        </w:rPr>
        <w:sectPr w:rsidR="005912CC" w:rsidRPr="005E1DCC">
          <w:pgSz w:w="11906" w:h="16838"/>
          <w:pgMar w:top="1701" w:right="1440" w:bottom="1440" w:left="1440" w:header="709" w:footer="709" w:gutter="0"/>
          <w:cols w:space="720"/>
          <w:docGrid w:linePitch="360"/>
          <w15:footnoteColumns w:val="1"/>
        </w:sectPr>
      </w:pPr>
    </w:p>
    <w:p w14:paraId="136153C2" w14:textId="77777777" w:rsidR="005912CC" w:rsidRPr="005E1DCC" w:rsidRDefault="00712481">
      <w:pPr>
        <w:wordWrap w:val="0"/>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lastRenderedPageBreak/>
        <w:t>I. 서론</w:t>
      </w:r>
    </w:p>
    <w:p w14:paraId="17D6FC3E" w14:textId="77777777" w:rsidR="005912CC" w:rsidRPr="005E1DCC" w:rsidRDefault="00712481">
      <w:pPr>
        <w:wordWrap w:val="0"/>
        <w:ind w:firstLineChars="100" w:firstLine="200"/>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자살은 자신의 생명을 의도적으로 끝내는 행위이며, 매년 전 세계 인구 중 70만명으로 추정되는 사람들이 자살로 인해 사망하고 있는 매우 심각한 정신보건의 문제이다. 또한 자살은 다양한 사회경제적 요인에 의한 사회문제이므로 국가의 포괄적인 전략에 의한 예방이 필요하다[1].</w:t>
      </w:r>
    </w:p>
    <w:p w14:paraId="2D9783EE" w14:textId="77777777" w:rsidR="005912CC" w:rsidRPr="005E1DCC" w:rsidRDefault="00712481">
      <w:pPr>
        <w:wordWrap w:val="0"/>
        <w:ind w:firstLine="200"/>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보통 자살 시도자들은 소외되거나 취약한 환경에 처해 있는 경우가 대부분이며, 그 중에서 청소년층은 발달 과정상 아동기와 성인기 사이에 있어 심리적으로 매우 불안정하고, 주변의 자극에 큰 영향을 받으며 스트레스나 자극에 충동적으로 대처하는 특징이 있어</w:t>
      </w:r>
      <w:r w:rsidRPr="005E1DCC">
        <w:rPr>
          <w:rFonts w:asciiTheme="minorHAnsi" w:eastAsiaTheme="minorHAnsi" w:hAnsiTheme="minorHAnsi" w:hint="eastAsia"/>
          <w:color w:val="000000" w:themeColor="text1"/>
          <w:shd w:val="clear" w:color="000000" w:fill="auto"/>
        </w:rPr>
        <w:t>[</w:t>
      </w:r>
      <w:r w:rsidRPr="005E1DCC">
        <w:rPr>
          <w:rFonts w:asciiTheme="minorHAnsi" w:eastAsiaTheme="minorHAnsi" w:hAnsiTheme="minorHAnsi"/>
          <w:color w:val="000000" w:themeColor="text1"/>
          <w:shd w:val="clear" w:color="000000" w:fill="auto"/>
        </w:rPr>
        <w:t xml:space="preserve">2], 자살에 취약하다[3]. </w:t>
      </w:r>
    </w:p>
    <w:p w14:paraId="28AD1E26"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청소년 정책분석 평가센터</w:t>
      </w:r>
      <w:r w:rsidRPr="005E1DCC">
        <w:rPr>
          <w:rFonts w:asciiTheme="minorHAnsi" w:eastAsiaTheme="minorHAnsi" w:hAnsiTheme="minorHAnsi"/>
          <w:color w:val="000000" w:themeColor="text1"/>
        </w:rPr>
        <w:t xml:space="preserve">가 발표한 "청소년 통계"에 따르면, 2011년부터 2023년까지 한국 청소년(9~24세)의 사망 원인 1위는 </w:t>
      </w:r>
      <w:r w:rsidRPr="005E1DCC">
        <w:rPr>
          <w:rFonts w:asciiTheme="minorHAnsi" w:eastAsiaTheme="minorHAnsi" w:hAnsiTheme="minorHAnsi" w:hint="eastAsia"/>
          <w:color w:val="000000" w:themeColor="text1"/>
        </w:rPr>
        <w:t>모두</w:t>
      </w:r>
      <w:r w:rsidRPr="005E1DCC">
        <w:rPr>
          <w:rFonts w:asciiTheme="minorHAnsi" w:eastAsiaTheme="minorHAnsi" w:hAnsiTheme="minorHAnsi"/>
          <w:color w:val="000000" w:themeColor="text1"/>
        </w:rPr>
        <w:t xml:space="preserve"> 자살로 나타났다[4]. 2011년부터 2023년까지의 청소년 자살률을 살펴본 결과, 일부 년도에서는 전년 대비 소폭 감소세를 보였으나, 전반적으로 자살률은 증가하는 추세를 보였다. 특히, 2013년(4.9명), 2014년(4.5명), 2015년(4.2명), 2017년(4.7명)을 제외하고는 지속적인 증가를 나타냈다.</w:t>
      </w:r>
      <w:r w:rsidRPr="005E1DCC">
        <w:rPr>
          <w:rFonts w:asciiTheme="minorHAnsi" w:eastAsiaTheme="minorHAnsi" w:hAnsiTheme="minorHAnsi"/>
          <w:color w:val="000000" w:themeColor="text1"/>
          <w:shd w:val="clear" w:color="000000" w:fill="auto"/>
        </w:rPr>
        <w:t xml:space="preserve"> 또한, 최근 OECD 회원국의 청소년 자살률 평균인 5.9명인 반면, 한국의 청소년 자살률은 12.4명으로 약 2.1배에 달하며, 이는 한국이 OECD 회원국 중 뉴질랜드(12.5명)에 이어 2위를 차지하며 평균보다 상당히 높은 수준임을 보여준다[5]. 이러한 결과는 우리나라 청소년 자살 문제가 심각한 사회적 문제임을 시사한다.</w:t>
      </w:r>
    </w:p>
    <w:p w14:paraId="146A65BC" w14:textId="77777777" w:rsidR="005912CC" w:rsidRPr="005E1DCC" w:rsidRDefault="005912CC">
      <w:pPr>
        <w:wordWrap w:val="0"/>
        <w:rPr>
          <w:rFonts w:asciiTheme="minorHAnsi" w:eastAsiaTheme="minorHAnsi" w:hAnsiTheme="minorHAnsi"/>
          <w:color w:val="000000" w:themeColor="text1"/>
        </w:rPr>
      </w:pPr>
    </w:p>
    <w:p w14:paraId="50CD8D2D" w14:textId="77777777" w:rsidR="005912CC" w:rsidRPr="005E1DCC" w:rsidRDefault="005912CC">
      <w:pPr>
        <w:wordWrap w:val="0"/>
        <w:rPr>
          <w:rFonts w:asciiTheme="minorHAnsi" w:eastAsiaTheme="minorHAnsi" w:hAnsiTheme="minorHAnsi"/>
          <w:color w:val="000000" w:themeColor="text1"/>
        </w:rPr>
      </w:pPr>
    </w:p>
    <w:p w14:paraId="78ADD3CE" w14:textId="77777777" w:rsidR="005912CC" w:rsidRPr="005E1DCC" w:rsidRDefault="00712481">
      <w:pPr>
        <w:wordWrap w:val="0"/>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II. 관련 선행 연구 및 연구문제의 선정</w:t>
      </w:r>
    </w:p>
    <w:p w14:paraId="3FA38B95"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2.1 선행 연구</w:t>
      </w:r>
    </w:p>
    <w:p w14:paraId="002EB5D0" w14:textId="77777777" w:rsidR="005912CC" w:rsidRPr="005E1DCC" w:rsidRDefault="00712481">
      <w:pPr>
        <w:wordWrap w:val="0"/>
        <w:ind w:firstLine="4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선행연구에 따르면, 청소년들은 자기조절 능력이 부족하여 스마트미디어 환경에서 과다사용에 빠지기 쉬우며, 이로 인해 우울과 같은 심리적 증상이 나타날 가능성이 높다. 특히, 우울은 자살과 밀접한 연관된 요인으로, 스마트폰 과다사용으로 인한 우울은 청소년 자살충동의 위험을 높일 수 있다. 또한, 스마트폰의 높은 접근성은 청소년이 자살 관련 정보에 쉽게 노출되게 하여 자살위험을 더욱 심화시킬 수 있다고 보고되었다[6]. </w:t>
      </w:r>
    </w:p>
    <w:p w14:paraId="1B01A882" w14:textId="77777777" w:rsidR="005912CC" w:rsidRPr="005E1DCC" w:rsidRDefault="00712481">
      <w:pPr>
        <w:wordWrap w:val="0"/>
        <w:rPr>
          <w:rFonts w:asciiTheme="minorHAnsi" w:eastAsiaTheme="minorHAnsi" w:hAnsiTheme="minorHAnsi"/>
          <w:color w:val="000000" w:themeColor="text1"/>
        </w:rPr>
      </w:pPr>
      <w:r w:rsidRPr="005E1DCC">
        <w:rPr>
          <w:rFonts w:asciiTheme="minorHAnsi" w:eastAsiaTheme="minorHAnsi" w:hAnsiTheme="minorHAnsi"/>
          <w:color w:val="000000" w:themeColor="text1"/>
        </w:rPr>
        <w:t>이수정 외 3인(2015)은 청소년기의 심리적·사회적 변화가 자살 행동으로 이어질 가능성이 높다고 하였다. 이들은 스마트폰 사용 증가와 우울감 경험이 청소년의 정신건강에 중요한 영향을 미칠 수 있는 요인임을 강조하며, 절망감이나 불행감, 우울감을 느낄수록 자살을 생각할 가능성이 커진다고 보고하였다</w:t>
      </w:r>
      <w:r w:rsidRPr="005E1DCC">
        <w:rPr>
          <w:rFonts w:asciiTheme="minorHAnsi" w:eastAsiaTheme="minorHAnsi" w:hAnsiTheme="minorHAnsi" w:hint="eastAsia"/>
          <w:color w:val="000000" w:themeColor="text1"/>
        </w:rPr>
        <w:t>[</w:t>
      </w:r>
      <w:r w:rsidRPr="005E1DCC">
        <w:rPr>
          <w:rFonts w:asciiTheme="minorHAnsi" w:eastAsiaTheme="minorHAnsi" w:hAnsiTheme="minorHAnsi"/>
          <w:color w:val="000000" w:themeColor="text1"/>
        </w:rPr>
        <w:t>7].</w:t>
      </w:r>
    </w:p>
    <w:p w14:paraId="29AA42B2"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우경수(2021)에 의하면, 과도한 스마트폰 사용은 일상 기능 저하를 초래할 수 있고, Canadian 24-Hour Movement Guidelines와 American Academy of Pediatrics는 각각 5-17세와 2-18세 청소년에게 2시간 이하의 screen time을 권고한다고 한다. 특히, 사회적 상호작용을 목적으로 스마트폰을 사용하는 경우, 우울, 자존감 저하, 자해, 자살 사고등과 밀접한 연관이 있다고 하였다. 이런 사용은 주로 SNS, 메신저, 이메일같은 의사소통 도구에서 두드러지게 나타난다고 하였다[8].</w:t>
      </w:r>
    </w:p>
    <w:p w14:paraId="03CD62C3" w14:textId="77777777" w:rsidR="005912CC" w:rsidRPr="005E1DCC" w:rsidRDefault="00712481">
      <w:pPr>
        <w:wordWrap w:val="0"/>
        <w:ind w:firstLine="198"/>
        <w:rPr>
          <w:rFonts w:asciiTheme="minorHAnsi" w:eastAsiaTheme="minorHAnsi" w:hAnsiTheme="minorHAnsi"/>
          <w:color w:val="000000" w:themeColor="text1"/>
        </w:rPr>
      </w:pPr>
      <w:r w:rsidRPr="005E1DCC">
        <w:rPr>
          <w:rFonts w:asciiTheme="minorHAnsi" w:eastAsiaTheme="minorHAnsi" w:hAnsiTheme="minorHAnsi"/>
          <w:color w:val="000000" w:themeColor="text1"/>
        </w:rPr>
        <w:t>Twenge와 Campbell(2018)은 스마트폰 사용 시간이 증가할수록 청소년의 심리적</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웰빙(웰빙은</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단순히</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정신적</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건강뿐만</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아니라, 감</w:t>
      </w:r>
      <w:r w:rsidRPr="005E1DCC">
        <w:rPr>
          <w:rFonts w:asciiTheme="minorHAnsi" w:eastAsiaTheme="minorHAnsi" w:hAnsiTheme="minorHAnsi"/>
          <w:color w:val="000000" w:themeColor="text1"/>
        </w:rPr>
        <w:lastRenderedPageBreak/>
        <w:t>정적</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안정, 사회적</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관계, 스트레스</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관리</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등</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여러</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측면에서의</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삶의</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질을</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포괄하는</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개념)이 저하되고 우울감과 불안감이 높아진다고 보고했다[9].</w:t>
      </w:r>
    </w:p>
    <w:p w14:paraId="795279E0"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스마트폰은 인터넷 사용의 주요 수단으로 작용하며, 이 두 사용 패턴은 밀접하게 연관되어 있다. 이인숙(2018)의 연구에 따르면, “최근 대부분(83.6%)의 국민들이 스마트폰으로 언제 어디서든 인터넷 접속이 가능해짐에 따라 스마트폰 과의존이 심화되는 양상도 보이고 있다”고 언급되었다. 특히 스마트폰 과의존의 주요 원인 중 하나로 인터넷을 기반으로 한 활동(SNS, 정보 검색 등)이 지목되며, 이러한 활동은 청소년들이 스트레스를 해소하거나 일상적인 요구를 충족하기 위해 사용되기도 한다. 더 나아가, 스마트폰 사용시간이 증가할수록 인터넷을 포함한 스마트폰 사용 중독 위험이 높아진다는 결과는 두 사용 패턴이 상호작용하며 과사용을 유발할 수 있음을 시사한다. [10]</w:t>
      </w:r>
    </w:p>
    <w:p w14:paraId="6C1A7890"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배성만(2018)은 스마트폰을 정보검색이나 웹서핑에 사용하는 시간이 많을수록, 이러한 사용 패턴이 스마트폰 과의존을 강화할 수 있다고 밝혔다. 반복적인 사용은 과의존의 위험을 증가시키며, 과도한 스마트폰 사용은 '조절 실패'와 밀접하게 관련이 있으며, 스마트폰에 대한 비합리적 기대가 이러한 과도한 사용을 심화시킬 수 있다고 하였다. 특히, SNS 사용과 같은 활동은 즉각적인 만족감을 제공하여 습관적으로 스마트폰을 사용하는 경향을 강화하고, 이로 인해 과의존으로 이어질 가능성이 높다고 하였다[11].</w:t>
      </w:r>
    </w:p>
    <w:p w14:paraId="4E90259F"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청소년은 성인에 비해 충동성이 강하고 자기 통제력이 부족하다는 특성을 가지고 있으며, 이로 인해 스마트폰 과의존으로 인한 </w:t>
      </w:r>
      <w:r w:rsidRPr="005E1DCC">
        <w:rPr>
          <w:rFonts w:asciiTheme="minorHAnsi" w:eastAsiaTheme="minorHAnsi" w:hAnsiTheme="minorHAnsi"/>
          <w:color w:val="000000" w:themeColor="text1"/>
        </w:rPr>
        <w:t>정신건강 문제를 경험할 가능성이 높다. 특히, 청소년기는 심리적 안정성과 자기 조절 능력이 중요한 시기이기 때문에, 이 시기에 스마트폰 과의존 문제는 더욱 심각하게 나타날 수 있다[12]. 따라서 스마트폰 사용시간이 증가함에 따라 스마트폰 과의존 상태가 될 수 있으며, 스마트폰 과의존은 청소년의 정신건강에 영향을 미쳐 자살 위험을 높일 수 있다[7][11][12].</w:t>
      </w:r>
    </w:p>
    <w:p w14:paraId="0B00219A" w14:textId="77777777" w:rsidR="005912CC" w:rsidRPr="005E1DCC" w:rsidRDefault="005912CC">
      <w:pPr>
        <w:wordWrap w:val="0"/>
        <w:rPr>
          <w:rFonts w:asciiTheme="minorHAnsi" w:eastAsiaTheme="minorHAnsi" w:hAnsiTheme="minorHAnsi"/>
          <w:color w:val="000000" w:themeColor="text1"/>
        </w:rPr>
      </w:pPr>
    </w:p>
    <w:p w14:paraId="1F15C672"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2.2 연구문제의 선정</w:t>
      </w:r>
    </w:p>
    <w:p w14:paraId="216AD16B" w14:textId="77777777" w:rsidR="005912CC" w:rsidRPr="005E1DCC" w:rsidRDefault="00712481">
      <w:pPr>
        <w:wordWrap w:val="0"/>
        <w:ind w:firstLine="4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본 연구에서는 청소년 자살 관련 뉴스 기사의 년도별 키워드에 대한 빈도분석과 </w:t>
      </w:r>
      <w:r w:rsidRPr="005E1DCC">
        <w:rPr>
          <w:rFonts w:asciiTheme="minorHAnsi" w:eastAsiaTheme="minorHAnsi" w:hAnsiTheme="minorHAnsi" w:hint="eastAsia"/>
          <w:color w:val="000000" w:themeColor="text1"/>
        </w:rPr>
        <w:t xml:space="preserve">가중치 </w:t>
      </w:r>
      <w:r w:rsidRPr="005E1DCC">
        <w:rPr>
          <w:rFonts w:asciiTheme="minorHAnsi" w:eastAsiaTheme="minorHAnsi" w:hAnsiTheme="minorHAnsi"/>
          <w:color w:val="000000" w:themeColor="text1"/>
        </w:rPr>
        <w:t>로그 오즈비 비교 분석을 통해 자살에 관한 주요 주제와 그 변화 추이를 파악하고자 한다. 이를 통해 자살 문제를 다루는 다양한 사회적 논의의 흐름을 이해하는 데 기여할 수 있다. 텍스트 마이닝을 통해 자살 관련 키워드와 빈도 변화를 식별한 후, 카이제곱 독립성 검정을 수행하여 스마트폰 과사용과 자살 행동 간의 독립적인 관계가 존재하는지, 혹은 통계적으로 유의미한 관계가 있는지를 검증한다. 다음으로, 로지스틱 회귀분석을 통해 스마트폰 과사용이 자살 행동에 미치는 영향을 실증적으로 검증한다. 로지스틱 회귀분석은 각 독립변수가 종속변수에 영향을 보다 체계적으로 확인할 수 있는 통계적 기법으로, 본 연구에서는 우울감 경험 여부를 주요 매개 변수로 설정하여 분석을 진행한다. 이와 같은 단계적 접근은 자살 문제를 보다 심층적으로 이해하고, 스마트폰 과사용과 자살 행동 사이의 관계를 명확히 파악하는데 기여할 것이다.</w:t>
      </w:r>
    </w:p>
    <w:p w14:paraId="19F0ACB9"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2011년부터 2023년까지 한국 청소년(9~24세)의 사망 원인 1위는 자살로 나타났다[4].    </w:t>
      </w:r>
      <w:r w:rsidRPr="005E1DCC">
        <w:rPr>
          <w:rFonts w:asciiTheme="minorHAnsi" w:eastAsiaTheme="minorHAnsi" w:hAnsiTheme="minorHAnsi"/>
          <w:color w:val="000000" w:themeColor="text1"/>
        </w:rPr>
        <w:lastRenderedPageBreak/>
        <w:t>이는 청소년기 정신건강 문제와 자살 예방을 위한 연구의 필요성을 더욱 강조한다. 또한 이러한 통계는 청소년 자살 행동이 지속적으로 증가하는 심각한 사회 문제임을 시사한다.</w:t>
      </w:r>
    </w:p>
    <w:p w14:paraId="411EE72F" w14:textId="77777777" w:rsidR="005912CC" w:rsidRPr="005E1DCC" w:rsidRDefault="00712481">
      <w:pPr>
        <w:wordWrap w:val="0"/>
        <w:ind w:firstLine="1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이에 따라, 본 연구는 텍스트 마이닝을 통해 청소년 자살 관련 뉴스 데이터를 분석하고, 카이제곱 검정과 로지스틱 회귀분석을 활용하여 스마트폰 과사용과 우울감 경험이 자살 행동에 미치는 영향을 통계적으로 검증하고자 한다. </w:t>
      </w:r>
    </w:p>
    <w:p w14:paraId="5997D5D5"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연구문제 1. 청소년 자살 관련 뉴스기사의 키워드에 대한 빈도분석, </w:t>
      </w:r>
      <w:r w:rsidRPr="005E1DCC">
        <w:rPr>
          <w:rFonts w:asciiTheme="minorHAnsi" w:eastAsiaTheme="minorHAnsi" w:hAnsiTheme="minorHAnsi" w:hint="eastAsia"/>
          <w:color w:val="000000" w:themeColor="text1"/>
        </w:rPr>
        <w:t xml:space="preserve">가중치 </w:t>
      </w:r>
      <w:r w:rsidRPr="005E1DCC">
        <w:rPr>
          <w:rFonts w:asciiTheme="minorHAnsi" w:eastAsiaTheme="minorHAnsi" w:hAnsiTheme="minorHAnsi"/>
          <w:color w:val="000000" w:themeColor="text1"/>
        </w:rPr>
        <w:t>로그 오즈비 비교 분석 결과에 따른 청소년 자살의 현상과 추이는 어떠한가?</w:t>
      </w:r>
    </w:p>
    <w:p w14:paraId="30F32B77"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연구문제 2. 스마트폰 과사용 그룹은 비과사용 그룹에 비해 자살행동과 유의미한 관계가 있는가?</w:t>
      </w:r>
    </w:p>
    <w:p w14:paraId="7BD73AF6"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연구문제 3. 우울감 경험 그룹은 비 경험 그룹에 비해 자살행동과 유의미한 관계가 있는가? </w:t>
      </w:r>
    </w:p>
    <w:p w14:paraId="0AFDDB31" w14:textId="77777777" w:rsidR="005912CC" w:rsidRPr="005E1DCC" w:rsidRDefault="005912CC">
      <w:pPr>
        <w:wordWrap w:val="0"/>
        <w:spacing w:line="256" w:lineRule="auto"/>
        <w:rPr>
          <w:rFonts w:asciiTheme="minorHAnsi" w:eastAsiaTheme="minorHAnsi" w:hAnsiTheme="minorHAnsi"/>
          <w:color w:val="000000" w:themeColor="text1"/>
          <w:shd w:val="clear" w:color="000000" w:fill="auto"/>
        </w:rPr>
      </w:pPr>
    </w:p>
    <w:p w14:paraId="47CEA8F6" w14:textId="77777777" w:rsidR="005912CC" w:rsidRPr="005E1DCC" w:rsidRDefault="00712481">
      <w:pPr>
        <w:wordWrap w:val="0"/>
        <w:spacing w:line="256" w:lineRule="auto"/>
        <w:rPr>
          <w:rFonts w:asciiTheme="minorHAnsi" w:eastAsiaTheme="minorHAnsi" w:hAnsiTheme="minorHAnsi"/>
          <w:color w:val="000000" w:themeColor="text1"/>
          <w:sz w:val="24"/>
          <w:szCs w:val="24"/>
          <w:shd w:val="clear" w:color="000000" w:fill="auto"/>
        </w:rPr>
      </w:pPr>
      <w:r w:rsidRPr="005E1DCC">
        <w:rPr>
          <w:rFonts w:asciiTheme="minorHAnsi" w:eastAsiaTheme="minorHAnsi" w:hAnsiTheme="minorHAnsi"/>
          <w:color w:val="000000" w:themeColor="text1"/>
          <w:sz w:val="24"/>
          <w:szCs w:val="24"/>
          <w:shd w:val="clear" w:color="000000" w:fill="auto"/>
        </w:rPr>
        <w:t>III. 연구 방법</w:t>
      </w:r>
    </w:p>
    <w:p w14:paraId="5E34CE1E"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shd w:val="clear" w:color="000000" w:fill="auto"/>
        </w:rPr>
        <w:t xml:space="preserve"> 3.1 연구 대상 및 자료 수집</w:t>
      </w:r>
    </w:p>
    <w:p w14:paraId="2AD42C3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본 연구는 두 가지 주요 자료를 활용하여 분석을 진행하였다. </w:t>
      </w:r>
    </w:p>
    <w:p w14:paraId="28B01EBB" w14:textId="77777777" w:rsidR="005912CC" w:rsidRPr="005E1DCC" w:rsidRDefault="00712481">
      <w:pPr>
        <w:wordWrap w:val="0"/>
        <w:spacing w:line="256" w:lineRule="auto"/>
        <w:ind w:firstLine="200"/>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rPr>
        <w:t xml:space="preserve">첫 번째 분석 대상은 한국언론진흥재단의 빅카인즈가 제공하는 뉴스검색을 통해, 2013년 1월 1일부터 2024년 12월 12일까지의 기간 동안의 뉴스 기사이다. 이 기간 동안 전국 일간지 12개, 경제일간지 13개, 지역일간지 45개에서 ‘청소년 자살’을 검색어로 입력하고, 통합분류(정치, 경제, 사회, 문화, 국제, 지역, </w:t>
      </w:r>
      <w:r w:rsidRPr="005E1DCC">
        <w:rPr>
          <w:rFonts w:asciiTheme="minorHAnsi" w:eastAsiaTheme="minorHAnsi" w:hAnsiTheme="minorHAnsi"/>
          <w:color w:val="000000" w:themeColor="text1"/>
        </w:rPr>
        <w:t>스포츠, IT_과학) 중 '사회' 분야에서 수집된 뉴스 기사들을 분석하였다. 위 과정을 통해 수집된 23,353개의 기사 중에서 기사 제목과 내용을 확인하여  연구 주제와 무관하거나 중복된 뉴스기사들을 제외하여 최종 21,585개의 뉴스기사를 분석대상으로 선정하였다.</w:t>
      </w:r>
    </w:p>
    <w:p w14:paraId="0797B7FD"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두 번째 분석은 제16차(2020년), 제17차(2021년), 제18차(2022년), 제19차(2023년), </w:t>
      </w:r>
      <w:r w:rsidRPr="005E1DCC">
        <w:rPr>
          <w:rFonts w:asciiTheme="minorHAnsi" w:eastAsiaTheme="minorHAnsi" w:hAnsiTheme="minorHAnsi" w:hint="eastAsia"/>
          <w:color w:val="000000" w:themeColor="text1"/>
        </w:rPr>
        <w:t>제2</w:t>
      </w:r>
      <w:r w:rsidRPr="005E1DCC">
        <w:rPr>
          <w:rFonts w:asciiTheme="minorHAnsi" w:eastAsiaTheme="minorHAnsi" w:hAnsiTheme="minorHAnsi"/>
          <w:color w:val="000000" w:themeColor="text1"/>
        </w:rPr>
        <w:t>0</w:t>
      </w:r>
      <w:r w:rsidRPr="005E1DCC">
        <w:rPr>
          <w:rFonts w:asciiTheme="minorHAnsi" w:eastAsiaTheme="minorHAnsi" w:hAnsiTheme="minorHAnsi" w:hint="eastAsia"/>
          <w:color w:val="000000" w:themeColor="text1"/>
        </w:rPr>
        <w:t>차(</w:t>
      </w:r>
      <w:r w:rsidRPr="005E1DCC">
        <w:rPr>
          <w:rFonts w:asciiTheme="minorHAnsi" w:eastAsiaTheme="minorHAnsi" w:hAnsiTheme="minorHAnsi"/>
          <w:color w:val="000000" w:themeColor="text1"/>
        </w:rPr>
        <w:t>2024</w:t>
      </w:r>
      <w:r w:rsidRPr="005E1DCC">
        <w:rPr>
          <w:rFonts w:asciiTheme="minorHAnsi" w:eastAsiaTheme="minorHAnsi" w:hAnsiTheme="minorHAnsi" w:hint="eastAsia"/>
          <w:color w:val="000000" w:themeColor="text1"/>
        </w:rPr>
        <w:t>년)</w:t>
      </w:r>
      <w:r w:rsidRPr="005E1DCC">
        <w:rPr>
          <w:rFonts w:asciiTheme="minorHAnsi" w:eastAsiaTheme="minorHAnsi" w:hAnsiTheme="minorHAnsi"/>
          <w:color w:val="000000" w:themeColor="text1"/>
        </w:rPr>
        <w:t xml:space="preserve"> 청소년 건강행태조사 원시자료를 활용한 이차분석이다. 청소년 건강행태조사 자료는 2005년부터 매년 실시된 조사로, 중·고등학교 학생을 대상으로 정신건강(우울감, 스트레스)과 건강행태(주관적 건강 인지) 현황을 파악하기 위해 온라인 자기기입식 설문조사를 진행되었으며, 이 자료는 질병관리청에서 공개적으로 제공되었다. 자료의 표본 추출 방법은 질병관리청의 청소년 건강행태조사 사이트에 따르면, 매년 전국 중학교 및 고등학교 학생을 대상으로 800개 학교(중학교 및 고등학교 각각 400개 학교)를 배분하고, 이후 시도별로 학교를 다시 분배하여 모집하였다. 표본 추출에는 층화집락추출법이 사용되었으며, 각 학교에서 1개의 학급을 표본으로 선택하였다. 제 16차(2020년) 조사에서는 793개 학교에서 54,948명이 참여하였고, 제 17차(2021년) 조사에서는 796개 학교에서 54,848명이 참여하였다. 또한, 제 18차(2022년) 조사에서는 798개 학교에서 51,850명이 참여하였으며, 제 19차(2023년) 조사에서는 799개 학교에서 52,880명이 참여하였고, 제 20차(2024년) 조사에서는 799개 학교에서 54,653명이 참여하였다. 전체 대상자는 269,179명이었다. 청소년 건강행태조사 자료는 복합표본자료로서 분석 시에는 가중치를 사용하는 것이 권장된다. 본 연구에서는 5개의 년도 데이터를 합쳐 사용하였기 때문에 </w:t>
      </w:r>
      <w:r w:rsidRPr="005E1DCC">
        <w:rPr>
          <w:rFonts w:asciiTheme="minorHAnsi" w:eastAsiaTheme="minorHAnsi" w:hAnsiTheme="minorHAnsi"/>
          <w:color w:val="000000" w:themeColor="text1"/>
        </w:rPr>
        <w:lastRenderedPageBreak/>
        <w:t>각 년도별 가중치의 1/5을 적용하였다. 이는 각각의 데이터가 동일한 비율로 전체 샘플에 반영될 수 있도록 하기 위한 방법으로, 각 년도의 샘플 크기가 동일하게 고려되도록 하여 분석의 정확도를 높이고자 하였다. 최종 연구대상자 수는 2,608,938명이었다. 이 중 우울 경험 그룹(700,911명)과 우울 비경험 그룹(1,908,027명)을 최종 연구대상자로 선정하였다.</w:t>
      </w:r>
    </w:p>
    <w:p w14:paraId="627A2665" w14:textId="77777777" w:rsidR="005912CC" w:rsidRPr="005E1DCC" w:rsidRDefault="005912CC">
      <w:pPr>
        <w:wordWrap w:val="0"/>
        <w:spacing w:line="256" w:lineRule="auto"/>
        <w:rPr>
          <w:rFonts w:asciiTheme="minorHAnsi" w:eastAsiaTheme="minorHAnsi" w:hAnsiTheme="minorHAnsi"/>
          <w:color w:val="000000" w:themeColor="text1"/>
          <w:shd w:val="clear" w:color="000000" w:fill="auto"/>
        </w:rPr>
      </w:pPr>
    </w:p>
    <w:p w14:paraId="031FE775"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3.2 텍스트 마이닝</w:t>
      </w:r>
    </w:p>
    <w:p w14:paraId="79FF2328"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 xml:space="preserve">본 연구의 분석은 </w:t>
      </w:r>
      <w:r w:rsidRPr="005E1DCC">
        <w:rPr>
          <w:rFonts w:asciiTheme="minorHAnsi" w:eastAsiaTheme="minorHAnsi" w:hAnsiTheme="minorHAnsi"/>
          <w:color w:val="000000" w:themeColor="text1"/>
          <w:shd w:val="clear" w:color="000000" w:fill="auto"/>
        </w:rPr>
        <w:t xml:space="preserve">R Studio </w:t>
      </w:r>
      <w:r w:rsidRPr="005E1DCC">
        <w:rPr>
          <w:rFonts w:asciiTheme="minorHAnsi" w:eastAsiaTheme="minorHAnsi" w:hAnsiTheme="minorHAnsi" w:hint="eastAsia"/>
          <w:color w:val="000000" w:themeColor="text1"/>
          <w:shd w:val="clear" w:color="000000" w:fill="auto"/>
        </w:rPr>
        <w:t>환경에서</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R</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 xml:space="preserve">프로그래밍 언어를 활용하였다. 분석 단위는 수집된 뉴스기사의 제목이다. </w:t>
      </w:r>
      <w:r w:rsidRPr="005E1DCC">
        <w:rPr>
          <w:rFonts w:asciiTheme="minorHAnsi" w:eastAsiaTheme="minorHAnsi" w:hAnsiTheme="minorHAnsi"/>
          <w:color w:val="000000" w:themeColor="text1"/>
        </w:rPr>
        <w:t>뉴스기사의 제목은 기사의 내용을 간결하고 함축적으로 전달하며, 독자에게 중요한 정보를 효과적으로 제공하는 역할을 한다</w:t>
      </w:r>
      <w:r w:rsidRPr="005E1DCC">
        <w:rPr>
          <w:rFonts w:asciiTheme="minorHAnsi" w:eastAsiaTheme="minorHAnsi" w:hAnsiTheme="minorHAnsi"/>
          <w:color w:val="000000" w:themeColor="text1"/>
          <w:shd w:val="clear" w:color="000000" w:fill="auto"/>
        </w:rPr>
        <w:t>[1].</w:t>
      </w:r>
    </w:p>
    <w:p w14:paraId="4BF4A374"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텍스트 마이닝은 비정형 데이터를 분석하여주요 키워드를 도출하고, 이를 정량적 데이터로 변환해 활용할 수 있는 강점을 지닌다[13]. 분석 과정은 다음과 같다. 먼저, 뉴스기사 제목에서 주요 ‘명사’를 키워드로 추출한 후, 의미를 분석하는 데 불필요한 형용사, 동사, 조사, 어미, 문장 부호, 숫자 등</w:t>
      </w:r>
      <w:r w:rsidRPr="005E1DCC">
        <w:rPr>
          <w:rFonts w:asciiTheme="minorHAnsi" w:eastAsiaTheme="minorHAnsi" w:hAnsiTheme="minorHAnsi" w:hint="eastAsia"/>
          <w:color w:val="000000" w:themeColor="text1"/>
        </w:rPr>
        <w:t>을</w:t>
      </w:r>
      <w:r w:rsidRPr="005E1DCC">
        <w:rPr>
          <w:rFonts w:asciiTheme="minorHAnsi" w:eastAsiaTheme="minorHAnsi" w:hAnsiTheme="minorHAnsi"/>
          <w:color w:val="000000" w:themeColor="text1"/>
        </w:rPr>
        <w:t xml:space="preserve"> 제거하였다. 이후 유사한 의미를 가진 </w:t>
      </w:r>
      <w:r w:rsidRPr="005E1DCC">
        <w:rPr>
          <w:rFonts w:asciiTheme="minorHAnsi" w:eastAsiaTheme="minorHAnsi" w:hAnsiTheme="minorHAnsi" w:hint="eastAsia"/>
          <w:color w:val="000000" w:themeColor="text1"/>
        </w:rPr>
        <w:t xml:space="preserve">유의어를 </w:t>
      </w:r>
      <w:r w:rsidRPr="005E1DCC">
        <w:rPr>
          <w:rFonts w:asciiTheme="minorHAnsi" w:eastAsiaTheme="minorHAnsi" w:hAnsiTheme="minorHAnsi"/>
          <w:color w:val="000000" w:themeColor="text1"/>
        </w:rPr>
        <w:t>통합하</w:t>
      </w:r>
      <w:r w:rsidRPr="005E1DCC">
        <w:rPr>
          <w:rFonts w:asciiTheme="minorHAnsi" w:eastAsiaTheme="minorHAnsi" w:hAnsiTheme="minorHAnsi" w:hint="eastAsia"/>
          <w:color w:val="000000" w:themeColor="text1"/>
        </w:rPr>
        <w:t>고 텍스트 처리 전후로 중요하지 않은 불용어를 제거하는</w:t>
      </w:r>
      <w:r w:rsidRPr="005E1DCC">
        <w:rPr>
          <w:rFonts w:asciiTheme="minorHAnsi" w:eastAsiaTheme="minorHAnsi" w:hAnsiTheme="minorHAnsi"/>
          <w:color w:val="000000" w:themeColor="text1"/>
        </w:rPr>
        <w:t xml:space="preserve"> 과정을 거쳤다. 이 과정에서 ‘청소년’, ‘자살’, ‘선택’, ‘정신건강’, ‘예방’</w:t>
      </w:r>
      <w:r w:rsidRPr="005E1DCC">
        <w:rPr>
          <w:rFonts w:asciiTheme="minorHAnsi" w:eastAsiaTheme="minorHAnsi" w:hAnsiTheme="minorHAnsi" w:hint="eastAsia"/>
          <w:color w:val="000000" w:themeColor="text1"/>
        </w:rPr>
        <w:t>은</w:t>
      </w:r>
      <w:r w:rsidRPr="005E1DCC">
        <w:rPr>
          <w:rFonts w:asciiTheme="minorHAnsi" w:eastAsiaTheme="minorHAnsi" w:hAnsiTheme="minorHAnsi"/>
          <w:color w:val="000000" w:themeColor="text1"/>
        </w:rPr>
        <w:t xml:space="preserve"> 분석의 효율성을 높이기 위해 제외하였다. 정제된 키워드를 바탕으로 빈도분석과 </w:t>
      </w:r>
      <w:r w:rsidRPr="005E1DCC">
        <w:rPr>
          <w:rFonts w:asciiTheme="minorHAnsi" w:eastAsiaTheme="minorHAnsi" w:hAnsiTheme="minorHAnsi" w:hint="eastAsia"/>
          <w:color w:val="000000" w:themeColor="text1"/>
        </w:rPr>
        <w:t xml:space="preserve">가중치 </w:t>
      </w:r>
      <w:r w:rsidRPr="005E1DCC">
        <w:rPr>
          <w:rFonts w:asciiTheme="minorHAnsi" w:eastAsiaTheme="minorHAnsi" w:hAnsiTheme="minorHAnsi"/>
          <w:color w:val="000000" w:themeColor="text1"/>
        </w:rPr>
        <w:t xml:space="preserve">로그 오즈비 비교 분석을 실시하였으며, 결과를 시각적으로 이해하기 위해 </w:t>
      </w:r>
      <w:r w:rsidRPr="005E1DCC">
        <w:rPr>
          <w:rFonts w:asciiTheme="minorHAnsi" w:eastAsiaTheme="minorHAnsi" w:hAnsiTheme="minorHAnsi" w:hint="eastAsia"/>
          <w:color w:val="000000" w:themeColor="text1"/>
        </w:rPr>
        <w:t xml:space="preserve">그래프와 </w:t>
      </w:r>
      <w:r w:rsidRPr="005E1DCC">
        <w:rPr>
          <w:rFonts w:asciiTheme="minorHAnsi" w:eastAsiaTheme="minorHAnsi" w:hAnsiTheme="minorHAnsi"/>
          <w:color w:val="000000" w:themeColor="text1"/>
        </w:rPr>
        <w:t>워드클라우드를 활용하였다.</w:t>
      </w:r>
    </w:p>
    <w:p w14:paraId="032F7588" w14:textId="77777777" w:rsidR="005912CC" w:rsidRPr="005E1DCC" w:rsidRDefault="00712481">
      <w:pPr>
        <w:wordWrap w:val="0"/>
        <w:spacing w:line="256" w:lineRule="auto"/>
        <w:ind w:firstLine="200"/>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rPr>
        <w:t>빈도분석은 각 키워드가 등장하는 빈도수를 바탕으로, 분석된 키워드를 통해 해당 주</w:t>
      </w:r>
      <w:r w:rsidRPr="005E1DCC">
        <w:rPr>
          <w:rFonts w:asciiTheme="minorHAnsi" w:eastAsiaTheme="minorHAnsi" w:hAnsiTheme="minorHAnsi"/>
          <w:color w:val="000000" w:themeColor="text1"/>
        </w:rPr>
        <w:t xml:space="preserve">제의 주요 이슈를 파악하는 방법이다. </w:t>
      </w:r>
      <w:r w:rsidRPr="005E1DCC">
        <w:rPr>
          <w:rFonts w:asciiTheme="minorHAnsi" w:eastAsiaTheme="minorHAnsi" w:hAnsiTheme="minorHAnsi" w:hint="eastAsia"/>
          <w:color w:val="000000" w:themeColor="text1"/>
        </w:rPr>
        <w:t xml:space="preserve">가중치 </w:t>
      </w:r>
      <w:r w:rsidRPr="005E1DCC">
        <w:rPr>
          <w:rFonts w:asciiTheme="minorHAnsi" w:eastAsiaTheme="minorHAnsi" w:hAnsiTheme="minorHAnsi"/>
          <w:color w:val="000000" w:themeColor="text1"/>
        </w:rPr>
        <w:t>로그 오즈비(Weighted Log-Odds Ratio) 비교 분석은 단어 등장 확률을 가중치로 활용하여 특정 문서에서 상대적으로 많이 사용된 단어를 식별한다[14]. 본 연구에서는 이 기법을 활용해 2020년 전후의 뉴스 기사 간 특정 단어의 등장 확률을 비교하고, 키워드의 상대적 중요도를 평가하였다. 이를 통해 2020년을 기준으로 키워드 중요도 변화를 확인하고, 기사 간의 내용 및 주제 차이를 도출하였다. 워드 클라우드는 키워드의 빈도를 시각적으로 표현하여 주요 주제와 이슈를 한눈에 파악할 수 있게 한다. 자주 등장한 단어는 크기와 색상으로 강조되며, 이를 통해 연구 주제와 관련된 핵심 단어를 직관적으로 이해할 수 있다[14].</w:t>
      </w:r>
    </w:p>
    <w:p w14:paraId="4EBC9475" w14:textId="77777777" w:rsidR="005912CC" w:rsidRPr="005E1DCC" w:rsidRDefault="005912CC">
      <w:pPr>
        <w:wordWrap w:val="0"/>
        <w:spacing w:line="256" w:lineRule="auto"/>
        <w:rPr>
          <w:rFonts w:asciiTheme="minorHAnsi" w:eastAsiaTheme="minorHAnsi" w:hAnsiTheme="minorHAnsi"/>
          <w:color w:val="000000" w:themeColor="text1"/>
          <w:shd w:val="clear" w:color="000000" w:fill="auto"/>
        </w:rPr>
      </w:pPr>
    </w:p>
    <w:p w14:paraId="3398333C"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hint="eastAsia"/>
          <w:color w:val="000000" w:themeColor="text1"/>
          <w:shd w:val="clear" w:color="000000" w:fill="auto"/>
        </w:rPr>
        <w:t xml:space="preserve"> </w:t>
      </w:r>
      <w:r w:rsidRPr="005E1DCC">
        <w:rPr>
          <w:rFonts w:asciiTheme="minorHAnsi" w:eastAsiaTheme="minorHAnsi" w:hAnsiTheme="minorHAnsi"/>
          <w:color w:val="000000" w:themeColor="text1"/>
          <w:shd w:val="clear" w:color="000000" w:fill="auto"/>
        </w:rPr>
        <w:t xml:space="preserve">3.3 </w:t>
      </w:r>
      <w:r w:rsidRPr="005E1DCC">
        <w:rPr>
          <w:rFonts w:asciiTheme="minorHAnsi" w:eastAsiaTheme="minorHAnsi" w:hAnsiTheme="minorHAnsi" w:hint="eastAsia"/>
          <w:color w:val="000000" w:themeColor="text1"/>
          <w:shd w:val="clear" w:color="000000" w:fill="auto"/>
        </w:rPr>
        <w:t>통계적 분석</w:t>
      </w:r>
    </w:p>
    <w:p w14:paraId="70F25066" w14:textId="77777777" w:rsidR="005912CC" w:rsidRPr="005E1DCC" w:rsidRDefault="00712481">
      <w:pPr>
        <w:wordWrap w:val="0"/>
        <w:spacing w:line="256" w:lineRule="auto"/>
        <w:ind w:firstLine="195"/>
        <w:rPr>
          <w:rFonts w:asciiTheme="minorHAnsi" w:eastAsiaTheme="minorHAnsi" w:hAnsiTheme="minorHAnsi"/>
          <w:color w:val="000000" w:themeColor="text1"/>
        </w:rPr>
      </w:pPr>
      <w:r w:rsidRPr="005E1DCC">
        <w:rPr>
          <w:rFonts w:asciiTheme="minorHAnsi" w:eastAsiaTheme="minorHAnsi" w:hAnsiTheme="minorHAnsi"/>
          <w:color w:val="000000" w:themeColor="text1"/>
        </w:rPr>
        <w:t>청소년 자살 문제를 중심으로 텍스트 마이닝 분석을 진행한 결과,</w:t>
      </w:r>
      <w:r w:rsidRPr="005E1DCC">
        <w:rPr>
          <w:rFonts w:asciiTheme="minorHAnsi" w:eastAsiaTheme="minorHAnsi" w:hAnsiTheme="minorHAnsi" w:hint="eastAsia"/>
          <w:color w:val="000000" w:themeColor="text1"/>
        </w:rPr>
        <w:t xml:space="preserve"> 분석 대상 기간 중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정신건강</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학생</w:t>
      </w:r>
      <w:r w:rsidRPr="005E1DCC">
        <w:rPr>
          <w:rFonts w:asciiTheme="minorHAnsi" w:eastAsiaTheme="minorHAnsi" w:hAnsiTheme="minorHAnsi"/>
          <w:color w:val="000000" w:themeColor="text1"/>
        </w:rPr>
        <w:t>’, ‘학교폭력’</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가족</w:t>
      </w:r>
      <w:r w:rsidRPr="005E1DCC">
        <w:rPr>
          <w:rFonts w:asciiTheme="minorHAnsi" w:eastAsiaTheme="minorHAnsi" w:hAnsiTheme="minorHAnsi"/>
          <w:color w:val="000000" w:themeColor="text1"/>
        </w:rPr>
        <w:t>’과 같은 키워드들</w:t>
      </w:r>
      <w:r w:rsidRPr="005E1DCC">
        <w:rPr>
          <w:rFonts w:asciiTheme="minorHAnsi" w:eastAsiaTheme="minorHAnsi" w:hAnsiTheme="minorHAnsi" w:hint="eastAsia"/>
          <w:color w:val="000000" w:themeColor="text1"/>
        </w:rPr>
        <w:t>이</w:t>
      </w:r>
      <w:r w:rsidRPr="005E1DCC">
        <w:rPr>
          <w:rFonts w:asciiTheme="minorHAnsi" w:eastAsiaTheme="minorHAnsi" w:hAnsiTheme="minorHAnsi"/>
          <w:color w:val="000000" w:themeColor="text1"/>
        </w:rPr>
        <w:t xml:space="preserve"> 빈번하게 나타났다.</w:t>
      </w:r>
      <w:r w:rsidRPr="005E1DCC">
        <w:rPr>
          <w:rFonts w:asciiTheme="minorHAnsi" w:eastAsiaTheme="minorHAnsi" w:hAnsiTheme="minorHAnsi" w:hint="eastAsia"/>
          <w:color w:val="000000" w:themeColor="text1"/>
        </w:rPr>
        <w:t xml:space="preserve"> 또한 2020년 이후에는 인터넷 관련 단어들이 빈번하게 나타났다.</w:t>
      </w:r>
      <w:r w:rsidRPr="005E1DCC">
        <w:rPr>
          <w:rFonts w:asciiTheme="minorHAnsi" w:eastAsiaTheme="minorHAnsi" w:hAnsiTheme="minorHAnsi"/>
          <w:color w:val="000000" w:themeColor="text1"/>
        </w:rPr>
        <w:t xml:space="preserve"> 이에 본 연구는 청소년의 자살 행동과 우울감, 인터넷 사용 시간 간의 관계를 파악하기 위해 청소년 건강행태조사를 분석 자료로 활용하였다. </w:t>
      </w:r>
    </w:p>
    <w:p w14:paraId="1B033D76" w14:textId="77777777" w:rsidR="005912CC" w:rsidRPr="005E1DCC" w:rsidRDefault="00712481">
      <w:pPr>
        <w:wordWrap w:val="0"/>
        <w:spacing w:line="256" w:lineRule="auto"/>
        <w:ind w:firstLine="195"/>
        <w:rPr>
          <w:rFonts w:asciiTheme="minorHAnsi" w:eastAsiaTheme="minorHAnsi" w:hAnsiTheme="minorHAnsi"/>
          <w:color w:val="000000" w:themeColor="text1"/>
          <w:shd w:val="clear" w:color="000000" w:fill="auto"/>
        </w:rPr>
      </w:pPr>
      <w:r w:rsidRPr="005E1DCC">
        <w:rPr>
          <w:rFonts w:asciiTheme="minorHAnsi" w:eastAsiaTheme="minorHAnsi" w:hAnsiTheme="minorHAnsi" w:hint="eastAsia"/>
          <w:color w:val="000000" w:themeColor="text1"/>
          <w:shd w:val="clear" w:color="000000" w:fill="auto"/>
        </w:rPr>
        <w:t>우선 우울감 경험 응답을 기준으로 우울감 경험 그룹과 우울감 비경험 그룹으로 나눈 후,</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각 그룹별 주중 스마트폰 사용시간에 대한 응답자들의 자살 행동,</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인구사회학적 요인 그리고 심리적 요인들을 기술통계를 분석하여 빈도와 비율을 제시하였다</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기술통계에서는 모두 카이제곱 검정을 시행하였다</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 xml:space="preserve">우울감 경험 응답에 따른 주중 스마트폰 사용시간이 </w:t>
      </w:r>
      <w:r w:rsidRPr="005E1DCC">
        <w:rPr>
          <w:rFonts w:asciiTheme="minorHAnsi" w:eastAsiaTheme="minorHAnsi" w:hAnsiTheme="minorHAnsi" w:hint="eastAsia"/>
          <w:color w:val="000000" w:themeColor="text1"/>
          <w:shd w:val="clear" w:color="000000" w:fill="auto"/>
        </w:rPr>
        <w:lastRenderedPageBreak/>
        <w:t>자살 행동에 미치는 영향을 파악하기 위해 복합표본설계를 고려한 서베이 로지스틱 회귀분석을 수행하였다.</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 xml:space="preserve">오즈비와 </w:t>
      </w:r>
      <w:r w:rsidRPr="005E1DCC">
        <w:rPr>
          <w:rFonts w:asciiTheme="minorHAnsi" w:eastAsiaTheme="minorHAnsi" w:hAnsiTheme="minorHAnsi"/>
          <w:color w:val="000000" w:themeColor="text1"/>
          <w:shd w:val="clear" w:color="000000" w:fill="auto"/>
        </w:rPr>
        <w:t>95</w:t>
      </w:r>
      <w:r w:rsidRPr="005E1DCC">
        <w:rPr>
          <w:rFonts w:asciiTheme="minorHAnsi" w:eastAsiaTheme="minorHAnsi" w:hAnsiTheme="minorHAnsi" w:hint="eastAsia"/>
          <w:color w:val="000000" w:themeColor="text1"/>
          <w:shd w:val="clear" w:color="000000" w:fill="auto"/>
        </w:rPr>
        <w:t>%</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신뢰구간(</w:t>
      </w:r>
      <w:r w:rsidRPr="005E1DCC">
        <w:rPr>
          <w:rFonts w:asciiTheme="minorHAnsi" w:eastAsiaTheme="minorHAnsi" w:hAnsiTheme="minorHAnsi"/>
          <w:color w:val="000000" w:themeColor="text1"/>
          <w:shd w:val="clear" w:color="000000" w:fill="auto"/>
        </w:rPr>
        <w:t>95% Confidence Interval)</w:t>
      </w:r>
      <w:r w:rsidRPr="005E1DCC">
        <w:rPr>
          <w:rFonts w:asciiTheme="minorHAnsi" w:eastAsiaTheme="minorHAnsi" w:hAnsiTheme="minorHAnsi" w:hint="eastAsia"/>
          <w:color w:val="000000" w:themeColor="text1"/>
          <w:shd w:val="clear" w:color="000000" w:fill="auto"/>
        </w:rPr>
        <w:t>은 로지스틱 회귀분석을 통하여 산출하였다.</w:t>
      </w:r>
      <w:r w:rsidRPr="005E1DCC">
        <w:rPr>
          <w:rFonts w:asciiTheme="minorHAnsi" w:eastAsiaTheme="minorHAnsi" w:hAnsiTheme="minorHAnsi"/>
          <w:color w:val="000000" w:themeColor="text1"/>
          <w:shd w:val="clear" w:color="000000" w:fill="auto"/>
        </w:rPr>
        <w:t xml:space="preserve"> 결과의 통계적 유의 수준은 p&lt;0.05로 설정하였다. </w:t>
      </w:r>
      <w:r w:rsidRPr="005E1DCC">
        <w:rPr>
          <w:rFonts w:asciiTheme="minorHAnsi" w:eastAsiaTheme="minorHAnsi" w:hAnsiTheme="minorHAnsi" w:hint="eastAsia"/>
          <w:color w:val="000000" w:themeColor="text1"/>
          <w:shd w:val="clear" w:color="000000" w:fill="auto"/>
        </w:rPr>
        <w:t xml:space="preserve">통계적 분석 역시 </w:t>
      </w:r>
      <w:r w:rsidRPr="005E1DCC">
        <w:rPr>
          <w:rFonts w:asciiTheme="minorHAnsi" w:eastAsiaTheme="minorHAnsi" w:hAnsiTheme="minorHAnsi"/>
          <w:color w:val="000000" w:themeColor="text1"/>
          <w:shd w:val="clear" w:color="000000" w:fill="auto"/>
        </w:rPr>
        <w:t xml:space="preserve">R Studio </w:t>
      </w:r>
      <w:r w:rsidRPr="005E1DCC">
        <w:rPr>
          <w:rFonts w:asciiTheme="minorHAnsi" w:eastAsiaTheme="minorHAnsi" w:hAnsiTheme="minorHAnsi" w:hint="eastAsia"/>
          <w:color w:val="000000" w:themeColor="text1"/>
          <w:shd w:val="clear" w:color="000000" w:fill="auto"/>
        </w:rPr>
        <w:t>환경에서</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R</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프로그래밍 언어를 이용하여 수행하였다.</w:t>
      </w:r>
    </w:p>
    <w:p w14:paraId="66599AA0" w14:textId="77777777" w:rsidR="005912CC" w:rsidRPr="005E1DCC" w:rsidRDefault="005912CC">
      <w:pPr>
        <w:wordWrap w:val="0"/>
        <w:spacing w:line="256" w:lineRule="auto"/>
        <w:rPr>
          <w:rFonts w:asciiTheme="minorHAnsi" w:eastAsiaTheme="minorHAnsi" w:hAnsiTheme="minorHAnsi"/>
          <w:color w:val="000000" w:themeColor="text1"/>
          <w:shd w:val="clear" w:color="000000" w:fill="auto"/>
        </w:rPr>
      </w:pPr>
    </w:p>
    <w:p w14:paraId="168DE643"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shd w:val="clear" w:color="000000" w:fill="auto"/>
        </w:rPr>
        <w:t>3.4 측정변수</w:t>
      </w:r>
    </w:p>
    <w:p w14:paraId="5CC74EA9" w14:textId="77777777" w:rsidR="005912CC" w:rsidRPr="005E1DCC" w:rsidRDefault="00712481">
      <w:pPr>
        <w:wordWrap w:val="0"/>
        <w:spacing w:line="256" w:lineRule="auto"/>
        <w:ind w:firstLine="200"/>
        <w:rPr>
          <w:rFonts w:asciiTheme="minorHAnsi" w:eastAsiaTheme="minorHAnsi" w:hAnsiTheme="minorHAnsi"/>
          <w:color w:val="000000" w:themeColor="text1"/>
          <w:sz w:val="24"/>
          <w:szCs w:val="24"/>
          <w:shd w:val="clear" w:color="000000" w:fill="auto"/>
        </w:rPr>
      </w:pPr>
      <w:r w:rsidRPr="005E1DCC">
        <w:rPr>
          <w:rFonts w:asciiTheme="minorHAnsi" w:eastAsiaTheme="minorHAnsi" w:hAnsiTheme="minorHAnsi"/>
          <w:color w:val="000000" w:themeColor="text1"/>
        </w:rPr>
        <w:t>모든 측정변수는 범주형 변수로 변환하여 연구에 적합한 형태로 재구성하였다.</w:t>
      </w:r>
    </w:p>
    <w:p w14:paraId="65219DAE"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3.4.1 종속변수</w:t>
      </w:r>
    </w:p>
    <w:p w14:paraId="55AB18D1"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본 연구에서 종속 변수는 청소년 건강행태조사에 포함된 자살 관련 문항을 활용하여 측정하였다. 구체적으로, “최근 12개월 동안, 심각하게 자살을 생각한 적이 있었습니까?”, “최근 12개월 동안, 자살하기 위해 구체적인 계획을 세운 적이 있었습니까?”, “최근 12개월 동안, 자살을 시도한 적이 있었습니까?”를 묻는 질문에 응답한 내용을 바탕으로 종속변수를 자살 생각, 자살 계획, 자살 시도로 나누어 정의하였다. </w:t>
      </w:r>
      <w:r w:rsidRPr="005E1DCC">
        <w:rPr>
          <w:rFonts w:asciiTheme="minorHAnsi" w:eastAsiaTheme="minorHAnsi" w:hAnsiTheme="minorHAnsi" w:hint="eastAsia"/>
          <w:color w:val="000000" w:themeColor="text1"/>
          <w:shd w:val="clear" w:color="000000" w:fill="auto"/>
        </w:rPr>
        <w:t xml:space="preserve">본 연구에서 사용된 </w:t>
      </w:r>
      <w:r w:rsidRPr="005E1DCC">
        <w:rPr>
          <w:rFonts w:asciiTheme="minorHAnsi" w:eastAsiaTheme="minorHAnsi" w:hAnsiTheme="minorHAnsi"/>
          <w:color w:val="000000" w:themeColor="text1"/>
          <w:shd w:val="clear" w:color="000000" w:fill="auto"/>
        </w:rPr>
        <w:t>‘</w:t>
      </w:r>
      <w:r w:rsidRPr="005E1DCC">
        <w:rPr>
          <w:rFonts w:asciiTheme="minorHAnsi" w:eastAsiaTheme="minorHAnsi" w:hAnsiTheme="minorHAnsi" w:hint="eastAsia"/>
          <w:color w:val="000000" w:themeColor="text1"/>
          <w:shd w:val="clear" w:color="000000" w:fill="auto"/>
        </w:rPr>
        <w:t>자살 행동</w:t>
      </w:r>
      <w:r w:rsidRPr="005E1DCC">
        <w:rPr>
          <w:rFonts w:asciiTheme="minorHAnsi" w:eastAsiaTheme="minorHAnsi" w:hAnsiTheme="minorHAnsi"/>
          <w:color w:val="000000" w:themeColor="text1"/>
          <w:shd w:val="clear" w:color="000000" w:fill="auto"/>
        </w:rPr>
        <w:t>’</w:t>
      </w:r>
      <w:r w:rsidRPr="005E1DCC">
        <w:rPr>
          <w:rFonts w:asciiTheme="minorHAnsi" w:eastAsiaTheme="minorHAnsi" w:hAnsiTheme="minorHAnsi" w:hint="eastAsia"/>
          <w:color w:val="000000" w:themeColor="text1"/>
          <w:shd w:val="clear" w:color="000000" w:fill="auto"/>
        </w:rPr>
        <w:t>이라는 용어는 자살 생각,</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자살 계획,</w:t>
      </w:r>
      <w:r w:rsidRPr="005E1DCC">
        <w:rPr>
          <w:rFonts w:asciiTheme="minorHAnsi" w:eastAsiaTheme="minorHAnsi" w:hAnsiTheme="minorHAnsi"/>
          <w:color w:val="000000" w:themeColor="text1"/>
          <w:shd w:val="clear" w:color="000000" w:fill="auto"/>
        </w:rPr>
        <w:t xml:space="preserve"> </w:t>
      </w:r>
      <w:r w:rsidRPr="005E1DCC">
        <w:rPr>
          <w:rFonts w:asciiTheme="minorHAnsi" w:eastAsiaTheme="minorHAnsi" w:hAnsiTheme="minorHAnsi" w:hint="eastAsia"/>
          <w:color w:val="000000" w:themeColor="text1"/>
          <w:shd w:val="clear" w:color="000000" w:fill="auto"/>
        </w:rPr>
        <w:t>자살 시도 등을 포함하는 포괄적인 개념으로 사용되었다.</w:t>
      </w:r>
    </w:p>
    <w:p w14:paraId="1FE3E664" w14:textId="77777777" w:rsidR="005912CC" w:rsidRPr="005E1DCC" w:rsidRDefault="005912CC">
      <w:pPr>
        <w:wordWrap w:val="0"/>
        <w:spacing w:line="256" w:lineRule="auto"/>
        <w:rPr>
          <w:rFonts w:asciiTheme="minorHAnsi" w:eastAsiaTheme="minorHAnsi" w:hAnsiTheme="minorHAnsi"/>
          <w:color w:val="000000" w:themeColor="text1"/>
          <w:shd w:val="clear" w:color="000000" w:fill="auto"/>
        </w:rPr>
      </w:pPr>
    </w:p>
    <w:p w14:paraId="050A435A"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3.4.2 독립변수</w:t>
      </w:r>
    </w:p>
    <w:p w14:paraId="75C68FEF"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독립 변수로 사용된 주중 스마트폰 사용시간은 “최근 7일 동안, 스마트폰을 하루 평균 몇 시간 정도 사용하였습니까?”라는 질문에서 “7일 동안 스마트폰 사용 여부” 응답 중 “사용했다”를 택한 응답자의 “하루 평균 </w:t>
      </w:r>
      <w:r w:rsidRPr="005E1DCC">
        <w:rPr>
          <w:rFonts w:asciiTheme="minorHAnsi" w:eastAsiaTheme="minorHAnsi" w:hAnsiTheme="minorHAnsi"/>
          <w:color w:val="000000" w:themeColor="text1"/>
          <w:shd w:val="clear" w:color="000000" w:fill="auto"/>
        </w:rPr>
        <w:t xml:space="preserve">스마트폰 사용 시간”의 응답을 기준으로 평가되었다. </w:t>
      </w:r>
      <w:r w:rsidRPr="005E1DCC">
        <w:rPr>
          <w:rFonts w:asciiTheme="minorHAnsi" w:eastAsiaTheme="minorHAnsi" w:hAnsiTheme="minorHAnsi" w:hint="eastAsia"/>
          <w:color w:val="000000" w:themeColor="text1"/>
          <w:shd w:val="clear" w:color="000000" w:fill="auto"/>
        </w:rPr>
        <w:t xml:space="preserve">과사용 시간을 400분(90백분위수) 으로 구분하였을 때 주관적 건강에 대한 결과를 더 잘 예측할 수 있는 것으로 나타났다는 선행연구[15]를 참고하여 본 연구에서도 90백분위수(480분)를 기준으로 사용하였으며 상위 </w:t>
      </w:r>
      <w:r w:rsidRPr="005E1DCC">
        <w:rPr>
          <w:rFonts w:asciiTheme="minorHAnsi" w:eastAsiaTheme="minorHAnsi" w:hAnsiTheme="minorHAnsi"/>
          <w:color w:val="000000" w:themeColor="text1"/>
          <w:shd w:val="clear" w:color="000000" w:fill="auto"/>
        </w:rPr>
        <w:t>10%를 “</w:t>
      </w:r>
      <w:r w:rsidRPr="005E1DCC">
        <w:rPr>
          <w:rFonts w:asciiTheme="minorHAnsi" w:eastAsiaTheme="minorHAnsi" w:hAnsiTheme="minorHAnsi" w:hint="eastAsia"/>
          <w:color w:val="000000" w:themeColor="text1"/>
          <w:shd w:val="clear" w:color="000000" w:fill="auto"/>
        </w:rPr>
        <w:t xml:space="preserve">스마트폰 </w:t>
      </w:r>
      <w:r w:rsidRPr="005E1DCC">
        <w:rPr>
          <w:rFonts w:asciiTheme="minorHAnsi" w:eastAsiaTheme="minorHAnsi" w:hAnsiTheme="minorHAnsi"/>
          <w:color w:val="000000" w:themeColor="text1"/>
          <w:shd w:val="clear" w:color="000000" w:fill="auto"/>
        </w:rPr>
        <w:t>과사용”으로, 나머지 90%는 “</w:t>
      </w:r>
      <w:r w:rsidRPr="005E1DCC">
        <w:rPr>
          <w:rFonts w:asciiTheme="minorHAnsi" w:eastAsiaTheme="minorHAnsi" w:hAnsiTheme="minorHAnsi" w:hint="eastAsia"/>
          <w:color w:val="000000" w:themeColor="text1"/>
          <w:shd w:val="clear" w:color="000000" w:fill="auto"/>
        </w:rPr>
        <w:t xml:space="preserve">스마트폰 </w:t>
      </w:r>
      <w:r w:rsidRPr="005E1DCC">
        <w:rPr>
          <w:rFonts w:asciiTheme="minorHAnsi" w:eastAsiaTheme="minorHAnsi" w:hAnsiTheme="minorHAnsi"/>
          <w:color w:val="000000" w:themeColor="text1"/>
          <w:shd w:val="clear" w:color="000000" w:fill="auto"/>
        </w:rPr>
        <w:t>비과사용”으로 구분하여 2개의 범주로 분류하였다.</w:t>
      </w:r>
    </w:p>
    <w:p w14:paraId="5D8CC586" w14:textId="77777777" w:rsidR="005912CC" w:rsidRPr="005E1DCC" w:rsidRDefault="00712481">
      <w:pPr>
        <w:wordWrap w:val="0"/>
        <w:spacing w:line="256" w:lineRule="auto"/>
        <w:ind w:firstLine="200"/>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3.4.3 우울감 경험 변수</w:t>
      </w:r>
    </w:p>
    <w:p w14:paraId="7C828FB3"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우울감 경험 변수는 “최근 12개월 동안, 2주 내내 일상생활을 중단할 정도로 슬프거나 절망감을 느낀 적이 있었습니까?”라는 문항으로 측정하였다. 응답에서 “그렇지 않다”고 답한 경우는 우울감 비경험 그룹, “그렇다”고 답한 경우는 우울감 경험 그룹으로 구분하였다.</w:t>
      </w:r>
    </w:p>
    <w:p w14:paraId="37CFC70E"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3.4.4 통제변수</w:t>
      </w:r>
    </w:p>
    <w:p w14:paraId="391435AF"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shd w:val="clear" w:color="000000" w:fill="auto"/>
        </w:rPr>
        <w:t xml:space="preserve">    인구사회학적 요인은 성별(남,여), 학년, 학업성적, 경제상태, 거주형태로 구성하였다. 학년은 중학생, 고등학생으로 분류하였고, 학업성적(상,중,하), 경제상태(상,중,하), 거주형태에 따라 가족과 거주, 친척집, 하숙 및 자취, 기숙사, 보육시설로 나누었다.</w:t>
      </w:r>
    </w:p>
    <w:p w14:paraId="575C4CFF"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shd w:val="clear" w:color="000000" w:fill="auto"/>
        </w:rPr>
        <w:t xml:space="preserve">  심리적 요인에는 주관적 건강인지, </w:t>
      </w:r>
      <w:r w:rsidRPr="005E1DCC">
        <w:rPr>
          <w:rFonts w:asciiTheme="minorHAnsi" w:eastAsiaTheme="minorHAnsi" w:hAnsiTheme="minorHAnsi" w:hint="eastAsia"/>
          <w:color w:val="000000" w:themeColor="text1"/>
          <w:shd w:val="clear" w:color="000000" w:fill="auto"/>
        </w:rPr>
        <w:t xml:space="preserve">주관적 수면 상태, </w:t>
      </w:r>
      <w:r w:rsidRPr="005E1DCC">
        <w:rPr>
          <w:rFonts w:asciiTheme="minorHAnsi" w:eastAsiaTheme="minorHAnsi" w:hAnsiTheme="minorHAnsi"/>
          <w:color w:val="000000" w:themeColor="text1"/>
          <w:shd w:val="clear" w:color="000000" w:fill="auto"/>
        </w:rPr>
        <w:t>스트레스, 범불안장애, 외로움 경험, 폭력 경험으로 구성하였다. 주관적 건강인지는 “평상시 자신의 건강상태가 어떻다고 생각합니까?”라는 문항을 통해 측정되었으며, 응답을 건강함(매우 건강한 편이다, 건강한 편이다), 보통(보통이다), 건강하지 않음(건강하지 못한 편이다, 매우 건강하지 못한 편이다)으로 분류하였다.</w:t>
      </w:r>
      <w:r w:rsidRPr="005E1DCC">
        <w:rPr>
          <w:rFonts w:asciiTheme="minorHAnsi" w:eastAsiaTheme="minorHAnsi" w:hAnsiTheme="minorHAnsi"/>
          <w:color w:val="000000" w:themeColor="text1"/>
        </w:rPr>
        <w:t xml:space="preserve"> </w:t>
      </w:r>
      <w:r w:rsidRPr="005E1DCC">
        <w:rPr>
          <w:rFonts w:asciiTheme="minorHAnsi" w:eastAsiaTheme="minorHAnsi" w:hAnsiTheme="minorHAnsi" w:hint="eastAsia"/>
          <w:color w:val="000000" w:themeColor="text1"/>
        </w:rPr>
        <w:t>주관적 수면 상태는 최</w:t>
      </w:r>
      <w:r w:rsidRPr="005E1DCC">
        <w:rPr>
          <w:rFonts w:asciiTheme="minorHAnsi" w:eastAsiaTheme="minorHAnsi" w:hAnsiTheme="minorHAnsi"/>
          <w:color w:val="000000" w:themeColor="text1"/>
        </w:rPr>
        <w:t>근7일 동안, 잠을 잔 시간이 피로회복에 충분하다고 생각</w:t>
      </w:r>
      <w:r w:rsidRPr="005E1DCC">
        <w:rPr>
          <w:rFonts w:asciiTheme="minorHAnsi" w:eastAsiaTheme="minorHAnsi" w:hAnsiTheme="minorHAnsi" w:hint="eastAsia"/>
          <w:color w:val="000000" w:themeColor="text1"/>
        </w:rPr>
        <w:t>합니까? 라는 문항으로 평가하</w:t>
      </w:r>
      <w:r w:rsidRPr="005E1DCC">
        <w:rPr>
          <w:rFonts w:asciiTheme="minorHAnsi" w:eastAsiaTheme="minorHAnsi" w:hAnsiTheme="minorHAnsi" w:hint="eastAsia"/>
          <w:color w:val="000000" w:themeColor="text1"/>
        </w:rPr>
        <w:lastRenderedPageBreak/>
        <w:t>였고, 범주에 따라 충분(매우 충분하다, 충분하다), 보통(그저 그렇다), 불충분(충분하지 않다, 전혀 충분하지 않다)로 나누었다.</w:t>
      </w:r>
      <w:r w:rsidRPr="005E1DCC">
        <w:rPr>
          <w:rFonts w:asciiTheme="minorHAnsi" w:eastAsiaTheme="minorHAnsi" w:hAnsiTheme="minorHAnsi"/>
          <w:color w:val="000000" w:themeColor="text1"/>
        </w:rPr>
        <w:t xml:space="preserve"> 스트레스 인지는 "평상시 스트레스를 얼마나 느끼고 있습니까?"라는 문항에 따라 높음(대단히 많이 느낀다, 많이 느낀다), 중간(조금 느낀다), 낮음(별로 느끼지 않는다, 전혀 느끼지 않는다)으로 나누었다. 범불안장애는 GAD-7 설문 도구를 통해 평가되었으며, 지난 2주 동안 불안, 걱정, 두려움 등으로 인해 방해를 받은 빈도를 기준으로 총점을 산출하여 정상(0~4점), 경미한 수준(5~9점), 중간 수준(10~14점), 심한 수준(15~21점)으로 구분하였다. 외로움 경험은 "최근 12개월 동안 얼마나 자주 외로움을 느꼈습니까?"라는 질문에 따라 높음(항상 느꼈다, 자주 느꼈다), 중간(가끔 느꼈다), 낮음(거의 느끼지 않았다, 전혀 느끼지 않았다)으로 분류하였다. 폭력 경험은 "최근 12개월 동안, 친구, 선배, 성인에게 폭력(신체적 폭행, 협박, 따돌림 등)을 당해 병원에서 치료를 받은 경험이 있습니까?"라는 질문에 응답하여, '예'(1번~6번 이상)와 '아니오'(0번)로 나뉘었다.</w:t>
      </w:r>
    </w:p>
    <w:p w14:paraId="0B02A4FD"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시간적 요인은 2020년부터 2024년까지의 년도별 변화를 나타내는 년도변수로 구성하였다. 년도변수는 각 년도별 자살 행동, 스마트폰 사용 등 다양한 변수들이 어떻게 변화했는지를 분석하는 데 사용되었으며, 특정 년도가 자살 행동에 미치는 영향을 독립적으로 살펴보기 위해 활용되었다.</w:t>
      </w:r>
    </w:p>
    <w:p w14:paraId="7F8022EC" w14:textId="77777777" w:rsidR="005912CC" w:rsidRPr="005E1DCC" w:rsidRDefault="005912CC">
      <w:pPr>
        <w:wordWrap w:val="0"/>
        <w:spacing w:line="256" w:lineRule="auto"/>
        <w:rPr>
          <w:rFonts w:asciiTheme="minorHAnsi" w:eastAsiaTheme="minorHAnsi" w:hAnsiTheme="minorHAnsi"/>
          <w:color w:val="000000" w:themeColor="text1"/>
          <w:shd w:val="clear" w:color="000000" w:fill="auto"/>
        </w:rPr>
      </w:pPr>
    </w:p>
    <w:p w14:paraId="71C8AD98" w14:textId="77777777" w:rsidR="005912CC" w:rsidRPr="005E1DCC" w:rsidRDefault="00712481">
      <w:pPr>
        <w:wordWrap w:val="0"/>
        <w:spacing w:line="256" w:lineRule="auto"/>
        <w:rPr>
          <w:rFonts w:asciiTheme="minorHAnsi" w:eastAsiaTheme="minorHAnsi" w:hAnsiTheme="minorHAnsi"/>
          <w:color w:val="000000" w:themeColor="text1"/>
          <w:sz w:val="24"/>
          <w:szCs w:val="24"/>
          <w:shd w:val="clear" w:color="000000" w:fill="auto"/>
        </w:rPr>
      </w:pPr>
      <w:r w:rsidRPr="005E1DCC">
        <w:rPr>
          <w:rFonts w:asciiTheme="minorHAnsi" w:eastAsiaTheme="minorHAnsi" w:hAnsiTheme="minorHAnsi"/>
          <w:color w:val="000000" w:themeColor="text1"/>
          <w:sz w:val="24"/>
          <w:szCs w:val="24"/>
          <w:shd w:val="clear" w:color="000000" w:fill="auto"/>
        </w:rPr>
        <w:t xml:space="preserve">IV. </w:t>
      </w:r>
      <w:r w:rsidRPr="005E1DCC">
        <w:rPr>
          <w:rFonts w:asciiTheme="minorHAnsi" w:eastAsiaTheme="minorHAnsi" w:hAnsiTheme="minorHAnsi" w:hint="eastAsia"/>
          <w:color w:val="000000" w:themeColor="text1"/>
          <w:sz w:val="24"/>
          <w:szCs w:val="24"/>
          <w:shd w:val="clear" w:color="000000" w:fill="auto"/>
        </w:rPr>
        <w:t>연구 결과</w:t>
      </w:r>
    </w:p>
    <w:p w14:paraId="3AB895C8"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hint="eastAsia"/>
          <w:color w:val="000000" w:themeColor="text1"/>
          <w:shd w:val="clear" w:color="000000" w:fill="auto"/>
        </w:rPr>
        <w:t xml:space="preserve"> </w:t>
      </w:r>
      <w:r w:rsidRPr="005E1DCC">
        <w:rPr>
          <w:rFonts w:asciiTheme="minorHAnsi" w:eastAsiaTheme="minorHAnsi" w:hAnsiTheme="minorHAnsi"/>
          <w:color w:val="000000" w:themeColor="text1"/>
          <w:shd w:val="clear" w:color="000000" w:fill="auto"/>
        </w:rPr>
        <w:t xml:space="preserve">4.1 </w:t>
      </w:r>
      <w:r w:rsidRPr="005E1DCC">
        <w:rPr>
          <w:rFonts w:asciiTheme="minorHAnsi" w:eastAsiaTheme="minorHAnsi" w:hAnsiTheme="minorHAnsi" w:hint="eastAsia"/>
          <w:color w:val="000000" w:themeColor="text1"/>
          <w:shd w:val="clear" w:color="000000" w:fill="auto"/>
        </w:rPr>
        <w:t>텍스트 마이닝 분석 결과</w:t>
      </w:r>
    </w:p>
    <w:p w14:paraId="5656F358"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shd w:val="clear" w:color="000000" w:fill="auto"/>
        </w:rPr>
        <w:t xml:space="preserve">  </w:t>
      </w:r>
      <w:r w:rsidRPr="005E1DCC">
        <w:rPr>
          <w:rFonts w:asciiTheme="minorHAnsi" w:eastAsiaTheme="minorHAnsi" w:hAnsiTheme="minorHAnsi"/>
          <w:color w:val="000000" w:themeColor="text1"/>
        </w:rPr>
        <w:t xml:space="preserve">그림 1과 그림 2는 각각 2013년 1월부터 </w:t>
      </w:r>
      <w:r w:rsidRPr="005E1DCC">
        <w:rPr>
          <w:rFonts w:asciiTheme="minorHAnsi" w:eastAsiaTheme="minorHAnsi" w:hAnsiTheme="minorHAnsi"/>
          <w:color w:val="000000" w:themeColor="text1"/>
        </w:rPr>
        <w:t>2024년 12월까지의 뉴스 기사에서 추출된 상위 7개 키워드를 빈도 순으로 나타낸 표이다. 분석은 2020년 기준으로 전후 시기를 나누어 진행되었으며, 각 표는 해당 년도의 주요 사회적 이슈와 변화 양상을 파악하는 데 유용한 정보를 제공한다.</w:t>
      </w:r>
    </w:p>
    <w:p w14:paraId="60C2611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주요 분석 결과는 다음과 같다. 2013년에는 ‘학교폭력’이 31.6%로 가장 높은 비중을 차지하였으며, 이어 ‘교육’(25.4%)과 ‘사회’(10.6%)가 뒤를 이었다. 2014년에는 ‘교육’(35.9%)이 가장 두드러졌고, ‘건강’(20.3%)과 ‘학교폭력’(11.5%)이 각각 2위와 3위를 기록하였다. 2015년의 주요 키워드는 ‘교육’(44.3%)으로 가장 높은 비율을 보였으며, ‘건강’(12.8%)과 안전(12.5%)이 뒤를 이었다. 2016년에는 ‘건강’(26.4%)이 가장 높은 비율을 차지했으며, ‘교육’(25.1%)과 ‘학교폭력’(11.9%)이 그 뒤를 이었다. 2017년에는 ‘교육’(29.8%)이 가장 큰 비중을 차지하였고, ‘건강’(15.8%)과 ‘성범죄’(14.9%)가 주요 이슈로 나타났다. 2018년 역시 ‘교육’(31%)이 가장 큰 비중을 보였으며, ‘건강’(20.6%)과 ‘성범죄’(14.3%)가 주요 키워드로 분석되었다. 2019년에는 ‘교육’(32%)이 가장 높은 비율을 기록했으며, ‘인터넷’(18.4%)과 ‘성범죄’(14.1%)가 중요한 이슈로 도출되었다. 2020년은 사회적 사건인 ‘N번방’(24.9%)이 가장 큰 비중을 차지했고, ‘코로나’(16.8%)와 ‘성범죄’(15.5%)가 주요 관심사로 나타났다. 2021년에는 ‘성범죄’(35%)가 가장 높은 비율로 나타났으며, ‘군대’(16.1%)와 ‘교육’(16.1%)이 뒤를 이었다. 2022년의 주요 키워드는 ‘교육’(23.5%), ‘성범죄’(16%), 그리고 ‘인터넷’(15.4%)으로 분석되었다. 2023년에는 ‘인터넷방송’(23.1%)이 가장 두드러진 주제였고, ‘교육’(19.1%)과 ‘SNS’(13.7%)가 주요 이슈로 나타났다. 마지막으로 2024년에는 ‘교육’(37.6%)</w:t>
      </w:r>
      <w:r w:rsidRPr="005E1DCC">
        <w:rPr>
          <w:rFonts w:asciiTheme="minorHAnsi" w:eastAsiaTheme="minorHAnsi" w:hAnsiTheme="minorHAnsi"/>
          <w:color w:val="000000" w:themeColor="text1"/>
        </w:rPr>
        <w:lastRenderedPageBreak/>
        <w:t>이 가장 큰 비중을 차지했으며, ‘건강’(16.6%)과 ‘인터넷’(12.9%)이 그 뒤를 이었다.</w:t>
      </w:r>
    </w:p>
    <w:p w14:paraId="132F94AE" w14:textId="53EED922" w:rsidR="009A3014"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2020년도 전에 비해 2020년 후의 가중치 로그 오즈비 상위 7개 키워드의 결과는 다음</w:t>
      </w:r>
      <w:r w:rsidRPr="005E1DCC">
        <w:rPr>
          <w:rFonts w:asciiTheme="minorHAnsi" w:eastAsiaTheme="minorHAnsi" w:hAnsiTheme="minorHAnsi" w:hint="eastAsia"/>
          <w:color w:val="000000" w:themeColor="text1"/>
        </w:rPr>
        <w:t xml:space="preserve">과 같다.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인터넷 방송</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6.01,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성범죄</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4.8,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코로나</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4.65, </w:t>
      </w:r>
      <w:r w:rsidRPr="005E1DCC">
        <w:rPr>
          <w:rFonts w:asciiTheme="minorHAnsi" w:eastAsiaTheme="minorHAnsi" w:hAnsiTheme="minorHAnsi"/>
          <w:color w:val="000000" w:themeColor="text1"/>
        </w:rPr>
        <w:t>‘N</w:t>
      </w:r>
      <w:r w:rsidRPr="005E1DCC">
        <w:rPr>
          <w:rFonts w:asciiTheme="minorHAnsi" w:eastAsiaTheme="minorHAnsi" w:hAnsiTheme="minorHAnsi" w:hint="eastAsia"/>
          <w:color w:val="000000" w:themeColor="text1"/>
        </w:rPr>
        <w:t>번방</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4.2,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군대</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3.85,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인터넷</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3.57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우울증 갤러리</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 3.29. </w:t>
      </w:r>
    </w:p>
    <w:p w14:paraId="0D0CC1A6" w14:textId="77777777" w:rsidR="009A3014" w:rsidRPr="005E1DCC" w:rsidRDefault="009A3014">
      <w:pPr>
        <w:widowControl/>
        <w:autoSpaceDE/>
        <w:autoSpaceDN/>
        <w:spacing w:line="240" w:lineRule="auto"/>
        <w:rPr>
          <w:color w:val="000000" w:themeColor="text1"/>
        </w:rPr>
      </w:pPr>
      <w:r w:rsidRPr="005E1DCC">
        <w:rPr>
          <w:color w:val="000000" w:themeColor="text1"/>
        </w:rPr>
        <w:br w:type="page"/>
      </w:r>
    </w:p>
    <w:p w14:paraId="61777529" w14:textId="77777777" w:rsidR="009A3014" w:rsidRPr="005E1DCC" w:rsidRDefault="009A3014" w:rsidP="009A3014">
      <w:pPr>
        <w:keepNext/>
        <w:wordWrap w:val="0"/>
        <w:spacing w:line="256" w:lineRule="auto"/>
        <w:rPr>
          <w:color w:val="000000" w:themeColor="text1"/>
        </w:rPr>
        <w:sectPr w:rsidR="009A3014" w:rsidRPr="005E1DCC">
          <w:pgSz w:w="11906" w:h="16838"/>
          <w:pgMar w:top="1701" w:right="1440" w:bottom="1440" w:left="1440" w:header="708" w:footer="708" w:gutter="0"/>
          <w:cols w:num="2" w:space="720"/>
          <w:docGrid w:linePitch="360"/>
          <w15:footnoteColumns w:val="1"/>
        </w:sectPr>
      </w:pPr>
    </w:p>
    <w:p w14:paraId="3ED6826E" w14:textId="77777777" w:rsidR="009A3014" w:rsidRPr="005E1DCC" w:rsidRDefault="009A3014" w:rsidP="009A3014">
      <w:pPr>
        <w:keepNext/>
        <w:wordWrap w:val="0"/>
        <w:spacing w:line="256" w:lineRule="auto"/>
        <w:rPr>
          <w:color w:val="000000" w:themeColor="text1"/>
        </w:rPr>
        <w:sectPr w:rsidR="009A3014" w:rsidRPr="005E1DCC" w:rsidSect="009A3014">
          <w:type w:val="continuous"/>
          <w:pgSz w:w="11906" w:h="16838"/>
          <w:pgMar w:top="1701" w:right="1440" w:bottom="1440" w:left="1440" w:header="708" w:footer="708" w:gutter="0"/>
          <w:cols w:space="720"/>
          <w:docGrid w:linePitch="360"/>
          <w15:footnoteColumns w:val="1"/>
        </w:sectPr>
      </w:pPr>
      <w:r w:rsidRPr="005E1DCC">
        <w:rPr>
          <w:noProof/>
          <w:color w:val="000000" w:themeColor="text1"/>
        </w:rPr>
        <w:lastRenderedPageBreak/>
        <w:drawing>
          <wp:inline distT="0" distB="0" distL="0" distR="0" wp14:anchorId="4F34C67B" wp14:editId="2DDE6E78">
            <wp:extent cx="5671338" cy="3093085"/>
            <wp:effectExtent l="0" t="0" r="5715" b="5715"/>
            <wp:docPr id="482975872" name="그림 1"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5872" name="그림 1" descr="텍스트, 스크린샷, 도표, 번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6461" cy="3128602"/>
                    </a:xfrm>
                    <a:prstGeom prst="rect">
                      <a:avLst/>
                    </a:prstGeom>
                  </pic:spPr>
                </pic:pic>
              </a:graphicData>
            </a:graphic>
          </wp:inline>
        </w:drawing>
      </w:r>
    </w:p>
    <w:p w14:paraId="0A540274" w14:textId="4BC0C061" w:rsidR="009A3014" w:rsidRPr="005E1DCC" w:rsidRDefault="009A3014" w:rsidP="009A3014">
      <w:pPr>
        <w:pStyle w:val="ac"/>
        <w:rPr>
          <w:b w:val="0"/>
          <w:bCs w:val="0"/>
          <w:color w:val="000000" w:themeColor="text1"/>
        </w:rPr>
      </w:pPr>
      <w:r w:rsidRPr="005E1DCC">
        <w:rPr>
          <w:b w:val="0"/>
          <w:bCs w:val="0"/>
          <w:color w:val="000000" w:themeColor="text1"/>
        </w:rPr>
        <w:t xml:space="preserve">그림 </w:t>
      </w:r>
      <w:r w:rsidRPr="005E1DCC">
        <w:rPr>
          <w:b w:val="0"/>
          <w:bCs w:val="0"/>
          <w:color w:val="000000" w:themeColor="text1"/>
        </w:rPr>
        <w:fldChar w:fldCharType="begin"/>
      </w:r>
      <w:r w:rsidRPr="005E1DCC">
        <w:rPr>
          <w:b w:val="0"/>
          <w:bCs w:val="0"/>
          <w:color w:val="000000" w:themeColor="text1"/>
        </w:rPr>
        <w:instrText xml:space="preserve"> SEQ 그림 \* ARABIC </w:instrText>
      </w:r>
      <w:r w:rsidRPr="005E1DCC">
        <w:rPr>
          <w:b w:val="0"/>
          <w:bCs w:val="0"/>
          <w:color w:val="000000" w:themeColor="text1"/>
        </w:rPr>
        <w:fldChar w:fldCharType="separate"/>
      </w:r>
      <w:r w:rsidRPr="005E1DCC">
        <w:rPr>
          <w:b w:val="0"/>
          <w:bCs w:val="0"/>
          <w:noProof/>
          <w:color w:val="000000" w:themeColor="text1"/>
        </w:rPr>
        <w:t>1</w:t>
      </w:r>
      <w:r w:rsidRPr="005E1DCC">
        <w:rPr>
          <w:b w:val="0"/>
          <w:bCs w:val="0"/>
          <w:noProof/>
          <w:color w:val="000000" w:themeColor="text1"/>
        </w:rPr>
        <w:fldChar w:fldCharType="end"/>
      </w:r>
      <w:r w:rsidR="00A20D54" w:rsidRPr="005E1DCC">
        <w:rPr>
          <w:rFonts w:hint="eastAsia"/>
          <w:b w:val="0"/>
          <w:bCs w:val="0"/>
          <w:color w:val="000000" w:themeColor="text1"/>
        </w:rPr>
        <w:t>. 2013~2018년 빈도 표</w:t>
      </w:r>
    </w:p>
    <w:p w14:paraId="2163FAB4" w14:textId="77777777" w:rsidR="009A3014" w:rsidRPr="005E1DCC" w:rsidRDefault="009A3014">
      <w:pPr>
        <w:wordWrap w:val="0"/>
        <w:spacing w:line="256" w:lineRule="auto"/>
        <w:rPr>
          <w:color w:val="000000" w:themeColor="text1"/>
        </w:rPr>
      </w:pPr>
    </w:p>
    <w:p w14:paraId="55FCE191" w14:textId="77777777" w:rsidR="009A3014" w:rsidRPr="005E1DCC" w:rsidRDefault="009A3014" w:rsidP="009A3014">
      <w:pPr>
        <w:keepNext/>
        <w:widowControl/>
        <w:autoSpaceDE/>
        <w:autoSpaceDN/>
        <w:spacing w:line="240" w:lineRule="auto"/>
        <w:rPr>
          <w:color w:val="000000" w:themeColor="text1"/>
        </w:rPr>
      </w:pPr>
    </w:p>
    <w:p w14:paraId="36D3A1B8" w14:textId="77777777" w:rsidR="00A20D54" w:rsidRPr="005E1DCC" w:rsidRDefault="00A20D54" w:rsidP="009A3014">
      <w:pPr>
        <w:keepNext/>
        <w:widowControl/>
        <w:autoSpaceDE/>
        <w:autoSpaceDN/>
        <w:spacing w:line="240" w:lineRule="auto"/>
        <w:rPr>
          <w:color w:val="000000" w:themeColor="text1"/>
        </w:rPr>
        <w:sectPr w:rsidR="00A20D54" w:rsidRPr="005E1DCC" w:rsidSect="009A3014">
          <w:type w:val="continuous"/>
          <w:pgSz w:w="11906" w:h="16838"/>
          <w:pgMar w:top="1701" w:right="1440" w:bottom="1440" w:left="1440" w:header="708" w:footer="708" w:gutter="0"/>
          <w:cols w:num="2" w:space="720"/>
          <w:docGrid w:linePitch="360"/>
          <w15:footnoteColumns w:val="1"/>
        </w:sectPr>
      </w:pPr>
    </w:p>
    <w:p w14:paraId="6FEFE6D5" w14:textId="77777777" w:rsidR="009A3014" w:rsidRPr="005E1DCC" w:rsidRDefault="009A3014" w:rsidP="009A3014">
      <w:pPr>
        <w:keepNext/>
        <w:widowControl/>
        <w:autoSpaceDE/>
        <w:autoSpaceDN/>
        <w:spacing w:line="240" w:lineRule="auto"/>
        <w:rPr>
          <w:color w:val="000000" w:themeColor="text1"/>
        </w:rPr>
        <w:sectPr w:rsidR="009A3014" w:rsidRPr="005E1DCC" w:rsidSect="009A3014">
          <w:type w:val="continuous"/>
          <w:pgSz w:w="11906" w:h="16838"/>
          <w:pgMar w:top="1701" w:right="1440" w:bottom="1440" w:left="1440" w:header="708" w:footer="708" w:gutter="0"/>
          <w:cols w:space="720"/>
          <w:docGrid w:linePitch="360"/>
          <w15:footnoteColumns w:val="1"/>
        </w:sectPr>
      </w:pPr>
      <w:r w:rsidRPr="005E1DCC">
        <w:rPr>
          <w:noProof/>
          <w:color w:val="000000" w:themeColor="text1"/>
        </w:rPr>
        <w:drawing>
          <wp:inline distT="0" distB="0" distL="0" distR="0" wp14:anchorId="48B2C2D7" wp14:editId="37D2D266">
            <wp:extent cx="5755005" cy="3138715"/>
            <wp:effectExtent l="0" t="0" r="0" b="0"/>
            <wp:docPr id="2143983461" name="그림 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3461" name="그림 2" descr="텍스트, 스크린샷, 도표, 번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8884" cy="3162646"/>
                    </a:xfrm>
                    <a:prstGeom prst="rect">
                      <a:avLst/>
                    </a:prstGeom>
                  </pic:spPr>
                </pic:pic>
              </a:graphicData>
            </a:graphic>
          </wp:inline>
        </w:drawing>
      </w:r>
    </w:p>
    <w:p w14:paraId="2B37A122" w14:textId="5AE985D9" w:rsidR="009A3014" w:rsidRPr="005E1DCC" w:rsidRDefault="009A3014" w:rsidP="00A20D54">
      <w:pPr>
        <w:pStyle w:val="ac"/>
        <w:rPr>
          <w:b w:val="0"/>
          <w:bCs w:val="0"/>
          <w:color w:val="000000" w:themeColor="text1"/>
        </w:rPr>
        <w:sectPr w:rsidR="009A3014" w:rsidRPr="005E1DCC" w:rsidSect="009A3014">
          <w:type w:val="continuous"/>
          <w:pgSz w:w="11906" w:h="16838"/>
          <w:pgMar w:top="1701" w:right="1440" w:bottom="1440" w:left="1440" w:header="708" w:footer="708" w:gutter="0"/>
          <w:cols w:num="2" w:space="720"/>
          <w:docGrid w:linePitch="360"/>
          <w15:footnoteColumns w:val="1"/>
        </w:sectPr>
      </w:pPr>
      <w:r w:rsidRPr="005E1DCC">
        <w:rPr>
          <w:b w:val="0"/>
          <w:bCs w:val="0"/>
          <w:color w:val="000000" w:themeColor="text1"/>
        </w:rPr>
        <w:t xml:space="preserve">그림 </w:t>
      </w:r>
      <w:r w:rsidRPr="005E1DCC">
        <w:rPr>
          <w:b w:val="0"/>
          <w:bCs w:val="0"/>
          <w:color w:val="000000" w:themeColor="text1"/>
        </w:rPr>
        <w:fldChar w:fldCharType="begin"/>
      </w:r>
      <w:r w:rsidRPr="005E1DCC">
        <w:rPr>
          <w:b w:val="0"/>
          <w:bCs w:val="0"/>
          <w:color w:val="000000" w:themeColor="text1"/>
        </w:rPr>
        <w:instrText xml:space="preserve"> SEQ 그림 \* ARABIC </w:instrText>
      </w:r>
      <w:r w:rsidRPr="005E1DCC">
        <w:rPr>
          <w:b w:val="0"/>
          <w:bCs w:val="0"/>
          <w:color w:val="000000" w:themeColor="text1"/>
        </w:rPr>
        <w:fldChar w:fldCharType="separate"/>
      </w:r>
      <w:r w:rsidRPr="005E1DCC">
        <w:rPr>
          <w:b w:val="0"/>
          <w:bCs w:val="0"/>
          <w:noProof/>
          <w:color w:val="000000" w:themeColor="text1"/>
        </w:rPr>
        <w:t>2</w:t>
      </w:r>
      <w:r w:rsidRPr="005E1DCC">
        <w:rPr>
          <w:b w:val="0"/>
          <w:bCs w:val="0"/>
          <w:noProof/>
          <w:color w:val="000000" w:themeColor="text1"/>
        </w:rPr>
        <w:fldChar w:fldCharType="end"/>
      </w:r>
      <w:r w:rsidR="00A20D54" w:rsidRPr="005E1DCC">
        <w:rPr>
          <w:rFonts w:hint="eastAsia"/>
          <w:b w:val="0"/>
          <w:bCs w:val="0"/>
          <w:color w:val="000000" w:themeColor="text1"/>
        </w:rPr>
        <w:t>.  2019~2024년 빈도 표</w:t>
      </w:r>
    </w:p>
    <w:p w14:paraId="2E7FD90C" w14:textId="77777777" w:rsidR="009A3014" w:rsidRPr="005E1DCC" w:rsidRDefault="009A3014">
      <w:pPr>
        <w:widowControl/>
        <w:autoSpaceDE/>
        <w:autoSpaceDN/>
        <w:spacing w:line="240" w:lineRule="auto"/>
        <w:rPr>
          <w:color w:val="000000" w:themeColor="text1"/>
        </w:rPr>
      </w:pPr>
      <w:r w:rsidRPr="005E1DCC">
        <w:rPr>
          <w:noProof/>
          <w:color w:val="000000" w:themeColor="text1"/>
        </w:rPr>
        <w:lastRenderedPageBreak/>
        <w:drawing>
          <wp:inline distT="0" distB="0" distL="0" distR="0" wp14:anchorId="348EEB69" wp14:editId="1F05AD37">
            <wp:extent cx="6054170" cy="3301349"/>
            <wp:effectExtent l="0" t="0" r="3810" b="1270"/>
            <wp:docPr id="1205702896" name="그림 3"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02896" name="그림 3" descr="텍스트, 스크린샷, 도표, 번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5186" cy="3312809"/>
                    </a:xfrm>
                    <a:prstGeom prst="rect">
                      <a:avLst/>
                    </a:prstGeom>
                  </pic:spPr>
                </pic:pic>
              </a:graphicData>
            </a:graphic>
          </wp:inline>
        </w:drawing>
      </w:r>
    </w:p>
    <w:p w14:paraId="66F4D877" w14:textId="77777777" w:rsidR="00A20D54" w:rsidRPr="005E1DCC" w:rsidRDefault="00A20D54">
      <w:pPr>
        <w:widowControl/>
        <w:autoSpaceDE/>
        <w:autoSpaceDN/>
        <w:spacing w:line="240" w:lineRule="auto"/>
        <w:rPr>
          <w:color w:val="000000" w:themeColor="text1"/>
        </w:rPr>
      </w:pPr>
    </w:p>
    <w:p w14:paraId="102D599D" w14:textId="08AACDEE" w:rsidR="00A20D54" w:rsidRPr="005E1DCC" w:rsidRDefault="00A20D54">
      <w:pPr>
        <w:widowControl/>
        <w:autoSpaceDE/>
        <w:autoSpaceDN/>
        <w:spacing w:line="240" w:lineRule="auto"/>
        <w:rPr>
          <w:color w:val="000000" w:themeColor="text1"/>
        </w:rPr>
        <w:sectPr w:rsidR="00A20D54" w:rsidRPr="005E1DCC" w:rsidSect="009A3014">
          <w:type w:val="continuous"/>
          <w:pgSz w:w="11906" w:h="16838"/>
          <w:pgMar w:top="1701" w:right="1440" w:bottom="1440" w:left="1440" w:header="708" w:footer="708" w:gutter="0"/>
          <w:cols w:space="720"/>
          <w:docGrid w:linePitch="360"/>
          <w15:footnoteColumns w:val="1"/>
        </w:sectPr>
      </w:pPr>
      <w:r w:rsidRPr="005E1DCC">
        <w:rPr>
          <w:rFonts w:hint="eastAsia"/>
          <w:color w:val="000000" w:themeColor="text1"/>
        </w:rPr>
        <w:t xml:space="preserve">그림3. 가중치 로그 </w:t>
      </w:r>
      <w:proofErr w:type="spellStart"/>
      <w:r w:rsidRPr="005E1DCC">
        <w:rPr>
          <w:rFonts w:hint="eastAsia"/>
          <w:color w:val="000000" w:themeColor="text1"/>
        </w:rPr>
        <w:t>오즈비</w:t>
      </w:r>
      <w:proofErr w:type="spellEnd"/>
      <w:r w:rsidRPr="005E1DCC">
        <w:rPr>
          <w:rFonts w:hint="eastAsia"/>
          <w:color w:val="000000" w:themeColor="text1"/>
        </w:rPr>
        <w:t xml:space="preserve"> 비교 분석 표</w:t>
      </w:r>
    </w:p>
    <w:p w14:paraId="551E24CF" w14:textId="1225472B" w:rsidR="009A3014" w:rsidRPr="005E1DCC" w:rsidRDefault="009A3014" w:rsidP="009A3014">
      <w:pPr>
        <w:widowControl/>
        <w:autoSpaceDE/>
        <w:autoSpaceDN/>
        <w:spacing w:line="240" w:lineRule="auto"/>
        <w:rPr>
          <w:color w:val="000000" w:themeColor="text1"/>
        </w:rPr>
        <w:sectPr w:rsidR="009A3014" w:rsidRPr="005E1DCC" w:rsidSect="009A3014">
          <w:type w:val="continuous"/>
          <w:pgSz w:w="11906" w:h="16838"/>
          <w:pgMar w:top="1701" w:right="1440" w:bottom="1440" w:left="1440" w:header="708" w:footer="708" w:gutter="0"/>
          <w:cols w:num="2" w:space="720"/>
          <w:docGrid w:linePitch="360"/>
          <w15:footnoteColumns w:val="1"/>
        </w:sectPr>
      </w:pPr>
    </w:p>
    <w:p w14:paraId="0076F152" w14:textId="538CE0BC" w:rsidR="009A3014" w:rsidRPr="005E1DCC" w:rsidRDefault="009A3014" w:rsidP="009A3014">
      <w:pPr>
        <w:keepNext/>
        <w:widowControl/>
        <w:autoSpaceDE/>
        <w:autoSpaceDN/>
        <w:spacing w:line="240" w:lineRule="auto"/>
        <w:rPr>
          <w:color w:val="000000" w:themeColor="text1"/>
        </w:rPr>
        <w:sectPr w:rsidR="009A3014" w:rsidRPr="005E1DCC" w:rsidSect="009A3014">
          <w:type w:val="continuous"/>
          <w:pgSz w:w="11906" w:h="16838"/>
          <w:pgMar w:top="1701" w:right="1440" w:bottom="1440" w:left="1440" w:header="708" w:footer="708" w:gutter="0"/>
          <w:cols w:space="720"/>
          <w:docGrid w:linePitch="360"/>
          <w15:footnoteColumns w:val="1"/>
        </w:sectPr>
      </w:pPr>
    </w:p>
    <w:p w14:paraId="4C7414EE" w14:textId="1EF58478" w:rsidR="009A3014" w:rsidRPr="005E1DCC" w:rsidRDefault="009A3014" w:rsidP="009A3014">
      <w:pPr>
        <w:pStyle w:val="ac"/>
        <w:rPr>
          <w:color w:val="000000" w:themeColor="text1"/>
        </w:rPr>
        <w:sectPr w:rsidR="009A3014" w:rsidRPr="005E1DCC" w:rsidSect="009A3014">
          <w:type w:val="continuous"/>
          <w:pgSz w:w="11906" w:h="16838"/>
          <w:pgMar w:top="1701" w:right="1440" w:bottom="1440" w:left="1440" w:header="708" w:footer="708" w:gutter="0"/>
          <w:cols w:num="2" w:space="720"/>
          <w:docGrid w:linePitch="360"/>
          <w15:footnoteColumns w:val="1"/>
        </w:sectPr>
      </w:pPr>
    </w:p>
    <w:p w14:paraId="1C53C7A1" w14:textId="0CD4CDD8" w:rsidR="009A3014" w:rsidRPr="005E1DCC" w:rsidRDefault="009A3014">
      <w:pPr>
        <w:widowControl/>
        <w:autoSpaceDE/>
        <w:autoSpaceDN/>
        <w:spacing w:line="240" w:lineRule="auto"/>
        <w:rPr>
          <w:color w:val="000000" w:themeColor="text1"/>
        </w:rPr>
        <w:sectPr w:rsidR="009A3014" w:rsidRPr="005E1DCC" w:rsidSect="009A3014">
          <w:type w:val="continuous"/>
          <w:pgSz w:w="11906" w:h="16838"/>
          <w:pgMar w:top="1701" w:right="1440" w:bottom="1440" w:left="1440" w:header="708" w:footer="708" w:gutter="0"/>
          <w:cols w:space="720"/>
          <w:docGrid w:linePitch="360"/>
          <w15:footnoteColumns w:val="1"/>
        </w:sectPr>
      </w:pPr>
      <w:r w:rsidRPr="005E1DCC">
        <w:rPr>
          <w:noProof/>
          <w:color w:val="000000" w:themeColor="text1"/>
        </w:rPr>
        <w:lastRenderedPageBreak/>
        <w:drawing>
          <wp:inline distT="0" distB="0" distL="0" distR="0" wp14:anchorId="37F5A1A4" wp14:editId="0B730E99">
            <wp:extent cx="5765369" cy="8158981"/>
            <wp:effectExtent l="0" t="0" r="0" b="0"/>
            <wp:docPr id="17048130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13074" name="그림 1704813074"/>
                    <pic:cNvPicPr/>
                  </pic:nvPicPr>
                  <pic:blipFill>
                    <a:blip r:embed="rId10"/>
                    <a:stretch>
                      <a:fillRect/>
                    </a:stretch>
                  </pic:blipFill>
                  <pic:spPr>
                    <a:xfrm>
                      <a:off x="0" y="0"/>
                      <a:ext cx="5806786" cy="8217593"/>
                    </a:xfrm>
                    <a:prstGeom prst="rect">
                      <a:avLst/>
                    </a:prstGeom>
                  </pic:spPr>
                </pic:pic>
              </a:graphicData>
            </a:graphic>
          </wp:inline>
        </w:drawing>
      </w:r>
      <w:r w:rsidR="00A20D54" w:rsidRPr="005E1DCC">
        <w:rPr>
          <w:rFonts w:hint="eastAsia"/>
          <w:color w:val="000000" w:themeColor="text1"/>
        </w:rPr>
        <w:t>그림 4. 2013~2024년 워드 클라우드</w:t>
      </w:r>
    </w:p>
    <w:p w14:paraId="236783A5" w14:textId="77777777" w:rsidR="005912CC" w:rsidRPr="005E1DCC" w:rsidRDefault="00712481" w:rsidP="00D7347C">
      <w:pPr>
        <w:wordWrap w:val="0"/>
        <w:spacing w:line="256" w:lineRule="auto"/>
        <w:rPr>
          <w:color w:val="000000" w:themeColor="text1"/>
          <w:shd w:val="clear" w:color="000000" w:fill="auto"/>
        </w:rPr>
      </w:pPr>
      <w:r w:rsidRPr="005E1DCC">
        <w:rPr>
          <w:rFonts w:hint="eastAsia"/>
          <w:color w:val="000000" w:themeColor="text1"/>
          <w:shd w:val="clear" w:color="000000" w:fill="auto"/>
        </w:rPr>
        <w:lastRenderedPageBreak/>
        <w:t>4.2 통계적 분석 결과</w:t>
      </w:r>
    </w:p>
    <w:p w14:paraId="55321FC4" w14:textId="77777777" w:rsidR="005912CC" w:rsidRPr="005E1DCC" w:rsidRDefault="00712481">
      <w:pPr>
        <w:wordWrap w:val="0"/>
        <w:spacing w:line="256" w:lineRule="auto"/>
        <w:ind w:firstLine="200"/>
        <w:rPr>
          <w:color w:val="000000" w:themeColor="text1"/>
        </w:rPr>
      </w:pPr>
      <w:r w:rsidRPr="005E1DCC">
        <w:rPr>
          <w:rFonts w:hint="eastAsia"/>
          <w:color w:val="000000" w:themeColor="text1"/>
          <w:shd w:val="clear" w:color="000000" w:fill="auto"/>
        </w:rPr>
        <w:t xml:space="preserve"> </w:t>
      </w:r>
      <w:r w:rsidRPr="005E1DCC">
        <w:rPr>
          <w:color w:val="000000" w:themeColor="text1"/>
          <w:shd w:val="clear" w:color="000000" w:fill="auto"/>
        </w:rPr>
        <w:t>4.2</w:t>
      </w:r>
      <w:r w:rsidRPr="005E1DCC">
        <w:rPr>
          <w:rFonts w:hint="eastAsia"/>
          <w:color w:val="000000" w:themeColor="text1"/>
          <w:shd w:val="clear" w:color="000000" w:fill="auto"/>
        </w:rPr>
        <w:t>.1</w:t>
      </w:r>
      <w:r w:rsidRPr="005E1DCC">
        <w:rPr>
          <w:color w:val="000000" w:themeColor="text1"/>
          <w:shd w:val="clear" w:color="000000" w:fill="auto"/>
        </w:rPr>
        <w:t xml:space="preserve"> </w:t>
      </w:r>
      <w:r w:rsidRPr="005E1DCC">
        <w:rPr>
          <w:rFonts w:hint="eastAsia"/>
          <w:color w:val="000000" w:themeColor="text1"/>
          <w:shd w:val="clear" w:color="000000" w:fill="auto"/>
        </w:rPr>
        <w:t>기술통계량</w:t>
      </w:r>
    </w:p>
    <w:p w14:paraId="7EF97F56" w14:textId="77777777" w:rsidR="005912CC" w:rsidRPr="005E1DCC" w:rsidRDefault="00712481">
      <w:pPr>
        <w:wordWrap w:val="0"/>
        <w:spacing w:line="256" w:lineRule="auto"/>
        <w:ind w:firstLine="400"/>
        <w:rPr>
          <w:color w:val="000000" w:themeColor="text1"/>
        </w:rPr>
      </w:pPr>
      <w:r w:rsidRPr="005E1DCC">
        <w:rPr>
          <w:color w:val="000000" w:themeColor="text1"/>
        </w:rPr>
        <w:t>Table 1</w:t>
      </w:r>
      <w:r w:rsidRPr="005E1DCC">
        <w:rPr>
          <w:rFonts w:hint="eastAsia"/>
          <w:color w:val="000000" w:themeColor="text1"/>
        </w:rPr>
        <w:t>은</w:t>
      </w:r>
      <w:r w:rsidRPr="005E1DCC">
        <w:rPr>
          <w:color w:val="000000" w:themeColor="text1"/>
        </w:rPr>
        <w:t xml:space="preserve"> 청소년 건강행태조사 데이터에서 주중 스마트폰 사용시간(SP_use)과 우울감 경험 응답에 따른 자살 행동, 인구사회학적 요인 및 심리적 요인들의 기술 통계량을 보여준다. </w:t>
      </w:r>
    </w:p>
    <w:p w14:paraId="4496FDFA" w14:textId="77777777" w:rsidR="005912CC" w:rsidRPr="005E1DCC" w:rsidRDefault="00712481">
      <w:pPr>
        <w:wordWrap w:val="0"/>
        <w:ind w:firstLine="100"/>
        <w:rPr>
          <w:color w:val="000000" w:themeColor="text1"/>
        </w:rPr>
      </w:pPr>
      <w:r w:rsidRPr="005E1DCC">
        <w:rPr>
          <w:rFonts w:hint="eastAsia"/>
          <w:color w:val="000000" w:themeColor="text1"/>
        </w:rPr>
        <w:t xml:space="preserve">주요 연구 결과는 다음과 같다. 먼저 자살 행동에서 우울감 비경험 그룹은 스마트폰 비과사용 그룹에서 자살 생각(4.9%), 자살 계획(1.5%), 자살 시도(0.8%)의 비율이 스마트폰 과사용 그룹보다 낮았다(자살 생각: 6.7%, 자살 계획: 2.2%, 자살 시도: 1.5%). 우울감 경험 그룹에서도 스마트폰 비과사용 그룹에서 자살 생각(32.7%), 자살 계획(11.6%), 자살 시도(6.7%)의 비율이 스마트폰 과사용 그룹보다 낮았다.(자살 생각: 41.4%, 자살 계획: 16.3%, 자살 시도: 11.5%). </w:t>
      </w:r>
    </w:p>
    <w:p w14:paraId="6F9A43B2" w14:textId="77777777" w:rsidR="005912CC" w:rsidRPr="005E1DCC" w:rsidRDefault="00712481">
      <w:pPr>
        <w:wordWrap w:val="0"/>
        <w:ind w:firstLine="100"/>
        <w:rPr>
          <w:color w:val="000000" w:themeColor="text1"/>
        </w:rPr>
      </w:pPr>
      <w:r w:rsidRPr="005E1DCC">
        <w:rPr>
          <w:rFonts w:hint="eastAsia"/>
          <w:color w:val="000000" w:themeColor="text1"/>
        </w:rPr>
        <w:t>시간적 요인에 따른 주요 결과를 살펴보면, 우울감 비경험 그룹의 경우, 스마트폰 과사용 그룹의 비율이 2020년 9.1%, 2021년 9.1%, 2022년 8.2%, 2023년 7.5%, 2024년 6.3%로, 나타났다. 우울감 경험 그룹은 스마트폰 과사용 그룹의 비율이 2020년 14.7%, 2021년 15%, 2022년 12.3%, 2023년 11.8%, 2024년 10.3%로 나타났다.</w:t>
      </w:r>
    </w:p>
    <w:p w14:paraId="0C2408BD" w14:textId="77777777" w:rsidR="005912CC" w:rsidRPr="005E1DCC" w:rsidRDefault="00712481">
      <w:pPr>
        <w:wordWrap w:val="0"/>
        <w:ind w:firstLine="100"/>
        <w:rPr>
          <w:color w:val="000000" w:themeColor="text1"/>
        </w:rPr>
      </w:pPr>
      <w:r w:rsidRPr="005E1DCC">
        <w:rPr>
          <w:rFonts w:hint="eastAsia"/>
          <w:color w:val="000000" w:themeColor="text1"/>
        </w:rPr>
        <w:t>인구사회학적 요인에서 성별에 따른 주요 결과를 살펴보면, 남성의 경우 우울감 비경험 그룹에서 스마트폰 비과사용 그룹이(55.4%) 스마트폰 과사용 그룹보다 높았고(48.8%), 우울감 경험 그룹에서도 스마트폰 비과사용 그룹이(44%) 스마트폰 과사용 그룹보다 높았다(34%). 반면, 여성의 경우 우울감 비경험 그룹에서 스마트폰 비과사용 그룹이(44.6%) 스</w:t>
      </w:r>
      <w:r w:rsidRPr="005E1DCC">
        <w:rPr>
          <w:rFonts w:hint="eastAsia"/>
          <w:color w:val="000000" w:themeColor="text1"/>
        </w:rPr>
        <w:t xml:space="preserve">마트폰 과사용 그룹보다 낮았고(51.2%), 우울감 경험 그룹에서도 스마트폰 비과사용 그룹이(56%) 스마트폰 과사용 그룹보다 높았다(66%). </w:t>
      </w:r>
    </w:p>
    <w:p w14:paraId="5D7004EA" w14:textId="77777777" w:rsidR="005912CC" w:rsidRPr="005E1DCC" w:rsidRDefault="00712481">
      <w:pPr>
        <w:wordWrap w:val="0"/>
        <w:rPr>
          <w:color w:val="000000" w:themeColor="text1"/>
        </w:rPr>
      </w:pPr>
      <w:r w:rsidRPr="005E1DCC">
        <w:rPr>
          <w:rFonts w:hint="eastAsia"/>
          <w:color w:val="000000" w:themeColor="text1"/>
        </w:rPr>
        <w:t xml:space="preserve"> 학년에 따른 주요 결과는 다음과 같다. 중학생의 경우 </w:t>
      </w:r>
      <w:r w:rsidRPr="005E1DCC">
        <w:rPr>
          <w:color w:val="000000" w:themeColor="text1"/>
        </w:rPr>
        <w:t>우울감 비경험 그룹에서 스마트폰 비과사용 그룹이(51.8%) 스마트폰 과사용 그룹보다 높았다(43.1%). 우울감 경험 그룹에서도 스마트폰 비과사용 그룹이(50.2%) 스마트폰 과사용 그룹보다 높았다(44.9%). 고등학생의 경우 우울감 비경험 그룹에서 스마트폰 과사용 그룹이(56.9%) 스마트폰 비과사용 그룹보다 높았다(48.2%). 우울감 경험 그룹에서도 스마트폰 과사용 그룹이(55.1%) 스마트폰 비과사용 그룹보다 높았다(49.8%).</w:t>
      </w:r>
    </w:p>
    <w:p w14:paraId="2D795F13" w14:textId="77777777" w:rsidR="005912CC" w:rsidRPr="005E1DCC" w:rsidRDefault="00712481">
      <w:pPr>
        <w:wordWrap w:val="0"/>
        <w:rPr>
          <w:color w:val="000000" w:themeColor="text1"/>
        </w:rPr>
      </w:pPr>
      <w:r w:rsidRPr="005E1DCC">
        <w:rPr>
          <w:color w:val="000000" w:themeColor="text1"/>
        </w:rPr>
        <w:t xml:space="preserve"> 학업성적 ‘상’과 학업성적 ‘중’의 경우, 우울감 비경험 그룹에서 스마트폰 비과사용 그룹이 각각 41.1%, 30.9%로 스마트폰 과사용 그룹보다 높게 나왔다(20.8%, 26.6%). 우울감 경험 그룹에서도 스마트폰 비과사용 그룹이 각각 35.3%, 29.1%로 스마트폰 과사용 그룹보다 높게 나왔다(18.8%, 21.9%). 반면, 학업성적 ‘하’의 경우 우울감 비경험 그룹에서 스마트폰 비과사용 그룹이(27.9%) 스마트폰 과사용 그룹보다 높게 나왔으며(52.6%) 우울감 경험 그룹에서도 동일한 결과가 나왔다(35.6%, 59.2%).</w:t>
      </w:r>
    </w:p>
    <w:p w14:paraId="24411C1E" w14:textId="77777777" w:rsidR="005912CC" w:rsidRPr="005E1DCC" w:rsidRDefault="00712481">
      <w:pPr>
        <w:wordWrap w:val="0"/>
        <w:rPr>
          <w:color w:val="000000" w:themeColor="text1"/>
        </w:rPr>
      </w:pPr>
      <w:r w:rsidRPr="005E1DCC">
        <w:rPr>
          <w:color w:val="000000" w:themeColor="text1"/>
        </w:rPr>
        <w:t xml:space="preserve"> 경제상태에 따른 주요 결과는 다음과 같다. 우울감 비경험 그룹에서 경제상태가 ‘상’인 그룹의 스마트폰 비과사용 그룹이(43.8%) 스마트폰 과사용 그룹보다 높았다(32.4%). 경제상태가 ‘중’인 그룹의 경우 스마트폰 비과사용 그룹이(47%) 스마트폰 과사용 그룹보다 낮았고(51.8%), 경제상태가 ‘하’인 그룹도 마찬가지로 스마트폰 비과사용 그룹이(9.2%) </w:t>
      </w:r>
      <w:r w:rsidRPr="005E1DCC">
        <w:rPr>
          <w:color w:val="000000" w:themeColor="text1"/>
        </w:rPr>
        <w:lastRenderedPageBreak/>
        <w:t>스마트폰 과사용 그룹보다 낮았다(15.8%). 우울감 경험 그룹에서 경제상태가 ‘상’인 그룹의 스마트폰 비과사용 그룹이(40.8%) 스마트폰 과사용 그룹보다 높았다(31.2%). 경제상태가 ‘중’인 그룹의 경우 스마트폰 비과사용 그룹이(44.6%) 스마트폰 과사용 그룹보다 낮았고(45.7%), 경제상태가 ‘하’인 그룹도 마찬가지로 스마트폰 비과사용 그룹이(14.5%) 스마트폰 과사용 그룹보다 낮았다(23.1%).</w:t>
      </w:r>
    </w:p>
    <w:p w14:paraId="70E077EC" w14:textId="77777777" w:rsidR="005912CC" w:rsidRPr="005E1DCC" w:rsidRDefault="00712481">
      <w:pPr>
        <w:wordWrap w:val="0"/>
        <w:ind w:firstLine="100"/>
        <w:rPr>
          <w:color w:val="000000" w:themeColor="text1"/>
        </w:rPr>
      </w:pPr>
      <w:r w:rsidRPr="005E1DCC">
        <w:rPr>
          <w:color w:val="000000" w:themeColor="text1"/>
        </w:rPr>
        <w:t>거주형태에서 가족과 함께 거주하는 경우 우울감 비경험 그룹에서 스마트폰 과사용 그룹과 비과사용 그룹 모두 96.3%로 같았다. 우울감 경험 그룹에서는 스마트폰 과사용 그룹(95.2%)이 스마트폰 비과사용 그룹보다 약간 높았다(95.1%). 친척집의 경우 우울감 비경험 그룹에서 스마트폰 과사용 그룹(0.5%)이 스마트폰 비과사용 그룹보다 약간 높았다(0.4%). 우울감 경험 그룹에서는 스마트폰 과사용 그룹과 비과사용 그룹 모두 0.7%로 같았다. 하숙 및 자취의 경우 우울감 비경험 그룹에서 스마트폰 과사용 그룹(0.7%)이 스마트폰 비과사용 그룹보다 높았다(0.4%). 우울감 경험 그룹에서도 스마트폰 과사용 그룹(1.1%)이 스마트폰 비과사용 그룹보다 높았다(0.8%). 기숙사의 경우 우울감 비경험 그룹에서 스마트폰 비과사용 그룹(2.7%)이 스마트폰 과사용 그룹보다 높았다(1.8%). 우울감 경험 그룹에서도 스마트폰 비과사용 그룹(2.9%)이 스마트폰 과사용 그룹보다 높았다(1.9%). 보육시설의 경우 우울감 비경험 그룹에서 스마트폰 과사용 그룹(0.7%)이 스마트폰 비과사용 그룹보다 높았다(0.2%). 우울감 경험 그룹에서도 스마트폰 과사용 그룹(1.2%)이 스마트폰 비과사용 그룹보다 높았다(0.5%).</w:t>
      </w:r>
    </w:p>
    <w:p w14:paraId="6E658E72" w14:textId="77777777" w:rsidR="005912CC" w:rsidRPr="005E1DCC" w:rsidRDefault="00712481">
      <w:pPr>
        <w:wordWrap w:val="0"/>
        <w:ind w:firstLine="100"/>
        <w:rPr>
          <w:color w:val="000000" w:themeColor="text1"/>
        </w:rPr>
      </w:pPr>
      <w:r w:rsidRPr="005E1DCC">
        <w:rPr>
          <w:color w:val="000000" w:themeColor="text1"/>
        </w:rPr>
        <w:t xml:space="preserve">심리적 요인에서 주관적 건강인지에 따른 주요 결과를 살펴보면,  우울감 비경험 그룹에서 건강하다고 생각하는 그룹의 스마트폰 비과사용 그룹이(70.6%) 스마트폰 과사용 그룹보다 높았다(62.6%). 보통이라고 생각하는 그룹의 경우 스마트폰 비과사용 그룹이(22.8%) 스마트폰 과사용 그룹보다 낮았고(27.1%), 건강하지 않다고 생각하는 그룹도 마찬가지로 스마트폰 비과사용 그룹이(6.6%) 스마트폰 과사용 그룹보다 낮았다(10.4%). 우울감 경험 그룹에서 건강하다고 생각하는 그룹의 스마트폰 비과사용 그룹이(54.9%) 스마트폰 과사용 그룹보다 높았다(45.5%). 보통이라고 생각하는 그룹의 경우 스마트폰 비과사용 그룹이(30%) 스마트폰 과사용 그룹보다 낮았고(31.9%), 건강하지 않다고 생각하는 그룹도 마찬가지로 스마트폰 비과사용 그룹이(15.1%) 스마트폰 과사용 그룹보다 낮았다(22.6%). </w:t>
      </w:r>
    </w:p>
    <w:p w14:paraId="4916930A" w14:textId="77777777" w:rsidR="005912CC" w:rsidRPr="005E1DCC" w:rsidRDefault="00712481">
      <w:pPr>
        <w:wordWrap w:val="0"/>
        <w:ind w:firstLine="100"/>
        <w:rPr>
          <w:color w:val="000000" w:themeColor="text1"/>
        </w:rPr>
      </w:pPr>
      <w:r w:rsidRPr="005E1DCC">
        <w:rPr>
          <w:color w:val="000000" w:themeColor="text1"/>
        </w:rPr>
        <w:t xml:space="preserve">주관적 수면상태에 따른 주요 결과는 다음과 같다. 우울감 비경험 그룹에서 </w:t>
      </w:r>
      <w:r w:rsidRPr="005E1DCC">
        <w:rPr>
          <w:rFonts w:hint="eastAsia"/>
          <w:color w:val="000000" w:themeColor="text1"/>
        </w:rPr>
        <w:t xml:space="preserve">수면시간이 </w:t>
      </w:r>
      <w:r w:rsidRPr="005E1DCC">
        <w:rPr>
          <w:color w:val="000000" w:themeColor="text1"/>
        </w:rPr>
        <w:t xml:space="preserve">충분하다고 </w:t>
      </w:r>
      <w:r w:rsidRPr="005E1DCC">
        <w:rPr>
          <w:rFonts w:hint="eastAsia"/>
          <w:color w:val="000000" w:themeColor="text1"/>
        </w:rPr>
        <w:t>대답한</w:t>
      </w:r>
      <w:r w:rsidRPr="005E1DCC">
        <w:rPr>
          <w:color w:val="000000" w:themeColor="text1"/>
        </w:rPr>
        <w:t xml:space="preserve"> 그룹의 스마트폰 비과사용 그룹이(28.4%) 스마트폰 과사용 그룹보다 높았고(24.2%), 보통이라고 </w:t>
      </w:r>
      <w:r w:rsidRPr="005E1DCC">
        <w:rPr>
          <w:rFonts w:hint="eastAsia"/>
          <w:color w:val="000000" w:themeColor="text1"/>
        </w:rPr>
        <w:t>대답한</w:t>
      </w:r>
      <w:r w:rsidRPr="005E1DCC">
        <w:rPr>
          <w:color w:val="000000" w:themeColor="text1"/>
        </w:rPr>
        <w:t xml:space="preserve"> 그룹 또한 스마트폰 비과사용 그룹이(33.9%) 스마트폰 과사용 그룹보다 높았다(33.7%). 충분하지 않다고 </w:t>
      </w:r>
      <w:r w:rsidRPr="005E1DCC">
        <w:rPr>
          <w:rFonts w:hint="eastAsia"/>
          <w:color w:val="000000" w:themeColor="text1"/>
        </w:rPr>
        <w:t>대답한</w:t>
      </w:r>
      <w:r w:rsidRPr="005E1DCC">
        <w:rPr>
          <w:color w:val="000000" w:themeColor="text1"/>
        </w:rPr>
        <w:t xml:space="preserve"> 그룹은 스마트폰 비과사용 그룹이(37.7%) 스마트폰 과사용 그룹보다 낮았다(42.2%). 우울감 경험 그룹에서 충분하다고 </w:t>
      </w:r>
      <w:r w:rsidRPr="005E1DCC">
        <w:rPr>
          <w:rFonts w:hint="eastAsia"/>
          <w:color w:val="000000" w:themeColor="text1"/>
        </w:rPr>
        <w:t>대답한</w:t>
      </w:r>
      <w:r w:rsidRPr="005E1DCC">
        <w:rPr>
          <w:color w:val="000000" w:themeColor="text1"/>
        </w:rPr>
        <w:t xml:space="preserve"> 그룹의 스마트폰 비과사용 그룹이(15.9%) 스마트폰 과사용 그룹보다 높았고(12.8%), 보통이라고 </w:t>
      </w:r>
      <w:r w:rsidRPr="005E1DCC">
        <w:rPr>
          <w:rFonts w:hint="eastAsia"/>
          <w:color w:val="000000" w:themeColor="text1"/>
        </w:rPr>
        <w:t>대답한</w:t>
      </w:r>
      <w:r w:rsidRPr="005E1DCC">
        <w:rPr>
          <w:color w:val="000000" w:themeColor="text1"/>
        </w:rPr>
        <w:t xml:space="preserve"> 그룹 또한 스마트폰 비과사용 그룹이(28.7%) 스마트폰 과사용 그룹보다 높았다(25.6%). 충분하지 않다고 </w:t>
      </w:r>
      <w:r w:rsidRPr="005E1DCC">
        <w:rPr>
          <w:rFonts w:hint="eastAsia"/>
          <w:color w:val="000000" w:themeColor="text1"/>
        </w:rPr>
        <w:t>대답한</w:t>
      </w:r>
      <w:r w:rsidRPr="005E1DCC">
        <w:rPr>
          <w:color w:val="000000" w:themeColor="text1"/>
        </w:rPr>
        <w:t xml:space="preserve"> 그룹은 스마트폰 비과사용 그룹이(55.4%) 스마트폰 과사용 그룹보다 낮았다</w:t>
      </w:r>
      <w:r w:rsidRPr="005E1DCC">
        <w:rPr>
          <w:color w:val="000000" w:themeColor="text1"/>
        </w:rPr>
        <w:lastRenderedPageBreak/>
        <w:t xml:space="preserve">(61.6%). </w:t>
      </w:r>
    </w:p>
    <w:p w14:paraId="0213C891" w14:textId="77777777" w:rsidR="005912CC" w:rsidRPr="005E1DCC" w:rsidRDefault="00712481">
      <w:pPr>
        <w:wordWrap w:val="0"/>
        <w:ind w:firstLine="100"/>
        <w:rPr>
          <w:color w:val="000000" w:themeColor="text1"/>
        </w:rPr>
      </w:pPr>
      <w:r w:rsidRPr="005E1DCC">
        <w:rPr>
          <w:color w:val="000000" w:themeColor="text1"/>
        </w:rPr>
        <w:t>스트레스 인지에 따른 주요 결과를 살펴보면, 높은 스트레스 인지의 경우 우울감 비경험 그룹에서 스마트폰 과사용 그룹(34.6%)이 스마트폰 비과사용 그룹보다 높았다(28.2%). 우울감 경험 그룹에서도 스마트폰 과사용 그룹(73.7%)이 스마트폰 비과사용 그룹보다 높았다(65.0%). 중간 수준의 스트레스 인지의 경우 우울감 비경험 그룹에서 스마트폰 비과사용 그룹(48.9%)이 스마트폰 과사용 그룹보다 높았다(44.3%). 우울감 경험 그룹에서도 스마트폰 비과사용 그룹(29.9%)이 스마트폰 과사용 그룹보다 높았다(22.4%). 낮은 수준의 스트레스 인지의 경우 우울감 비경험 그룹에서 스마트폰 비과사용 그룹(22.9%)이 스마트폰 과사용 그룹보다 높았다(21.1%). 우울감 경험 그룹에서도 스마트폰 비과사용 그룹(5.1%)이 스마트폰 과사용 그룹보다 높았다(3.9%).</w:t>
      </w:r>
    </w:p>
    <w:p w14:paraId="4C0225A9" w14:textId="77777777" w:rsidR="005912CC" w:rsidRPr="005E1DCC" w:rsidRDefault="00712481">
      <w:pPr>
        <w:wordWrap w:val="0"/>
        <w:ind w:firstLine="100"/>
        <w:rPr>
          <w:color w:val="000000" w:themeColor="text1"/>
        </w:rPr>
      </w:pPr>
      <w:r w:rsidRPr="005E1DCC">
        <w:rPr>
          <w:color w:val="000000" w:themeColor="text1"/>
        </w:rPr>
        <w:t>범불안장애에서 주요 결과는 다음과 같다. 우울감 비경험 그룹에서 정상의 경우 스마트폰 비과사용 그룹이(75.5%) 스마트폰 과사용 그룹에 비해 높았다(71.9%). 반면, 경미한 수준의 그룹과 중간 그룹, 심한 수준의 그룹은 스마트폰 비과사용 그룹이(18.8%, 4.3%, 1.4%) 스마트폰 과사용 그룹보다 낮았다(20.1%, 5.7%, 2.3%). 우울감 경험 그룹에서는 정상의 경우와 경미한 수준의 그룹에서 스마트폰 비과사용 그룹이(34.6%, 35.6%) 스마트폰 과사용 그룹보다 높았다(28.2%, 33.9%). 중간 그룹과 심한 수준의 그룹은 스마트폰 비과사용 그룹이(18.3%, 11.5%) 스마트폰 과사용 그룹보다 낮았다(20.8%, 17%).</w:t>
      </w:r>
    </w:p>
    <w:p w14:paraId="096BAD13" w14:textId="77777777" w:rsidR="005912CC" w:rsidRPr="005E1DCC" w:rsidRDefault="00712481">
      <w:pPr>
        <w:wordWrap w:val="0"/>
        <w:ind w:firstLine="100"/>
        <w:rPr>
          <w:color w:val="000000" w:themeColor="text1"/>
        </w:rPr>
      </w:pPr>
      <w:r w:rsidRPr="005E1DCC">
        <w:rPr>
          <w:color w:val="000000" w:themeColor="text1"/>
        </w:rPr>
        <w:t>외로움 경험에서 외로움</w:t>
      </w:r>
      <w:r w:rsidRPr="005E1DCC">
        <w:rPr>
          <w:rFonts w:hint="eastAsia"/>
          <w:color w:val="000000" w:themeColor="text1"/>
        </w:rPr>
        <w:t>을 느낀적이 많은</w:t>
      </w:r>
      <w:r w:rsidRPr="005E1DCC">
        <w:rPr>
          <w:color w:val="000000" w:themeColor="text1"/>
        </w:rPr>
        <w:t xml:space="preserve"> 경우 우울감 비경험 그룹에서 스마트폰 과사</w:t>
      </w:r>
      <w:r w:rsidRPr="005E1DCC">
        <w:rPr>
          <w:color w:val="000000" w:themeColor="text1"/>
        </w:rPr>
        <w:t>용 그룹(12.2%)이 스마트폰 비과사용 그룹보다 높았다(8.4%). 우울감 경험 그룹에서도 스마트폰 과사용 그룹(47.4%)이 스마트폰 비과사용 그룹보다 높았다(38.1%). 외로움 경험 중간의 경우 우울감 비경험 그룹에서 스마트폰 과사용 그룹(35.5%)이 스마트폰 비과사용 그룹보다 높았다(34.0%). 우울감 경험 그룹에서는 스마트폰 비과사용 그룹(43.1%)이 스마트폰 과사용 그룹보다 높았다(38.5%). 외로움 경험 낮음의 경우 우울감 비경험 그룹에서 스마트폰 비과사용 그룹(57.6%)이 스마트폰 과사용 그룹보다 높았다(52.3%). 우울감 경험 그룹에서도 스마트폰 비과사용 그룹(18.8%)이 스마트폰 과사용 그룹보다 높았다(14.1%).</w:t>
      </w:r>
    </w:p>
    <w:p w14:paraId="02DB72DF" w14:textId="77777777" w:rsidR="005912CC" w:rsidRPr="005E1DCC" w:rsidRDefault="00712481">
      <w:pPr>
        <w:wordWrap w:val="0"/>
        <w:ind w:firstLine="100"/>
        <w:rPr>
          <w:color w:val="000000" w:themeColor="text1"/>
        </w:rPr>
      </w:pPr>
      <w:r w:rsidRPr="005E1DCC">
        <w:rPr>
          <w:color w:val="000000" w:themeColor="text1"/>
        </w:rPr>
        <w:t>폭력 경험에서 폭력 경험 그룹의 경우 우울감 비경험 그룹에서 스마트폰 과사용 그룹(2.0%)이 스마트폰 비과사용 그룹보다 높았다(1.3%). 우울감 경험 그룹에서도 스마트폰 과사용 그룹이(5.4%) 스마트폰 비과사용 그룹보다 높았다(4.0%).</w:t>
      </w:r>
    </w:p>
    <w:p w14:paraId="37D274A2" w14:textId="77777777" w:rsidR="005912CC" w:rsidRPr="005E1DCC" w:rsidRDefault="005912CC">
      <w:pPr>
        <w:wordWrap w:val="0"/>
        <w:spacing w:line="256" w:lineRule="auto"/>
        <w:rPr>
          <w:color w:val="000000" w:themeColor="text1"/>
          <w:shd w:val="clear" w:color="000000" w:fill="auto"/>
        </w:rPr>
      </w:pPr>
    </w:p>
    <w:p w14:paraId="1FD1375C" w14:textId="77777777" w:rsidR="005912CC" w:rsidRPr="005E1DCC" w:rsidRDefault="00712481">
      <w:pPr>
        <w:wordWrap w:val="0"/>
        <w:spacing w:line="256" w:lineRule="auto"/>
        <w:rPr>
          <w:color w:val="000000" w:themeColor="text1"/>
        </w:rPr>
      </w:pPr>
      <w:r w:rsidRPr="005E1DCC">
        <w:rPr>
          <w:rFonts w:hint="eastAsia"/>
          <w:color w:val="000000" w:themeColor="text1"/>
          <w:shd w:val="clear" w:color="000000" w:fill="auto"/>
        </w:rPr>
        <w:t xml:space="preserve"> </w:t>
      </w:r>
      <w:r w:rsidRPr="005E1DCC">
        <w:rPr>
          <w:color w:val="000000" w:themeColor="text1"/>
          <w:shd w:val="clear" w:color="000000" w:fill="auto"/>
        </w:rPr>
        <w:t>4.</w:t>
      </w:r>
      <w:r w:rsidRPr="005E1DCC">
        <w:rPr>
          <w:rFonts w:hint="eastAsia"/>
          <w:color w:val="000000" w:themeColor="text1"/>
          <w:shd w:val="clear" w:color="000000" w:fill="auto"/>
        </w:rPr>
        <w:t>2.2</w:t>
      </w:r>
      <w:r w:rsidRPr="005E1DCC">
        <w:rPr>
          <w:color w:val="000000" w:themeColor="text1"/>
          <w:shd w:val="clear" w:color="000000" w:fill="auto"/>
        </w:rPr>
        <w:t xml:space="preserve"> </w:t>
      </w:r>
      <w:r w:rsidRPr="005E1DCC">
        <w:rPr>
          <w:rFonts w:hint="eastAsia"/>
          <w:color w:val="000000" w:themeColor="text1"/>
        </w:rPr>
        <w:t>우울감 경험 응답에 따른 주중 스마트폰 사용시간이 자살 행동에 미치는 영향</w:t>
      </w:r>
    </w:p>
    <w:p w14:paraId="384579FF" w14:textId="77777777" w:rsidR="005912CC" w:rsidRPr="005E1DCC" w:rsidRDefault="00712481">
      <w:pPr>
        <w:wordWrap w:val="0"/>
        <w:spacing w:line="256" w:lineRule="auto"/>
        <w:rPr>
          <w:color w:val="000000" w:themeColor="text1"/>
        </w:rPr>
      </w:pPr>
      <w:r w:rsidRPr="005E1DCC">
        <w:rPr>
          <w:rFonts w:hint="eastAsia"/>
          <w:color w:val="000000" w:themeColor="text1"/>
          <w:shd w:val="clear" w:color="000000" w:fill="auto"/>
        </w:rPr>
        <w:t xml:space="preserve"> </w:t>
      </w:r>
      <w:r w:rsidRPr="005E1DCC">
        <w:rPr>
          <w:color w:val="000000" w:themeColor="text1"/>
          <w:shd w:val="clear" w:color="000000" w:fill="auto"/>
        </w:rPr>
        <w:t xml:space="preserve"> Table2는 우울감 경험 응답에 따른 주중 스마트폰 사용시간이 자살 행동에 미치는 영향을 분석한 서베이 로지스틱 회귀분석 결과이다. 주요 결과는 다음과 같다. 우울감 경험 그룹에서는 주중 스마트폰 사용시간에 대해 스마트폰 비과사용 그룹에 비해 스마트폰 과사용 그룹의 경우 자살 행동 중 자살 생각의 오즈비는 1.18(</w:t>
      </w:r>
      <w:r w:rsidRPr="005E1DCC">
        <w:rPr>
          <w:color w:val="000000" w:themeColor="text1"/>
        </w:rPr>
        <w:t>95% CI=1.12-1.24), 자살 계획의 오즈비는 1.11(95% CI=1.02-1.20), 자살 시도의 오즈비는 1.19(95% CI=1.11-1.28)로 유의하였다. 우울감 비경험 그룹에는 주중 스마트폰 사용시간에 대해 스마트폰 비과사용 그</w:t>
      </w:r>
      <w:r w:rsidRPr="005E1DCC">
        <w:rPr>
          <w:color w:val="000000" w:themeColor="text1"/>
        </w:rPr>
        <w:lastRenderedPageBreak/>
        <w:t>룹에 비해 스마트폰 과사용 그룹의 경우 자살 행동 중 자살 생각의 오즈비는 1.19(95% CI=1.05-1.35), 자살 계획의 오즈비는 1.47(95% CI=1.34-1.60), 자살 시도의 오즈비는 1.63(95% CI=1.38-1.94)로 모두 유의하게 나왔다.</w:t>
      </w:r>
    </w:p>
    <w:p w14:paraId="5C66009B" w14:textId="77777777" w:rsidR="005912CC" w:rsidRPr="005E1DCC" w:rsidRDefault="00712481">
      <w:pPr>
        <w:wordWrap w:val="0"/>
        <w:rPr>
          <w:color w:val="000000" w:themeColor="text1"/>
        </w:rPr>
      </w:pPr>
      <w:r w:rsidRPr="005E1DCC">
        <w:rPr>
          <w:color w:val="000000" w:themeColor="text1"/>
        </w:rPr>
        <w:t xml:space="preserve"> 시간적 요인에서의 결과는 다음과 같다. 우울감경험 그룹에서 2020년에 비해 2021년의 경우 자살 행동 중 자살 시도에서는 유의하지 않았으며, 자살 생각의 오즈비는 1.07(95% CI=1.00-1.13), 자살 계획의 오즈비는 1.09(95% CI=1.00-1.18)로 유의하였다. 우울 비경험 그룹에서는 2020년에 비해 2021년의 경우 자살 행동에서 모두 유의하지 않았다. 우울감 경험 그룹에서는 2020년에 비해 2022년의 경우 자살 행동 중 자살 생각과 자살 시도에서는 유의하지 않았으며, 자살 계획의 오즈비는 1.32(95% CI=1.21-1.42)로 유의하였다. 우울감 비경험 그룹에서는 2020년에 비해 2022년의 경우 자살 행동 중 자살 계획에서는 유의하지 않았으며, 자살 생각의 오즈비는 1.2(95% CI=1.04-1.39), 자살 시도의 오즈비는 1.27(95% CI=1.03-1.57)로 유의하였다. 우울감 경험 그룹에서는 2020년에 비해 2023년의 경우 자살 행동 중 자살 생각의 오즈비는 1.12(95% CI=1.05-1.19), 자살 계획의 오즈비는 1.12(95% CI=1.04-1.21), 자살 시도의 오즈비는 1.27(95% CI=1.17-1.38)로 모두 유의하였다. 우울감 비경험 그룹에서는 2020년에 비해 2023년의 경우 자살 행동 중 자살 생각의 오즈비는 1.37(95% CI=1.19-1.57), 자살 계획의 오즈비는 1.22(95% CI=1.1-1.35), 자살 시도의 오즈비는 1.74(95% CI=1.44-2.11)로 모두 유의하였다. 우울감 경험 그룹에서는 2020년에 비해 2024년의 경우 자살 행동 중 자살 생각과 자살 계획, 자살 시도 모두 유의하지 않았다. 우울감 비경험 그룹에서는 </w:t>
      </w:r>
      <w:r w:rsidRPr="005E1DCC">
        <w:rPr>
          <w:color w:val="000000" w:themeColor="text1"/>
        </w:rPr>
        <w:t>2020년에 비해 2024년의 경우 자살 행동 중 자살 계획에서는 유의하지 않았으며, 자살 생각의 오즈비는 1.17(95% CI=1.02-1.35), 자살 시도의 오즈비는 1.55(95% CI=1.27-1.88)로 유의하였다.</w:t>
      </w:r>
    </w:p>
    <w:p w14:paraId="50321366" w14:textId="77777777" w:rsidR="005912CC" w:rsidRPr="005E1DCC" w:rsidRDefault="00712481">
      <w:pPr>
        <w:wordWrap w:val="0"/>
        <w:spacing w:line="256" w:lineRule="auto"/>
        <w:rPr>
          <w:color w:val="000000" w:themeColor="text1"/>
        </w:rPr>
      </w:pPr>
      <w:r w:rsidRPr="005E1DCC">
        <w:rPr>
          <w:color w:val="000000" w:themeColor="text1"/>
        </w:rPr>
        <w:t xml:space="preserve"> 인구사회학적 요인에서의 주요 결과는 다음과 같다. 우울감 경험 그룹에서 남성에 비해 여성의 경우 자살 행동 중 자살 시도에서는 유의하지 않았으며, 자살 생각의 오즈비는 1.16(95% CI=1.11-1.21), 자살 계획의 오즈비는 1.25(95% CI=1.19-1.32)로 유의하였다. 우울감 비경험 그룹에서 남성이 비해 여성의 경우 자살 행동 중 자살 생각에서는 유의하지 않았으며, 자살 계획의 오즈비는 1.16(95% CI=1.08-1.24), 자살 시도의 오즈비는 1.17(95% CI-1.04-1.32)로 유의하였다.</w:t>
      </w:r>
    </w:p>
    <w:p w14:paraId="2C1F08C5" w14:textId="77777777" w:rsidR="005912CC" w:rsidRPr="005E1DCC" w:rsidRDefault="00712481">
      <w:pPr>
        <w:wordWrap w:val="0"/>
        <w:spacing w:line="256" w:lineRule="auto"/>
        <w:rPr>
          <w:color w:val="000000" w:themeColor="text1"/>
        </w:rPr>
      </w:pPr>
      <w:r w:rsidRPr="005E1DCC">
        <w:rPr>
          <w:color w:val="000000" w:themeColor="text1"/>
          <w:shd w:val="clear" w:color="000000" w:fill="auto"/>
        </w:rPr>
        <w:t xml:space="preserve"> 우울감 경험 그룹에서는 학년에 대해 고등학생에 비해 중학생의 경우 자살 행동 중 자살 생각의 오즈비는 1.31(</w:t>
      </w:r>
      <w:r w:rsidRPr="005E1DCC">
        <w:rPr>
          <w:color w:val="000000" w:themeColor="text1"/>
        </w:rPr>
        <w:t>95% CI=1.26-1.36), 자살 계획의 오즈비는 1.47(95% CI=1.40-1.55), 자살 시도의 오즈비는 1.38(95% CI=1.30-1.45)로 모두 유의하였다. 우울감 비경험 그룹에서 학년에 대해 고등학생에 비해 중학생의 경우 자살 행동 중 자살 생각의 오즈비는 1.49(95% CI=1.36-1.62), 자살 계획의 오즈비는 1.41(95% CI=1.32-1.51), 자살 시도의 오즈비는 1.48(95% CI=1.32-1.67)로 모두 유의하게 나왔다.</w:t>
      </w:r>
    </w:p>
    <w:p w14:paraId="3DA049CE" w14:textId="77777777" w:rsidR="005912CC" w:rsidRPr="005E1DCC" w:rsidRDefault="00712481">
      <w:pPr>
        <w:wordWrap w:val="0"/>
        <w:spacing w:line="256" w:lineRule="auto"/>
        <w:rPr>
          <w:color w:val="000000" w:themeColor="text1"/>
        </w:rPr>
      </w:pPr>
      <w:r w:rsidRPr="005E1DCC">
        <w:rPr>
          <w:color w:val="000000" w:themeColor="text1"/>
        </w:rPr>
        <w:t xml:space="preserve"> 우울감 경험 그룹에서는 경제상태에 대해 경제상태가 ‘상’인 그룹에 비해 ‘중’인 그룹의 경우 자살 행동 중 자살 생각과 자살 계획의 오즈비는 유의하지 않았으며, 자살 계획의 오즈비는 0.9(95% CI=0.85-0.96)으로 유의하였다. 경제상태가 ‘상’인 그룹에 비해 ‘하’인 그룹의 경우 자살 행동 중 자살 생각의 오즈비</w:t>
      </w:r>
      <w:r w:rsidRPr="005E1DCC">
        <w:rPr>
          <w:color w:val="000000" w:themeColor="text1"/>
        </w:rPr>
        <w:lastRenderedPageBreak/>
        <w:t>는 1.31(95% CI=1.24-1.39), 자살 계획의 오즈비는 1.24(95% CI=1.15-1.33), 자살 시도의 오즈비는 1.21(95% CI=1.13-1.3)으로 유의하였다. 우울감 비경험 그룹에서 경제상태가 ‘상’인 그룹에 비해 ‘중’인 그룹의 경우 자살 행동 중 자살 생각의 오즈비는 0.91(95% CI=0.83-0.99), 자살 계획의 오즈비는 0.91(95% CI=0.84-0.98), 자살 시도의 오즈비는 0.85(95% CI=0.75-0.97)으로 유의하였다. 경제상태가 ‘상’인 그룹에 비해 ‘하’인 그룹의 경우 자살 행동 중 자살 시도의 오즈비는 유의하지 않았으며, 자살 생각의 오즈비는 1.26(95% CI=1.11-1.44), 자살 계획의 오즈비는 1.2(95% CI=1.1-1.31)으로 유의하였다.</w:t>
      </w:r>
    </w:p>
    <w:p w14:paraId="493C2E50" w14:textId="77777777" w:rsidR="005912CC" w:rsidRPr="005E1DCC" w:rsidRDefault="00712481">
      <w:pPr>
        <w:wordWrap w:val="0"/>
        <w:spacing w:line="256" w:lineRule="auto"/>
        <w:rPr>
          <w:color w:val="000000" w:themeColor="text1"/>
        </w:rPr>
      </w:pPr>
      <w:r w:rsidRPr="005E1DCC">
        <w:rPr>
          <w:color w:val="000000" w:themeColor="text1"/>
        </w:rPr>
        <w:t xml:space="preserve"> 우울감 경험 그룹에서는 거주형태에 대해 가족과 함께 거주하는 그룹에 비해 친척집의 경우 자살 행동 중 자살 생각의 오즈비는 1.46(95% CI=1.18-1.82), 자살 계획의 오즈비는 1.87(95% CI=1.42-2.45), 자살 시도의 오즈비는 1.47(95% CI=1.16-1.86)로 모두 유의하였다. 가족과 함께 거주하는 그룹에 비해 하숙 및 자취의 경우 자살 행동 중 자살 생각의 오즈비는 1.84(95% CI=1.51-2.23), 자살 계획의 오즈비는 2.49(95% CI=1.93-3.21), 자살 시도의 오즈비는 2.49(95% CI=2.01-3.10)로 모두 유의하였다. 가족과 함께 거주하는 그룹에 비해 기숙사의 경우 자살 행동 중 자살 계획에서는 유의하지 않았고, 자살 생각의 오즈비는 1.15(95% CI=1.04-1.28), 자살 시도의 오즈비는 1.26(95% CI=1.09-1.47)로 유의하였다. 가족과 함께 거주하는 그룹에 비해 보육시설의 경우 자살 행동 중 자살 생각의 오즈비는 2.45(95% CI=1.90-3.16), 자살 계획의 오즈비는 2.41(95% CI=1.74-3.36), 자살 시도의 오즈비는 3.03(95% CI=2.36-3.89)로 모두 유의하였다. 우울감 비경험 그룹에서는 거주형</w:t>
      </w:r>
      <w:r w:rsidRPr="005E1DCC">
        <w:rPr>
          <w:color w:val="000000" w:themeColor="text1"/>
        </w:rPr>
        <w:t>태에 대해 가족과 함께 거주하는 그룹에 비해 친척집의 경우 자살 행동 중 자살 생각의 오즈비는 2.46(95% CI=1.74-3.48), 자살 계획의 오즈비는 1.67(95% CI=1.26-2.20), 자살 시도의 오즈비는 4.69(95% CI=3.29-6.69)로 모두 유의하였다. 가족과 함께 거주하는 그룹에 비해 하숙 및 자취의 경우 자살 행동 중 자살 생각의 오즈비는 2.95(95% CI=2.15-4.06), 자살 계획의 오즈비는 3.16(95% CI=2.52-3.97), 자살 시도의 오즈비는 4.68(95% CI=3.31-6.61)로 모두 유의하였다. 가족과 함께 거주하는 그룹에 비해 기숙사의 경우 자살 행동 중 자살 생각의 오즈비는 1.30(95% CI=1.05-1.61), 자살 계획의 오즈비는 1.24(95% CI=1.03-1.50), 자살 시도의 오즈비는 1.47(95% CI=1.11-1.94)로 모두 유의하였다. 가족과 함께 거주하는 그룹에 비해 보육시설의 경우 자살 행동 중 자살 생각의 오즈비는 3.55(95% CI=2.38-5.30), 자살 계획의 오즈비는 3.23(95% CI=2.47-4.22), 자살 시도의 오즈비는 5.38(95% CI=3.50-8.28)로 모두 유의하였다.</w:t>
      </w:r>
    </w:p>
    <w:p w14:paraId="24C9A209" w14:textId="77777777" w:rsidR="005912CC" w:rsidRPr="005E1DCC" w:rsidRDefault="00712481">
      <w:pPr>
        <w:wordWrap w:val="0"/>
        <w:spacing w:line="256" w:lineRule="auto"/>
        <w:rPr>
          <w:color w:val="000000" w:themeColor="text1"/>
        </w:rPr>
      </w:pPr>
      <w:r w:rsidRPr="005E1DCC">
        <w:rPr>
          <w:color w:val="000000" w:themeColor="text1"/>
        </w:rPr>
        <w:t xml:space="preserve"> 심리적 요인에서의 주요 결과는 다음과 같다. 우울감 경험 그룹에서는 주관적 건강인지에 대해 건강하다고 생각하는 그룹에 비해 보통이라고 생각하는 그룹의 자살 행동 중 자살 생각의 오즈비는 1.18(95% CI=1.14-1.24), 자살 계획의 오즈비는 1.14(95% CI=1.08-1.21), 자살 시도의 오즈비는 1.18(95% CI=1.11-1.25)로 유의하였다. 건강하다고 생각하는 그룹에 비해 건강하지 않다고 생각하는 그룹의 자살 행동 중 자살 생각의 오즈비는 1.59(95% CI=1.51-1.68), 자살 계획의 오즈비는 1.5(95% CI=1.39-1.61), 자살 시도의 오즈비는 1.66(95% CI=1.55-1.77)으로 유의하였다. 우울감 비경험 그룹에서는 건강하다고 생각하는 그룹에 비해 보통이라고 생각하는 그</w:t>
      </w:r>
      <w:r w:rsidRPr="005E1DCC">
        <w:rPr>
          <w:color w:val="000000" w:themeColor="text1"/>
        </w:rPr>
        <w:lastRenderedPageBreak/>
        <w:t>룹의 자살 행동 중 자살 시도의 오즈비는 1.06(95% CI=0.96-1.17), 자살 계획의 오즈비는 1.19(95% CI=1.1-1.29), 자살 시도의 오즈비는 1.2(95% CI=1.05-1.37)로 유의하였다. 건강하다고 생각하는 그룹에 비해 건강하지 않다고 생각하는 그룹의 자살 행동 중 자살 생각의 오즈비는 1.6(95% CI=1.42-1.8), 자살 계획의 오즈비는 1.54(95% CI=1.42-1.67), 자살 시도의 오즈비는 1.32(95% CI=1.11-1.59)로 유의하였다.</w:t>
      </w:r>
    </w:p>
    <w:p w14:paraId="6659E71E" w14:textId="77777777" w:rsidR="005912CC" w:rsidRPr="005E1DCC" w:rsidRDefault="00712481">
      <w:pPr>
        <w:wordWrap w:val="0"/>
        <w:spacing w:line="256" w:lineRule="auto"/>
        <w:rPr>
          <w:color w:val="000000" w:themeColor="text1"/>
        </w:rPr>
      </w:pPr>
      <w:r w:rsidRPr="005E1DCC">
        <w:rPr>
          <w:rFonts w:hint="eastAsia"/>
          <w:color w:val="000000" w:themeColor="text1"/>
        </w:rPr>
        <w:t xml:space="preserve"> 우울감 경험 그룹에서 주관적 수면상태에 대해 충분하다고 생각하는 그룹에 비해 보통이라고 생각하는 그룹의 자살 행동 중 자살 생각과 자살 시도의 오즈비는 유의하지 않았으며, 자살 계획의 오즈비는 1.11(</w:t>
      </w:r>
      <w:r w:rsidRPr="005E1DCC">
        <w:rPr>
          <w:color w:val="000000" w:themeColor="text1"/>
        </w:rPr>
        <w:t xml:space="preserve">95% CI=1.04-1.19)로 유의하였다. 충분하다고 생각하는 그룹에 비해 충분하지 않다고 생각하는 그룹의 </w:t>
      </w:r>
    </w:p>
    <w:p w14:paraId="22045E6A" w14:textId="77777777" w:rsidR="005912CC" w:rsidRPr="005E1DCC" w:rsidRDefault="00712481">
      <w:pPr>
        <w:wordWrap w:val="0"/>
        <w:spacing w:line="256" w:lineRule="auto"/>
        <w:rPr>
          <w:color w:val="000000" w:themeColor="text1"/>
        </w:rPr>
      </w:pPr>
      <w:r w:rsidRPr="005E1DCC">
        <w:rPr>
          <w:color w:val="000000" w:themeColor="text1"/>
        </w:rPr>
        <w:t xml:space="preserve"> </w:t>
      </w:r>
      <w:r w:rsidRPr="005E1DCC">
        <w:rPr>
          <w:color w:val="000000" w:themeColor="text1"/>
          <w:shd w:val="clear" w:color="000000" w:fill="auto"/>
        </w:rPr>
        <w:t xml:space="preserve">우울감 경험 그룹에서는 스트레스 인지에 대해 스트레스 낮음에 비해 스트레스 높음의 경우 자살 행동 중 </w:t>
      </w:r>
      <w:r w:rsidRPr="005E1DCC">
        <w:rPr>
          <w:color w:val="000000" w:themeColor="text1"/>
        </w:rPr>
        <w:t>자살 생각의 오즈비는 1.57(95% CI=1.42-1.73), 자살 계획의 오즈비는 3.73(95% CI=3.36-4.15), 자살 시도의 오즈비는 0.86(95% CI=0.75-0.99)로 모두 유의하였다. 스트레스 낮음에 비해 스트레스 중간의 경우 자살 행동 중 자살 생각에서는 유의하지 않았으며, 자살 계획의 오즈비는 1.68(95% CI=1.51-1.87), 자살 시도의 오즈비는 0.61(95% CI=0.53-0.71)로 유의하였다. 우울감 비경험 그룹에서는 스트레스 인지에 대해 스트레스 낮음에 비해 스트레스 높음의 경우 자살 행동 중 자살 생각의 오즈비는 1.69(95% CI=1.46-1.95), 자살 계획의 오즈비는 0.68(95% CI=0.57-0.80), 자살 시도의 오즈비는 1.59(95% CI=1.29-1.95)로 모두 유의하였다. 스트레스 낮음에 비해 스트레스 중간의 경우 자살 행</w:t>
      </w:r>
      <w:r w:rsidRPr="005E1DCC">
        <w:rPr>
          <w:color w:val="000000" w:themeColor="text1"/>
        </w:rPr>
        <w:t>동 중 자살 생각과 자살시도에서는 유의하지 않았으며, 자살 계획의 오즈비는 0.49(95% CI=0.42-0.59)로 유의하였다.</w:t>
      </w:r>
    </w:p>
    <w:p w14:paraId="1CA6CD4B" w14:textId="77777777" w:rsidR="005912CC" w:rsidRPr="005E1DCC" w:rsidRDefault="00712481">
      <w:pPr>
        <w:wordWrap w:val="0"/>
        <w:spacing w:line="256" w:lineRule="auto"/>
        <w:rPr>
          <w:color w:val="000000" w:themeColor="text1"/>
        </w:rPr>
      </w:pPr>
      <w:r w:rsidRPr="005E1DCC">
        <w:rPr>
          <w:color w:val="000000" w:themeColor="text1"/>
        </w:rPr>
        <w:t xml:space="preserve"> 우울감 경험 그룹에서는 외로움 경험에 대해 낮음 그룹에 비해 높음 그룹의 자살 행동 중 자살 시도에서는 유의하지 않았으며, 자살 생각의 오즈비는 1.24(95% CI=1.17-1.31), 자살 계획의 오즈비는 2.06(95% CI=1.93-2.19)로 유의하였다. 낮음 그룹에 비해 중간 그룹의 경우 자살 행동 중 자살 생각의 오즈비는 2.35(95% CI=2.21-2.50), 자살 계획의 오즈비는 4.32(95% CI=4.01-4.65), 자살 시도의 오즈비는 1.84(95% CI=1.68-2.02)로 모두 유의하였다. 우울감 비경험 그룹에서는 외로움 경험에 대해 낮음 그룹에 비해 높음 그룹의 자살 행동 중 자살 계획에서는 유의하지 않았으며, 자살 생각의 오즈비는 1.68(95% CI=1.51-1.87), 자살 시도의 오즈비는 1.7(95% CI=1.48-1.97)로 유의하였다. 낮음 그룹에 비해 중간 그룹의 자살 행동 중 자살 생각의 오즈비는 3.10(95% CI=2.74-3.51), 자살 계획의 오즈비는 1.94(95% CI=1.73-2.18), 자살 시도의 오즈비는 3.01(95% CI=2.53-3.58)로 모두 유의하였다.</w:t>
      </w:r>
    </w:p>
    <w:p w14:paraId="461E8658" w14:textId="77777777" w:rsidR="005912CC" w:rsidRPr="005E1DCC" w:rsidRDefault="00712481">
      <w:pPr>
        <w:wordWrap w:val="0"/>
        <w:spacing w:line="256" w:lineRule="auto"/>
        <w:ind w:firstLine="200"/>
        <w:rPr>
          <w:color w:val="000000" w:themeColor="text1"/>
        </w:rPr>
      </w:pPr>
      <w:r w:rsidRPr="005E1DCC">
        <w:rPr>
          <w:color w:val="000000" w:themeColor="text1"/>
        </w:rPr>
        <w:t>우울감 경험 그룹에서는 폭력 경험에 대해 경험이 없는 그룹에 비해 경험이 있는 그룹의 자살 행동 중 자살 생각의 오즈비는 2.38(95% CI=2.17-2.61), 자살 계획의 오즈비는 3.60(95% CI=3.14-4.13), 자살 시도의 오즈비는 3.05(95% CI=2.76-3.37)로 모두 유의하였다. 우울감 비경험 그룹에서는 폭력 경험에 대해 경험이 없는 그룹에 비해 경험이 있는 그룹의 자살 행동 중 자살 생각의 오즈비는 6.06(95% CI=5.16-7.11), 자살 계획의 오즈비는 3.92(95% CI=3.52-4.36), 자살 시도의 오즈비는 11.4(95% CI=9.6-13.53)로 모두 유의하</w:t>
      </w:r>
      <w:r w:rsidRPr="005E1DCC">
        <w:rPr>
          <w:color w:val="000000" w:themeColor="text1"/>
        </w:rPr>
        <w:lastRenderedPageBreak/>
        <w:t>였다.</w:t>
      </w:r>
    </w:p>
    <w:p w14:paraId="1C14BE7B" w14:textId="339B164A" w:rsidR="005912CC" w:rsidRPr="005E1DCC" w:rsidRDefault="005912CC">
      <w:pPr>
        <w:wordWrap w:val="0"/>
        <w:spacing w:line="256" w:lineRule="auto"/>
        <w:rPr>
          <w:color w:val="000000" w:themeColor="text1"/>
        </w:rPr>
      </w:pPr>
    </w:p>
    <w:p w14:paraId="14901B28" w14:textId="3DA544E3" w:rsidR="00745F8F" w:rsidRPr="005E1DCC" w:rsidRDefault="00745F8F">
      <w:pPr>
        <w:wordWrap w:val="0"/>
        <w:spacing w:line="256" w:lineRule="auto"/>
        <w:rPr>
          <w:color w:val="000000" w:themeColor="text1"/>
        </w:rPr>
      </w:pPr>
    </w:p>
    <w:p w14:paraId="60EFE364" w14:textId="09414060" w:rsidR="0070678E" w:rsidRPr="005E1DCC" w:rsidRDefault="00A20D54">
      <w:pPr>
        <w:wordWrap w:val="0"/>
        <w:spacing w:line="256" w:lineRule="auto"/>
        <w:rPr>
          <w:color w:val="000000" w:themeColor="text1"/>
        </w:rPr>
      </w:pPr>
      <w:r w:rsidRPr="005E1DCC">
        <w:rPr>
          <w:color w:val="000000" w:themeColor="text1"/>
        </w:rPr>
        <w:t>Table 1. Characteristics of Participants (%)</w:t>
      </w:r>
    </w:p>
    <w:p w14:paraId="2AECB066" w14:textId="77777777" w:rsidR="0070678E" w:rsidRPr="005E1DCC" w:rsidRDefault="0070678E">
      <w:pPr>
        <w:wordWrap w:val="0"/>
        <w:spacing w:line="256" w:lineRule="auto"/>
        <w:rPr>
          <w:color w:val="000000" w:themeColor="text1"/>
        </w:rPr>
      </w:pPr>
    </w:p>
    <w:p w14:paraId="5E152818" w14:textId="77777777" w:rsidR="0070678E" w:rsidRPr="005E1DCC" w:rsidRDefault="0070678E">
      <w:pPr>
        <w:wordWrap w:val="0"/>
        <w:spacing w:line="256" w:lineRule="auto"/>
        <w:rPr>
          <w:color w:val="000000" w:themeColor="text1"/>
        </w:rPr>
      </w:pPr>
    </w:p>
    <w:p w14:paraId="37400535" w14:textId="77777777" w:rsidR="0070678E" w:rsidRPr="005E1DCC" w:rsidRDefault="0070678E">
      <w:pPr>
        <w:wordWrap w:val="0"/>
        <w:spacing w:line="256" w:lineRule="auto"/>
        <w:rPr>
          <w:color w:val="000000" w:themeColor="text1"/>
        </w:rPr>
      </w:pPr>
    </w:p>
    <w:p w14:paraId="08508066" w14:textId="7E045ED3" w:rsidR="00745F8F" w:rsidRPr="005E1DCC" w:rsidRDefault="00745F8F">
      <w:pPr>
        <w:widowControl/>
        <w:autoSpaceDE/>
        <w:autoSpaceDN/>
        <w:spacing w:line="240" w:lineRule="auto"/>
        <w:rPr>
          <w:color w:val="000000" w:themeColor="text1"/>
        </w:rPr>
      </w:pPr>
    </w:p>
    <w:p w14:paraId="1CC311F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sectPr w:rsidR="00745F8F" w:rsidRPr="005E1DCC" w:rsidSect="009A3014">
          <w:type w:val="continuous"/>
          <w:pgSz w:w="11906" w:h="16838"/>
          <w:pgMar w:top="1701" w:right="1440" w:bottom="1440" w:left="1440" w:header="708" w:footer="708" w:gutter="0"/>
          <w:cols w:num="2" w:space="720"/>
          <w:docGrid w:linePitch="360"/>
          <w15:footnoteColumns w:val="1"/>
        </w:sectPr>
      </w:pPr>
    </w:p>
    <w:tbl>
      <w:tblPr>
        <w:tblW w:w="0" w:type="auto"/>
        <w:tblCellMar>
          <w:left w:w="0" w:type="dxa"/>
          <w:right w:w="0" w:type="dxa"/>
        </w:tblCellMar>
        <w:tblLook w:val="04A0" w:firstRow="1" w:lastRow="0" w:firstColumn="1" w:lastColumn="0" w:noHBand="0" w:noVBand="1"/>
      </w:tblPr>
      <w:tblGrid>
        <w:gridCol w:w="1365"/>
        <w:gridCol w:w="1246"/>
        <w:gridCol w:w="1157"/>
        <w:gridCol w:w="1290"/>
        <w:gridCol w:w="549"/>
        <w:gridCol w:w="1367"/>
        <w:gridCol w:w="1499"/>
        <w:gridCol w:w="549"/>
      </w:tblGrid>
      <w:tr w:rsidR="005E1DCC" w:rsidRPr="005E1DCC" w14:paraId="2355EDB5" w14:textId="77777777" w:rsidTr="00F51EF7">
        <w:trPr>
          <w:trHeight w:val="165"/>
        </w:trPr>
        <w:tc>
          <w:tcPr>
            <w:tcW w:w="1365" w:type="dxa"/>
            <w:vMerge w:val="restart"/>
            <w:tcBorders>
              <w:top w:val="single" w:sz="24" w:space="0" w:color="auto"/>
              <w:bottom w:val="double" w:sz="4" w:space="0" w:color="auto"/>
              <w:right w:val="single" w:sz="4" w:space="0" w:color="auto"/>
            </w:tcBorders>
            <w:shd w:val="clear" w:color="auto" w:fill="FFFFFF"/>
            <w:tcMar>
              <w:top w:w="60" w:type="dxa"/>
              <w:left w:w="60" w:type="dxa"/>
              <w:bottom w:w="60" w:type="dxa"/>
              <w:right w:w="60" w:type="dxa"/>
            </w:tcMar>
            <w:vAlign w:val="center"/>
            <w:hideMark/>
          </w:tcPr>
          <w:p w14:paraId="3FB218E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Characteristics</w:t>
            </w:r>
          </w:p>
        </w:tc>
        <w:tc>
          <w:tcPr>
            <w:tcW w:w="1246" w:type="dxa"/>
            <w:vMerge w:val="restart"/>
            <w:tcBorders>
              <w:top w:val="single" w:sz="24" w:space="0" w:color="auto"/>
              <w:left w:val="single" w:sz="4" w:space="0" w:color="auto"/>
              <w:bottom w:val="double" w:sz="4" w:space="0" w:color="auto"/>
              <w:right w:val="single" w:sz="4" w:space="0" w:color="auto"/>
            </w:tcBorders>
            <w:shd w:val="clear" w:color="auto" w:fill="FFFFFF"/>
            <w:tcMar>
              <w:top w:w="60" w:type="dxa"/>
              <w:left w:w="60" w:type="dxa"/>
              <w:bottom w:w="60" w:type="dxa"/>
              <w:right w:w="60" w:type="dxa"/>
            </w:tcMar>
            <w:vAlign w:val="center"/>
            <w:hideMark/>
          </w:tcPr>
          <w:p w14:paraId="2E71858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Categories</w:t>
            </w:r>
          </w:p>
        </w:tc>
        <w:tc>
          <w:tcPr>
            <w:tcW w:w="2995" w:type="dxa"/>
            <w:gridSpan w:val="3"/>
            <w:tcBorders>
              <w:top w:val="single" w:sz="24" w:space="0" w:color="auto"/>
              <w:left w:val="single" w:sz="4" w:space="0" w:color="auto"/>
              <w:bottom w:val="single" w:sz="12" w:space="0" w:color="auto"/>
              <w:right w:val="single" w:sz="4" w:space="0" w:color="auto"/>
            </w:tcBorders>
            <w:shd w:val="clear" w:color="auto" w:fill="FFFFFF"/>
            <w:tcMar>
              <w:top w:w="60" w:type="dxa"/>
              <w:left w:w="60" w:type="dxa"/>
              <w:bottom w:w="60" w:type="dxa"/>
              <w:right w:w="60" w:type="dxa"/>
            </w:tcMar>
            <w:vAlign w:val="center"/>
            <w:hideMark/>
          </w:tcPr>
          <w:p w14:paraId="541C1CF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Depression</w:t>
            </w:r>
          </w:p>
        </w:tc>
        <w:tc>
          <w:tcPr>
            <w:tcW w:w="3414" w:type="dxa"/>
            <w:gridSpan w:val="3"/>
            <w:tcBorders>
              <w:top w:val="single" w:sz="24" w:space="0" w:color="auto"/>
              <w:left w:val="single" w:sz="4" w:space="0" w:color="auto"/>
              <w:bottom w:val="single" w:sz="12" w:space="0" w:color="auto"/>
            </w:tcBorders>
            <w:shd w:val="clear" w:color="auto" w:fill="FFFFFF"/>
            <w:tcMar>
              <w:top w:w="60" w:type="dxa"/>
              <w:left w:w="60" w:type="dxa"/>
              <w:bottom w:w="60" w:type="dxa"/>
              <w:right w:w="60" w:type="dxa"/>
            </w:tcMar>
            <w:vAlign w:val="center"/>
            <w:hideMark/>
          </w:tcPr>
          <w:p w14:paraId="55907E9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No-Depression</w:t>
            </w:r>
          </w:p>
        </w:tc>
      </w:tr>
      <w:tr w:rsidR="005E1DCC" w:rsidRPr="005E1DCC" w14:paraId="2DEC4508" w14:textId="77777777" w:rsidTr="00F51EF7">
        <w:trPr>
          <w:trHeight w:val="150"/>
        </w:trPr>
        <w:tc>
          <w:tcPr>
            <w:tcW w:w="1365" w:type="auto"/>
            <w:vMerge/>
            <w:tcBorders>
              <w:top w:val="double" w:sz="4" w:space="0" w:color="auto"/>
              <w:bottom w:val="double" w:sz="4" w:space="0" w:color="auto"/>
              <w:right w:val="single" w:sz="4" w:space="0" w:color="auto"/>
            </w:tcBorders>
            <w:vAlign w:val="center"/>
          </w:tcPr>
          <w:p w14:paraId="328CF3B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auto"/>
            <w:vMerge/>
            <w:tcBorders>
              <w:left w:val="single" w:sz="4" w:space="0" w:color="auto"/>
              <w:bottom w:val="double" w:sz="4" w:space="0" w:color="auto"/>
              <w:right w:val="single" w:sz="4" w:space="0" w:color="auto"/>
            </w:tcBorders>
            <w:vAlign w:val="center"/>
          </w:tcPr>
          <w:p w14:paraId="646ED82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6409" w:type="dxa"/>
            <w:gridSpan w:val="6"/>
            <w:tcBorders>
              <w:top w:val="single" w:sz="12" w:space="0" w:color="auto"/>
              <w:left w:val="single" w:sz="4" w:space="0" w:color="auto"/>
              <w:bottom w:val="single" w:sz="12" w:space="0" w:color="auto"/>
            </w:tcBorders>
            <w:shd w:val="clear" w:color="auto" w:fill="FFFFFF"/>
            <w:tcMar>
              <w:top w:w="60" w:type="dxa"/>
              <w:left w:w="60" w:type="dxa"/>
              <w:bottom w:w="60" w:type="dxa"/>
              <w:right w:w="60" w:type="dxa"/>
            </w:tcMar>
            <w:vAlign w:val="center"/>
          </w:tcPr>
          <w:p w14:paraId="0B67F345" w14:textId="77777777" w:rsidR="00745F8F" w:rsidRPr="005E1DCC" w:rsidRDefault="00745F8F" w:rsidP="00F51EF7">
            <w:pPr>
              <w:pStyle w:val="p1"/>
              <w:jc w:val="center"/>
              <w:rPr>
                <w:rFonts w:ascii="바탕" w:eastAsia="바탕" w:hAnsi="바탕"/>
                <w:color w:val="000000" w:themeColor="text1"/>
                <w:sz w:val="13"/>
                <w:szCs w:val="13"/>
              </w:rPr>
            </w:pPr>
            <w:r w:rsidRPr="005E1DCC">
              <w:rPr>
                <w:rFonts w:ascii="바탕" w:eastAsia="바탕" w:hAnsi="바탕"/>
                <w:color w:val="000000" w:themeColor="text1"/>
                <w:sz w:val="13"/>
                <w:szCs w:val="13"/>
              </w:rPr>
              <w:t>Excessive smartphone use</w:t>
            </w:r>
          </w:p>
        </w:tc>
      </w:tr>
      <w:tr w:rsidR="005E1DCC" w:rsidRPr="005E1DCC" w14:paraId="44585D82" w14:textId="77777777" w:rsidTr="00F51EF7">
        <w:trPr>
          <w:trHeight w:val="150"/>
        </w:trPr>
        <w:tc>
          <w:tcPr>
            <w:tcW w:w="1365" w:type="auto"/>
            <w:vMerge/>
            <w:tcBorders>
              <w:top w:val="double" w:sz="4" w:space="0" w:color="auto"/>
              <w:bottom w:val="double" w:sz="4" w:space="0" w:color="auto"/>
              <w:right w:val="single" w:sz="4" w:space="0" w:color="auto"/>
            </w:tcBorders>
            <w:vAlign w:val="center"/>
            <w:hideMark/>
          </w:tcPr>
          <w:p w14:paraId="5C2108C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auto"/>
            <w:vMerge/>
            <w:tcBorders>
              <w:left w:val="single" w:sz="4" w:space="0" w:color="auto"/>
              <w:bottom w:val="double" w:sz="4" w:space="0" w:color="auto"/>
              <w:right w:val="single" w:sz="4" w:space="0" w:color="auto"/>
            </w:tcBorders>
            <w:vAlign w:val="center"/>
            <w:hideMark/>
          </w:tcPr>
          <w:p w14:paraId="7A5A1E4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157" w:type="dxa"/>
            <w:tcBorders>
              <w:top w:val="single" w:sz="12"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hideMark/>
          </w:tcPr>
          <w:p w14:paraId="6E48197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Using Low</w:t>
            </w:r>
          </w:p>
          <w:p w14:paraId="5F054FA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w:t>
            </w:r>
            <w:r w:rsidRPr="005E1DCC">
              <w:rPr>
                <w:rFonts w:ascii="바탕" w:eastAsia="바탕" w:hAnsi="바탕" w:cs="굴림" w:hint="eastAsia"/>
                <w:color w:val="000000" w:themeColor="text1"/>
                <w:sz w:val="13"/>
                <w:szCs w:val="13"/>
              </w:rPr>
              <w:t xml:space="preserve"> </w:t>
            </w:r>
            <w:r w:rsidRPr="005E1DCC">
              <w:rPr>
                <w:rFonts w:ascii="바탕" w:eastAsia="바탕" w:hAnsi="바탕" w:cs="굴림"/>
                <w:color w:val="000000" w:themeColor="text1"/>
                <w:sz w:val="13"/>
                <w:szCs w:val="13"/>
              </w:rPr>
              <w:t>611</w:t>
            </w:r>
            <w:r w:rsidRPr="005E1DCC">
              <w:rPr>
                <w:rFonts w:ascii="바탕" w:eastAsia="바탕" w:hAnsi="바탕" w:cs="굴림" w:hint="eastAsia"/>
                <w:color w:val="000000" w:themeColor="text1"/>
                <w:sz w:val="13"/>
                <w:szCs w:val="13"/>
              </w:rPr>
              <w:t>,</w:t>
            </w:r>
            <w:r w:rsidRPr="005E1DCC">
              <w:rPr>
                <w:rFonts w:ascii="바탕" w:eastAsia="바탕" w:hAnsi="바탕" w:cs="굴림"/>
                <w:color w:val="000000" w:themeColor="text1"/>
                <w:sz w:val="13"/>
                <w:szCs w:val="13"/>
              </w:rPr>
              <w:t>251)</w:t>
            </w:r>
          </w:p>
        </w:tc>
        <w:tc>
          <w:tcPr>
            <w:tcW w:w="1290" w:type="dxa"/>
            <w:tcBorders>
              <w:top w:val="single" w:sz="12"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hideMark/>
          </w:tcPr>
          <w:p w14:paraId="69CCC14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Using Much</w:t>
            </w:r>
          </w:p>
          <w:p w14:paraId="6F1EDEC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 89</w:t>
            </w:r>
            <w:r w:rsidRPr="005E1DCC">
              <w:rPr>
                <w:rFonts w:ascii="바탕" w:eastAsia="바탕" w:hAnsi="바탕" w:cs="굴림" w:hint="eastAsia"/>
                <w:color w:val="000000" w:themeColor="text1"/>
                <w:sz w:val="13"/>
                <w:szCs w:val="13"/>
              </w:rPr>
              <w:t>,</w:t>
            </w:r>
            <w:r w:rsidRPr="005E1DCC">
              <w:rPr>
                <w:rFonts w:ascii="바탕" w:eastAsia="바탕" w:hAnsi="바탕" w:cs="굴림"/>
                <w:color w:val="000000" w:themeColor="text1"/>
                <w:sz w:val="13"/>
                <w:szCs w:val="13"/>
              </w:rPr>
              <w:t>660)</w:t>
            </w:r>
          </w:p>
        </w:tc>
        <w:tc>
          <w:tcPr>
            <w:tcW w:w="548" w:type="dxa"/>
            <w:vMerge w:val="restart"/>
            <w:tcBorders>
              <w:top w:val="single" w:sz="12"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hideMark/>
          </w:tcPr>
          <w:p w14:paraId="0E55AEBF" w14:textId="77777777" w:rsidR="00745F8F" w:rsidRPr="005E1DCC" w:rsidRDefault="00000000" w:rsidP="00F51EF7">
            <w:pPr>
              <w:widowControl/>
              <w:autoSpaceDE/>
              <w:autoSpaceDN/>
              <w:spacing w:after="0"/>
              <w:jc w:val="center"/>
              <w:rPr>
                <w:rFonts w:ascii="바탕" w:eastAsia="바탕" w:hAnsi="바탕" w:cs="굴림"/>
                <w:color w:val="000000" w:themeColor="text1"/>
                <w:sz w:val="13"/>
                <w:szCs w:val="13"/>
              </w:rPr>
            </w:pPr>
            <m:oMathPara>
              <m:oMathParaPr>
                <m:jc m:val="center"/>
              </m:oMathParaPr>
              <m:oMath>
                <m:sSup>
                  <m:sSupPr>
                    <m:ctrlPr>
                      <w:rPr>
                        <w:rFonts w:ascii="Cambria Math" w:eastAsia="바탕" w:hAnsi="Cambria Math" w:cs="굴림"/>
                        <w:i/>
                        <w:color w:val="000000" w:themeColor="text1"/>
                        <w:sz w:val="13"/>
                        <w:szCs w:val="13"/>
                      </w:rPr>
                    </m:ctrlPr>
                  </m:sSupPr>
                  <m:e>
                    <m:r>
                      <w:rPr>
                        <w:rFonts w:ascii="Cambria Math" w:eastAsia="바탕" w:hAnsi="Cambria Math" w:cs="굴림"/>
                        <w:color w:val="000000" w:themeColor="text1"/>
                        <w:sz w:val="13"/>
                        <w:szCs w:val="13"/>
                      </w:rPr>
                      <m:t>χ</m:t>
                    </m:r>
                  </m:e>
                  <m:sup>
                    <m:r>
                      <w:rPr>
                        <w:rFonts w:ascii="Cambria Math" w:eastAsia="바탕" w:hAnsi="Cambria Math" w:cs="굴림"/>
                        <w:color w:val="000000" w:themeColor="text1"/>
                        <w:sz w:val="13"/>
                        <w:szCs w:val="13"/>
                      </w:rPr>
                      <m:t>2</m:t>
                    </m:r>
                  </m:sup>
                </m:sSup>
                <m:r>
                  <w:rPr>
                    <w:rFonts w:ascii="Cambria Math" w:eastAsia="바탕" w:hAnsi="Cambria Math" w:cs="굴림"/>
                    <w:color w:val="000000" w:themeColor="text1"/>
                    <w:sz w:val="13"/>
                    <w:szCs w:val="13"/>
                  </w:rPr>
                  <m:t>(p)</m:t>
                </m:r>
              </m:oMath>
            </m:oMathPara>
          </w:p>
          <w:p w14:paraId="081D944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12"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hideMark/>
          </w:tcPr>
          <w:p w14:paraId="71CD444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Using Low</w:t>
            </w:r>
          </w:p>
          <w:p w14:paraId="6AC20AC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=1</w:t>
            </w:r>
            <w:r w:rsidRPr="005E1DCC">
              <w:rPr>
                <w:rFonts w:ascii="바탕" w:eastAsia="바탕" w:hAnsi="바탕" w:cs="굴림" w:hint="eastAsia"/>
                <w:color w:val="000000" w:themeColor="text1"/>
                <w:sz w:val="13"/>
                <w:szCs w:val="13"/>
              </w:rPr>
              <w:t>,</w:t>
            </w:r>
            <w:r w:rsidRPr="005E1DCC">
              <w:rPr>
                <w:rFonts w:ascii="바탕" w:eastAsia="바탕" w:hAnsi="바탕" w:cs="굴림"/>
                <w:color w:val="000000" w:themeColor="text1"/>
                <w:sz w:val="13"/>
                <w:szCs w:val="13"/>
              </w:rPr>
              <w:t>753</w:t>
            </w:r>
            <w:r w:rsidRPr="005E1DCC">
              <w:rPr>
                <w:rFonts w:ascii="바탕" w:eastAsia="바탕" w:hAnsi="바탕" w:cs="굴림" w:hint="eastAsia"/>
                <w:color w:val="000000" w:themeColor="text1"/>
                <w:sz w:val="13"/>
                <w:szCs w:val="13"/>
              </w:rPr>
              <w:t>,</w:t>
            </w:r>
            <w:r w:rsidRPr="005E1DCC">
              <w:rPr>
                <w:rFonts w:ascii="바탕" w:eastAsia="바탕" w:hAnsi="바탕" w:cs="굴림"/>
                <w:color w:val="000000" w:themeColor="text1"/>
                <w:sz w:val="13"/>
                <w:szCs w:val="13"/>
              </w:rPr>
              <w:t>898)</w:t>
            </w:r>
          </w:p>
        </w:tc>
        <w:tc>
          <w:tcPr>
            <w:tcW w:w="1499" w:type="dxa"/>
            <w:tcBorders>
              <w:top w:val="single" w:sz="12" w:space="0" w:color="auto"/>
              <w:left w:val="single" w:sz="4" w:space="0" w:color="auto"/>
              <w:bottom w:val="single" w:sz="4" w:space="0" w:color="auto"/>
              <w:right w:val="single" w:sz="4" w:space="0" w:color="auto"/>
            </w:tcBorders>
            <w:shd w:val="clear" w:color="auto" w:fill="FFFFFF"/>
            <w:tcMar>
              <w:top w:w="60" w:type="dxa"/>
              <w:left w:w="60" w:type="dxa"/>
              <w:bottom w:w="60" w:type="dxa"/>
              <w:right w:w="60" w:type="dxa"/>
            </w:tcMar>
            <w:vAlign w:val="center"/>
            <w:hideMark/>
          </w:tcPr>
          <w:p w14:paraId="31242ED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Using Much</w:t>
            </w:r>
          </w:p>
          <w:p w14:paraId="5424B61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 154</w:t>
            </w:r>
            <w:r w:rsidRPr="005E1DCC">
              <w:rPr>
                <w:rFonts w:ascii="바탕" w:eastAsia="바탕" w:hAnsi="바탕" w:cs="굴림" w:hint="eastAsia"/>
                <w:color w:val="000000" w:themeColor="text1"/>
                <w:sz w:val="13"/>
                <w:szCs w:val="13"/>
              </w:rPr>
              <w:t>,</w:t>
            </w:r>
            <w:r w:rsidRPr="005E1DCC">
              <w:rPr>
                <w:rFonts w:ascii="바탕" w:eastAsia="바탕" w:hAnsi="바탕" w:cs="굴림"/>
                <w:color w:val="000000" w:themeColor="text1"/>
                <w:sz w:val="13"/>
                <w:szCs w:val="13"/>
              </w:rPr>
              <w:t>129)</w:t>
            </w:r>
          </w:p>
        </w:tc>
        <w:tc>
          <w:tcPr>
            <w:tcW w:w="548" w:type="dxa"/>
            <w:vMerge w:val="restart"/>
            <w:tcBorders>
              <w:top w:val="single" w:sz="12" w:space="0" w:color="auto"/>
              <w:left w:val="single" w:sz="4" w:space="0" w:color="auto"/>
              <w:bottom w:val="single" w:sz="4" w:space="0" w:color="auto"/>
            </w:tcBorders>
            <w:shd w:val="clear" w:color="auto" w:fill="FFFFFF"/>
            <w:tcMar>
              <w:top w:w="60" w:type="dxa"/>
              <w:left w:w="60" w:type="dxa"/>
              <w:bottom w:w="60" w:type="dxa"/>
              <w:right w:w="60" w:type="dxa"/>
            </w:tcMar>
            <w:vAlign w:val="center"/>
            <w:hideMark/>
          </w:tcPr>
          <w:p w14:paraId="1F6A1946" w14:textId="77777777" w:rsidR="00745F8F" w:rsidRPr="005E1DCC" w:rsidRDefault="00000000" w:rsidP="00F51EF7">
            <w:pPr>
              <w:widowControl/>
              <w:autoSpaceDE/>
              <w:autoSpaceDN/>
              <w:spacing w:after="0"/>
              <w:jc w:val="center"/>
              <w:rPr>
                <w:rFonts w:ascii="바탕" w:eastAsia="바탕" w:hAnsi="바탕" w:cs="굴림"/>
                <w:color w:val="000000" w:themeColor="text1"/>
                <w:sz w:val="13"/>
                <w:szCs w:val="13"/>
              </w:rPr>
            </w:pPr>
            <m:oMath>
              <m:sSup>
                <m:sSupPr>
                  <m:ctrlPr>
                    <w:rPr>
                      <w:rFonts w:ascii="Cambria Math" w:eastAsia="바탕" w:hAnsi="Cambria Math" w:cs="굴림"/>
                      <w:i/>
                      <w:color w:val="000000" w:themeColor="text1"/>
                      <w:sz w:val="13"/>
                      <w:szCs w:val="13"/>
                    </w:rPr>
                  </m:ctrlPr>
                </m:sSupPr>
                <m:e>
                  <m:r>
                    <w:rPr>
                      <w:rFonts w:ascii="Cambria Math" w:eastAsia="바탕" w:hAnsi="Cambria Math" w:cs="굴림"/>
                      <w:color w:val="000000" w:themeColor="text1"/>
                      <w:sz w:val="13"/>
                      <w:szCs w:val="13"/>
                    </w:rPr>
                    <m:t>χ</m:t>
                  </m:r>
                </m:e>
                <m:sup>
                  <m:r>
                    <w:rPr>
                      <w:rFonts w:ascii="Cambria Math" w:eastAsia="바탕" w:hAnsi="Cambria Math" w:cs="굴림"/>
                      <w:color w:val="000000" w:themeColor="text1"/>
                      <w:sz w:val="13"/>
                      <w:szCs w:val="13"/>
                    </w:rPr>
                    <m:t>2</m:t>
                  </m:r>
                </m:sup>
              </m:sSup>
              <m:r>
                <w:rPr>
                  <w:rFonts w:ascii="Cambria Math" w:eastAsia="바탕" w:hAnsi="Cambria Math" w:cs="굴림"/>
                  <w:color w:val="000000" w:themeColor="text1"/>
                  <w:sz w:val="13"/>
                  <w:szCs w:val="13"/>
                </w:rPr>
                <m:t>(p</m:t>
              </m:r>
            </m:oMath>
            <w:r w:rsidR="00745F8F" w:rsidRPr="005E1DCC">
              <w:rPr>
                <w:rFonts w:ascii="바탕" w:eastAsia="바탕" w:hAnsi="바탕" w:cs="굴림"/>
                <w:color w:val="000000" w:themeColor="text1"/>
                <w:sz w:val="13"/>
                <w:szCs w:val="13"/>
              </w:rPr>
              <w:t>)</w:t>
            </w:r>
          </w:p>
        </w:tc>
      </w:tr>
      <w:tr w:rsidR="005E1DCC" w:rsidRPr="005E1DCC" w14:paraId="2D26D0B6" w14:textId="77777777" w:rsidTr="00F51EF7">
        <w:trPr>
          <w:trHeight w:val="150"/>
        </w:trPr>
        <w:tc>
          <w:tcPr>
            <w:tcW w:w="1365" w:type="auto"/>
            <w:vMerge/>
            <w:tcBorders>
              <w:top w:val="double" w:sz="4" w:space="0" w:color="auto"/>
              <w:bottom w:val="double" w:sz="4" w:space="0" w:color="auto"/>
              <w:right w:val="single" w:sz="4" w:space="0" w:color="auto"/>
            </w:tcBorders>
            <w:vAlign w:val="center"/>
          </w:tcPr>
          <w:p w14:paraId="0D081E3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auto"/>
            <w:vMerge/>
            <w:tcBorders>
              <w:left w:val="single" w:sz="4" w:space="0" w:color="auto"/>
              <w:bottom w:val="double" w:sz="4" w:space="0" w:color="auto"/>
              <w:right w:val="single" w:sz="4" w:space="0" w:color="auto"/>
            </w:tcBorders>
            <w:vAlign w:val="center"/>
          </w:tcPr>
          <w:p w14:paraId="0B7C039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157" w:type="dxa"/>
            <w:tcBorders>
              <w:top w:val="single" w:sz="4" w:space="0" w:color="auto"/>
              <w:left w:val="single" w:sz="4" w:space="0" w:color="auto"/>
              <w:bottom w:val="double" w:sz="4" w:space="0" w:color="auto"/>
              <w:right w:val="single" w:sz="6" w:space="0" w:color="000000"/>
            </w:tcBorders>
            <w:shd w:val="clear" w:color="auto" w:fill="FFFFFF"/>
            <w:tcMar>
              <w:top w:w="60" w:type="dxa"/>
              <w:left w:w="60" w:type="dxa"/>
              <w:bottom w:w="60" w:type="dxa"/>
              <w:right w:w="60" w:type="dxa"/>
            </w:tcMar>
            <w:vAlign w:val="center"/>
          </w:tcPr>
          <w:p w14:paraId="2FA2890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w:t>
            </w:r>
          </w:p>
        </w:tc>
        <w:tc>
          <w:tcPr>
            <w:tcW w:w="1290" w:type="dxa"/>
            <w:tcBorders>
              <w:top w:val="single" w:sz="4" w:space="0" w:color="auto"/>
              <w:left w:val="single" w:sz="6" w:space="0" w:color="000000"/>
              <w:bottom w:val="double" w:sz="4" w:space="0" w:color="auto"/>
              <w:right w:val="single" w:sz="6" w:space="0" w:color="000000"/>
            </w:tcBorders>
            <w:shd w:val="clear" w:color="auto" w:fill="FFFFFF"/>
            <w:tcMar>
              <w:top w:w="60" w:type="dxa"/>
              <w:left w:w="60" w:type="dxa"/>
              <w:bottom w:w="60" w:type="dxa"/>
              <w:right w:w="60" w:type="dxa"/>
            </w:tcMar>
            <w:vAlign w:val="center"/>
          </w:tcPr>
          <w:p w14:paraId="096EBA5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w:t>
            </w:r>
          </w:p>
        </w:tc>
        <w:tc>
          <w:tcPr>
            <w:tcW w:w="548" w:type="dxa"/>
            <w:vMerge/>
            <w:tcBorders>
              <w:top w:val="single" w:sz="4" w:space="0" w:color="auto"/>
              <w:left w:val="single" w:sz="6" w:space="0" w:color="000000"/>
              <w:bottom w:val="double" w:sz="4" w:space="0" w:color="auto"/>
              <w:right w:val="single" w:sz="6" w:space="0" w:color="000000"/>
            </w:tcBorders>
            <w:shd w:val="clear" w:color="auto" w:fill="FFFFFF"/>
            <w:tcMar>
              <w:top w:w="60" w:type="dxa"/>
              <w:left w:w="60" w:type="dxa"/>
              <w:bottom w:w="60" w:type="dxa"/>
              <w:right w:w="60" w:type="dxa"/>
            </w:tcMar>
            <w:vAlign w:val="center"/>
          </w:tcPr>
          <w:p w14:paraId="77EF605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4" w:space="0" w:color="auto"/>
              <w:left w:val="single" w:sz="6" w:space="0" w:color="000000"/>
              <w:bottom w:val="double" w:sz="4" w:space="0" w:color="auto"/>
              <w:right w:val="single" w:sz="6" w:space="0" w:color="000000"/>
            </w:tcBorders>
            <w:shd w:val="clear" w:color="auto" w:fill="FFFFFF"/>
            <w:tcMar>
              <w:top w:w="60" w:type="dxa"/>
              <w:left w:w="60" w:type="dxa"/>
              <w:bottom w:w="60" w:type="dxa"/>
              <w:right w:w="60" w:type="dxa"/>
            </w:tcMar>
            <w:vAlign w:val="center"/>
          </w:tcPr>
          <w:p w14:paraId="354ECC8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w:t>
            </w:r>
          </w:p>
        </w:tc>
        <w:tc>
          <w:tcPr>
            <w:tcW w:w="1499" w:type="dxa"/>
            <w:tcBorders>
              <w:top w:val="single" w:sz="4" w:space="0" w:color="auto"/>
              <w:left w:val="single" w:sz="6" w:space="0" w:color="000000"/>
              <w:bottom w:val="double" w:sz="4" w:space="0" w:color="auto"/>
              <w:right w:val="single" w:sz="6" w:space="0" w:color="000000"/>
            </w:tcBorders>
            <w:shd w:val="clear" w:color="auto" w:fill="FFFFFF"/>
            <w:tcMar>
              <w:top w:w="60" w:type="dxa"/>
              <w:left w:w="60" w:type="dxa"/>
              <w:bottom w:w="60" w:type="dxa"/>
              <w:right w:w="60" w:type="dxa"/>
            </w:tcMar>
            <w:vAlign w:val="center"/>
          </w:tcPr>
          <w:p w14:paraId="2B0A483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 (%)</w:t>
            </w:r>
          </w:p>
        </w:tc>
        <w:tc>
          <w:tcPr>
            <w:tcW w:w="548" w:type="dxa"/>
            <w:vMerge/>
            <w:tcBorders>
              <w:top w:val="single" w:sz="4" w:space="0" w:color="auto"/>
              <w:left w:val="single" w:sz="6" w:space="0" w:color="000000"/>
              <w:bottom w:val="double" w:sz="4" w:space="0" w:color="auto"/>
            </w:tcBorders>
            <w:shd w:val="clear" w:color="auto" w:fill="FFFFFF"/>
            <w:tcMar>
              <w:top w:w="60" w:type="dxa"/>
              <w:left w:w="60" w:type="dxa"/>
              <w:bottom w:w="60" w:type="dxa"/>
              <w:right w:w="60" w:type="dxa"/>
            </w:tcMar>
            <w:vAlign w:val="center"/>
          </w:tcPr>
          <w:p w14:paraId="44813DA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256022AF" w14:textId="77777777" w:rsidTr="00F51EF7">
        <w:trPr>
          <w:trHeight w:val="150"/>
        </w:trPr>
        <w:tc>
          <w:tcPr>
            <w:tcW w:w="1365" w:type="dxa"/>
            <w:tcBorders>
              <w:top w:val="double" w:sz="4" w:space="0" w:color="auto"/>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21B3E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doub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0074D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Suicidal ideation</w:t>
            </w:r>
          </w:p>
        </w:tc>
        <w:tc>
          <w:tcPr>
            <w:tcW w:w="1157" w:type="dxa"/>
            <w:tcBorders>
              <w:top w:val="doub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8E817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90" w:type="dxa"/>
            <w:tcBorders>
              <w:top w:val="doub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308AE2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548" w:type="dxa"/>
            <w:tcBorders>
              <w:top w:val="doub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F0D1F4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doub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75A0D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499" w:type="dxa"/>
            <w:tcBorders>
              <w:top w:val="doub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A90F6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548" w:type="dxa"/>
            <w:tcBorders>
              <w:top w:val="double" w:sz="4" w:space="0" w:color="auto"/>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CC1E44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6488DA3B" w14:textId="77777777" w:rsidTr="00F51EF7">
        <w:trPr>
          <w:trHeight w:val="165"/>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741F5CB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Suicide related behavior</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344A0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Yes</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08798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200,042(32.7)</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F2C316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37,075(41.4)</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D6FF6B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588A1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86,440(4.9)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EB69CB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10,377(6.7)</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EA7558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3360D89A"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7129007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04D3A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w:t>
            </w:r>
            <w:r w:rsidRPr="005E1DCC">
              <w:rPr>
                <w:rFonts w:ascii="바탕" w:eastAsia="바탕" w:hAnsi="바탕" w:cs="굴림" w:hint="eastAsia"/>
                <w:color w:val="000000" w:themeColor="text1"/>
                <w:sz w:val="13"/>
                <w:szCs w:val="13"/>
              </w:rPr>
              <w:t>o</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38FE3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411,209(67.3)</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7C8B0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52,586(58.7)</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AEF1EC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7BB25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1,667,458(95.1)</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E74D65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143,752(93.3)</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734EDC2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017A2D3A"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25625F5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F06CD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Suicidal plan</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8B4A1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A64F1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34ED0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77522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96BB9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6A7768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625136BA"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4725AEE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B4EEC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Yes</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7381E9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70,630(11.6)</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FA040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14,571(16.3)</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789E5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65E37F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26,979(1.5)</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795842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3,463(2.2)</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0DFA9C7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16CD342B"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60AD71E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F8BB0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w:t>
            </w:r>
            <w:r w:rsidRPr="005E1DCC">
              <w:rPr>
                <w:rFonts w:ascii="바탕" w:eastAsia="바탕" w:hAnsi="바탕" w:cs="굴림" w:hint="eastAsia"/>
                <w:color w:val="000000" w:themeColor="text1"/>
                <w:sz w:val="13"/>
                <w:szCs w:val="13"/>
              </w:rPr>
              <w:t>o</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2C209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540,622(88.4)</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EBE08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75,089(83.7)</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109AF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16CBD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1,726,919(98.5)</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97524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150,666(97.8)</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13C065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3378754D"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59571E4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32512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Suicidal attempt</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60358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39A7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79E09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AA938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EB114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15031CE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25C443BA"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2F38EB5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A8E5F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Yes</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B8BC0A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40,694(6.7)</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B6B754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10,326(11.5)</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47FFD9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31466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13,339(0.8)</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67ADF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2,351(1.5)</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028AE6C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4167D3BA"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7566EB7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864549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N</w:t>
            </w:r>
            <w:r w:rsidRPr="005E1DCC">
              <w:rPr>
                <w:rFonts w:ascii="바탕" w:eastAsia="바탕" w:hAnsi="바탕" w:cs="굴림" w:hint="eastAsia"/>
                <w:color w:val="000000" w:themeColor="text1"/>
                <w:sz w:val="13"/>
                <w:szCs w:val="13"/>
              </w:rPr>
              <w:t>o</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0D808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570,557(93.3)</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D081E1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79,334(88.5)</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B7860C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424AFB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1,740,558(99.2)</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75028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151,779(98.5)</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49EDC33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r>
      <w:tr w:rsidR="005E1DCC" w:rsidRPr="005E1DCC" w14:paraId="12170481" w14:textId="77777777" w:rsidTr="00F51EF7">
        <w:trPr>
          <w:trHeight w:val="165"/>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473254D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Sex</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EEC1B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Male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28B112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268,979(44</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1DE67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30,471(34</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20947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EC7C8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971,861(55.4)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717AE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75,265(48.8)</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1854E3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5B6EC436"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18147EE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54A2E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Female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AF9787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342,272(56</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F8F483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59,189(66</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D16D4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59D85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782,037(44.6)</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0CE61F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78,864(51.2)</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892310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1A438E05" w14:textId="77777777" w:rsidTr="00F51EF7">
        <w:trPr>
          <w:trHeight w:val="165"/>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436A251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School year</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A1D6BD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Middle school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BE454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307,151(50.2)</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74CDD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40,285(44.9)</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F0AC16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AA93FC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909,366(51.8)</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00FFE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66,366(43.1)</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365FA6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77437C1"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2CAC186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31F9C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High school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548C5A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304,100(49.8)</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D44B0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49,375(55.1)</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4F027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1E6E8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844,532(48.2)</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837FC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87,763(56.9)</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7DC9880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5AECBD6"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008BBE6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Year</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1466B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2020</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B5202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113,102(85.3)</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0A004F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19,509(14.7)</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EBA38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BEC624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357,750(90.9)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83B1F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36,017(9.1)</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154FE91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C7D5B62"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0DCEA37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61D41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2021</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12314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119,726(85</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F8353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21,107(15</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1F994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488FC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349,918(90.9)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C00A8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35,167(9.1)</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5F618D7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43F0D807"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3027A52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F8A2B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2022</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87FC0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130,384(87.7)</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DBC05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18,319(12.3)</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46F1E8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5F3E99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338,794(91.8)</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55A5B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30,337(8.2)</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5C439F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464EE28A"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099C64D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FD4DC2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2023</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0E946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118,296(88.2)</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E6094F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15,901(11.8)</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3F247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65C7A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353,376(92.5)</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AA6D1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28,820(7.5)</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7F2840E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16A29825"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5B55B54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193DC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2024</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D63462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129,743(89.7)</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87C1C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14,824(10.3)</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21DE2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955AAA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354,059(93.7)</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81CDD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23,789(6.3)</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CC2C23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720B747F"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76B3923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Academic grade</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FC37F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Upper</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FBFA9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215,859(35.3)</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4C9300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16,898(18.8)</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432BD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F6C28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721,710(41.1)</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90CD6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32,031(20.8)</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4B2553C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42E07CC2"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3C81145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F700B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Middle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4E41B0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177,625(29.1)</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EE3A4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19,666(21.9)</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73F9CD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711AD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541,939(30.9)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4201E3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40,991(26.6)</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F34424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51981040"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391EF0D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099A0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Lower</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66F46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217,737(35.6)</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BB08F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53,097(59.2)</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545EC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C59B3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490,162(27.9)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E158F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81,106(52.6)</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E1FB60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40EC7053"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51B446E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Economic status</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1216F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High</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06E66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249,593(40.8)</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C1E8D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27,959(31.2)</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60F524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D37E1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767,543(43.8)</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987F6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49,958(32.4)</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55CB73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1012060D"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499DE95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A0E33A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Middle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DE0879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272,868(44.6)</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BE008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40,994(45.7)</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927D52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28E7E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824,573(47</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562FC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79,764(51.8)</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9731C5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5D804ACE"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1E7EE42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03BEA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Low</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B5EAA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88,735(14.5)</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CF6F3C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20,708(23.1)</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F3430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5E672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161,687(9.2)</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A87C0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24,407(15.8)</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9AA836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77F5D0EF"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1DC29DC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Living with family</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E2A8B3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With family</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2BAD3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581,326(95.1)</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A1414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85,328(95.2)</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C52AF1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12EA5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1,688,188(96.3)</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FB4797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148,418(96.3)</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9A4F27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F18BCCF"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2C5D52A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38342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With relatives</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E345B3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4,089(0.7)</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99CDBB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603(0.7)</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A51FD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375A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7,238(0.4)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86C11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795(0.5)</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3A9AB2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1E692EC5"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3310146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EBD75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Boarding house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4B1CEC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5,189(0.8)</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55459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960(1.1)</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5A666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518378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7,392(0.4)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D16AD9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1,027(0.7)</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1A0DCC7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73BDC21"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443410F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7C701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Dormitory</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E4BBF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17,660(2.9)</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0C6AA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1,686(1.9)</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64FDE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66D9AA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46,868(2.7)</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D3C02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2,805(1.8)</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17807CA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0174A248"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0E78AB5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51074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Orphanage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91529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2,900(0.5)</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B1A20E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1,083(1.2)</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6C302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5802EE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4,079(0.2)</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93E23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1,084(0.7)</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15ABF9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2C958E61" w14:textId="77777777" w:rsidTr="00F51EF7">
        <w:trPr>
          <w:trHeight w:val="165"/>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72824DE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Subjective health status</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F3045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Good</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FA3AD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335,532(54.9)</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AF737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40,779(45.5)</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EE5D2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78536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1,238,734(70.6)</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2331C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96,421(62.6)</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A3ACB4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52EA5E81"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0083F76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B808C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Normal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35C7F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183,197(30.0)</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45DFF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28,580(31.9)</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AEFE3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5AA5B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399,169(22.8)</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D9470B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41,725(27.1)</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2B4F36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FA0E479"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04385B8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11BE34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Bad</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5EB964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92,523(15.1)</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F0059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20,301(22.6)</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127BB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21945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115,995(6.6)</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B43CA0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15,984(10.4)</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2AA703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7614F84C"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1A69C9A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Subjective sleep Sufficiency status</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69E16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Good</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3F8650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97,259(15.9)</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7F9F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11,466(12.8)</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4D0BF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D1B68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498,014(28.4)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154868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37,245(24.2)</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2B8C97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00485217"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1D866C4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F5A70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Normal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14B3D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175,248(28.7)</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434CB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22,921(25.6)</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E1EE2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793AE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594,074(33.9)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D6BF9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51,894(33.7)</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4C80B26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D3F56F3"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7181F2D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4D8AE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Bad</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6D5B62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338,744(55.4)</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B8C20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55,273(61.6)</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F8E05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C4046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661,809(37.7)</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E9111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64,990(42.2)</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5140C7D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1D15582E"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41F78BE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Perceived stress</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0C019A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Much</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A40C1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397,234(65</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47140B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66,043(73.7)</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7CDD09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C88F6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494,757(28.2)</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231DB4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53,269(34.6)</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DB6E8F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69BEAC24"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56E4929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9D84EF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Normal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5A6F1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182,604(29.9)</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63930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20,098(22.4)</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0C41B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410E7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857,659(48.9)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D421E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68,269(44.3)</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2D246EE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04699D5"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52DECB5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2B1EB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Less</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46647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31,413(5.1)</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C88169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3,519(3.9)</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D7B35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08D11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401,482(22.9)</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499B1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32,591(21.1)</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30CFD5B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6D70F223"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1F885DB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General anxiety disorder</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D8101F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Normal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9342BB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211,250(34.6)</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7D783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25,328(28.2)</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57A08C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AEE37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1,324,839(75.5)</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589EF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110,789(71.9)</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5FD79B6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FE4BFD7"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21062C5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E0CB2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Mild</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DF133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217,789(35.6)</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EF1736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30,438(33.9)</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E546B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9D747A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329,083(18.8)</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E3C13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30,980(20.1)</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0677E04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5E841C0A"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45A07B1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9EEEF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Moderate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42F3E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112,067(18.3)</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9444F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186,69(20.8)</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E26228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8075F5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75,732(4.3)</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DE2A08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8,845(5.7)</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5A35D6F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129EB164" w14:textId="77777777" w:rsidTr="00F51EF7">
        <w:trPr>
          <w:trHeight w:val="150"/>
        </w:trPr>
        <w:tc>
          <w:tcPr>
            <w:tcW w:w="1365" w:type="auto"/>
            <w:vMerge/>
            <w:tcBorders>
              <w:top w:val="single" w:sz="6" w:space="0" w:color="000000"/>
              <w:bottom w:val="single" w:sz="6" w:space="0" w:color="000000"/>
              <w:right w:val="single" w:sz="2" w:space="0" w:color="000000"/>
            </w:tcBorders>
            <w:vAlign w:val="center"/>
            <w:hideMark/>
          </w:tcPr>
          <w:p w14:paraId="0D349DD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6977A9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Severe</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471C5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701,45(11.5)</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F1730D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15,226(17.0)</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7BA607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14329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24,245(1.4)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5E49D0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3,515(2.3)</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7E68B96E"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43F97BD0" w14:textId="77777777" w:rsidTr="00F51EF7">
        <w:trPr>
          <w:trHeight w:val="150"/>
        </w:trPr>
        <w:tc>
          <w:tcPr>
            <w:tcW w:w="1365" w:type="dxa"/>
            <w:vMerge w:val="restart"/>
            <w:tcBorders>
              <w:top w:val="single" w:sz="6" w:space="0" w:color="000000"/>
              <w:bottom w:val="single" w:sz="6" w:space="0" w:color="000000"/>
              <w:right w:val="single" w:sz="2" w:space="0" w:color="000000"/>
            </w:tcBorders>
            <w:shd w:val="clear" w:color="auto" w:fill="FFFFFF"/>
            <w:tcMar>
              <w:top w:w="60" w:type="dxa"/>
              <w:left w:w="60" w:type="dxa"/>
              <w:bottom w:w="60" w:type="dxa"/>
              <w:right w:w="60" w:type="dxa"/>
            </w:tcMar>
            <w:vAlign w:val="center"/>
            <w:hideMark/>
          </w:tcPr>
          <w:p w14:paraId="6D08098A"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Loneliness</w:t>
            </w: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62E68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Much</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5327208"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233,065(38.1)</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B4D5E1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42,476(47.4)</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21F999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154B5E2"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147,403(8.4)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9D2927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18,795(12.2)</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E4ABB1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6520293" w14:textId="77777777" w:rsidTr="00F51EF7">
        <w:trPr>
          <w:trHeight w:val="165"/>
        </w:trPr>
        <w:tc>
          <w:tcPr>
            <w:tcW w:w="1365" w:type="auto"/>
            <w:vMerge/>
            <w:tcBorders>
              <w:top w:val="single" w:sz="6" w:space="0" w:color="000000"/>
              <w:bottom w:val="single" w:sz="6" w:space="0" w:color="000000"/>
              <w:right w:val="single" w:sz="2" w:space="0" w:color="000000"/>
            </w:tcBorders>
            <w:vAlign w:val="center"/>
            <w:hideMark/>
          </w:tcPr>
          <w:p w14:paraId="550FB57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B0E34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Normal</w:t>
            </w:r>
          </w:p>
        </w:tc>
        <w:tc>
          <w:tcPr>
            <w:tcW w:w="115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B0C073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263,392(43.1)</w:t>
            </w:r>
          </w:p>
        </w:tc>
        <w:tc>
          <w:tcPr>
            <w:tcW w:w="12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77D9C7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34,525(38.5)</w:t>
            </w:r>
          </w:p>
        </w:tc>
        <w:tc>
          <w:tcPr>
            <w:tcW w:w="54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8E7CEF5"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FFB452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596,992(34)</w:t>
            </w:r>
          </w:p>
        </w:tc>
        <w:tc>
          <w:tcPr>
            <w:tcW w:w="1499"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97B85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54,653(35.5)</w:t>
            </w:r>
          </w:p>
        </w:tc>
        <w:tc>
          <w:tcPr>
            <w:tcW w:w="548"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6887A1A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7A85AB4D" w14:textId="77777777" w:rsidTr="00F51EF7">
        <w:trPr>
          <w:trHeight w:val="150"/>
        </w:trPr>
        <w:tc>
          <w:tcPr>
            <w:tcW w:w="1365" w:type="auto"/>
            <w:vMerge/>
            <w:tcBorders>
              <w:top w:val="single" w:sz="6" w:space="0" w:color="000000"/>
              <w:bottom w:val="single" w:sz="4" w:space="0" w:color="auto"/>
              <w:right w:val="single" w:sz="2" w:space="0" w:color="000000"/>
            </w:tcBorders>
            <w:vAlign w:val="center"/>
            <w:hideMark/>
          </w:tcPr>
          <w:p w14:paraId="033998F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6" w:space="0" w:color="000000"/>
              <w:left w:val="single" w:sz="2"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3AF2F1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Less</w:t>
            </w:r>
          </w:p>
        </w:tc>
        <w:tc>
          <w:tcPr>
            <w:tcW w:w="1157"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2ADCDD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114,793(18.8)</w:t>
            </w:r>
          </w:p>
        </w:tc>
        <w:tc>
          <w:tcPr>
            <w:tcW w:w="1290"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0BE64B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12,658(14.1)</w:t>
            </w:r>
          </w:p>
        </w:tc>
        <w:tc>
          <w:tcPr>
            <w:tcW w:w="548"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32B398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C4B71A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1,009,502(57.6)</w:t>
            </w:r>
          </w:p>
        </w:tc>
        <w:tc>
          <w:tcPr>
            <w:tcW w:w="1499"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553B337"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80,681(52.3)</w:t>
            </w:r>
          </w:p>
        </w:tc>
        <w:tc>
          <w:tcPr>
            <w:tcW w:w="548" w:type="dxa"/>
            <w:tcBorders>
              <w:top w:val="single" w:sz="6" w:space="0" w:color="000000"/>
              <w:left w:val="single" w:sz="6" w:space="0" w:color="000000"/>
              <w:bottom w:val="single" w:sz="4" w:space="0" w:color="auto"/>
            </w:tcBorders>
            <w:shd w:val="clear" w:color="auto" w:fill="FFFFFF"/>
            <w:tcMar>
              <w:top w:w="60" w:type="dxa"/>
              <w:left w:w="60" w:type="dxa"/>
              <w:bottom w:w="60" w:type="dxa"/>
              <w:right w:w="60" w:type="dxa"/>
            </w:tcMar>
            <w:vAlign w:val="center"/>
            <w:hideMark/>
          </w:tcPr>
          <w:p w14:paraId="570F218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23718679" w14:textId="77777777" w:rsidTr="00F51EF7">
        <w:trPr>
          <w:trHeight w:val="150"/>
        </w:trPr>
        <w:tc>
          <w:tcPr>
            <w:tcW w:w="1365" w:type="dxa"/>
            <w:vMerge w:val="restart"/>
            <w:tcBorders>
              <w:top w:val="single" w:sz="4" w:space="0" w:color="auto"/>
              <w:bottom w:val="thinThickMediumGap" w:sz="24" w:space="0" w:color="000000"/>
              <w:right w:val="single" w:sz="2" w:space="0" w:color="000000"/>
            </w:tcBorders>
            <w:shd w:val="clear" w:color="auto" w:fill="FFFFFF"/>
            <w:tcMar>
              <w:top w:w="60" w:type="dxa"/>
              <w:left w:w="60" w:type="dxa"/>
              <w:bottom w:w="60" w:type="dxa"/>
              <w:right w:w="60" w:type="dxa"/>
            </w:tcMar>
            <w:vAlign w:val="center"/>
            <w:hideMark/>
          </w:tcPr>
          <w:p w14:paraId="7509ADD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color w:val="000000" w:themeColor="text1"/>
                <w:sz w:val="13"/>
                <w:szCs w:val="13"/>
              </w:rPr>
              <w:t>Violence experience</w:t>
            </w:r>
          </w:p>
        </w:tc>
        <w:tc>
          <w:tcPr>
            <w:tcW w:w="1246" w:type="dxa"/>
            <w:tcBorders>
              <w:top w:val="single" w:sz="4" w:space="0" w:color="auto"/>
              <w:left w:val="single" w:sz="2"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F5E2D14"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Yes</w:t>
            </w:r>
          </w:p>
        </w:tc>
        <w:tc>
          <w:tcPr>
            <w:tcW w:w="1157"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AF41F60"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24,153(4</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290"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726467CF"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4,808(5.4)</w:t>
            </w:r>
          </w:p>
        </w:tc>
        <w:tc>
          <w:tcPr>
            <w:tcW w:w="548"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10EF6A6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4BD1FB83"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224,23(1.3)</w:t>
            </w:r>
          </w:p>
        </w:tc>
        <w:tc>
          <w:tcPr>
            <w:tcW w:w="1499"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1AAA15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3,074(2</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548" w:type="dxa"/>
            <w:tcBorders>
              <w:top w:val="single" w:sz="4" w:space="0" w:color="auto"/>
              <w:left w:val="single" w:sz="6" w:space="0" w:color="000000"/>
              <w:bottom w:val="single" w:sz="4" w:space="0" w:color="auto"/>
            </w:tcBorders>
            <w:shd w:val="clear" w:color="auto" w:fill="FFFFFF"/>
            <w:tcMar>
              <w:top w:w="60" w:type="dxa"/>
              <w:left w:w="60" w:type="dxa"/>
              <w:bottom w:w="60" w:type="dxa"/>
              <w:right w:w="60" w:type="dxa"/>
            </w:tcMar>
            <w:vAlign w:val="center"/>
            <w:hideMark/>
          </w:tcPr>
          <w:p w14:paraId="19FD3F4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r w:rsidR="005E1DCC" w:rsidRPr="005E1DCC" w14:paraId="3CE70FDC" w14:textId="77777777" w:rsidTr="00F51EF7">
        <w:trPr>
          <w:trHeight w:val="165"/>
        </w:trPr>
        <w:tc>
          <w:tcPr>
            <w:tcW w:w="1365" w:type="auto"/>
            <w:vMerge/>
            <w:tcBorders>
              <w:bottom w:val="single" w:sz="24" w:space="0" w:color="auto"/>
              <w:right w:val="single" w:sz="2" w:space="0" w:color="000000"/>
            </w:tcBorders>
            <w:vAlign w:val="center"/>
            <w:hideMark/>
          </w:tcPr>
          <w:p w14:paraId="5540973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p>
        </w:tc>
        <w:tc>
          <w:tcPr>
            <w:tcW w:w="1246" w:type="dxa"/>
            <w:tcBorders>
              <w:top w:val="single" w:sz="4" w:space="0" w:color="auto"/>
              <w:left w:val="single" w:sz="2" w:space="0" w:color="000000"/>
              <w:bottom w:val="single" w:sz="24" w:space="0" w:color="auto"/>
              <w:right w:val="single" w:sz="6" w:space="0" w:color="000000"/>
            </w:tcBorders>
            <w:shd w:val="clear" w:color="auto" w:fill="FFFFFF"/>
            <w:tcMar>
              <w:top w:w="60" w:type="dxa"/>
              <w:left w:w="60" w:type="dxa"/>
              <w:bottom w:w="60" w:type="dxa"/>
              <w:right w:w="60" w:type="dxa"/>
            </w:tcMar>
            <w:vAlign w:val="center"/>
            <w:hideMark/>
          </w:tcPr>
          <w:p w14:paraId="29F5E8DB"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No</w:t>
            </w:r>
          </w:p>
        </w:tc>
        <w:tc>
          <w:tcPr>
            <w:tcW w:w="1157" w:type="dxa"/>
            <w:tcBorders>
              <w:top w:val="single" w:sz="4" w:space="0" w:color="auto"/>
              <w:left w:val="single" w:sz="6" w:space="0" w:color="000000"/>
              <w:bottom w:val="single" w:sz="24" w:space="0" w:color="auto"/>
              <w:right w:val="single" w:sz="6" w:space="0" w:color="000000"/>
            </w:tcBorders>
            <w:shd w:val="clear" w:color="auto" w:fill="FFFFFF"/>
            <w:tcMar>
              <w:top w:w="60" w:type="dxa"/>
              <w:left w:w="60" w:type="dxa"/>
              <w:bottom w:w="60" w:type="dxa"/>
              <w:right w:w="60" w:type="dxa"/>
            </w:tcMar>
            <w:vAlign w:val="center"/>
            <w:hideMark/>
          </w:tcPr>
          <w:p w14:paraId="59F2E529"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587,098(96</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1290" w:type="dxa"/>
            <w:tcBorders>
              <w:top w:val="single" w:sz="4" w:space="0" w:color="auto"/>
              <w:left w:val="single" w:sz="6" w:space="0" w:color="000000"/>
              <w:bottom w:val="single" w:sz="24" w:space="0" w:color="auto"/>
              <w:right w:val="single" w:sz="6" w:space="0" w:color="000000"/>
            </w:tcBorders>
            <w:shd w:val="clear" w:color="auto" w:fill="FFFFFF"/>
            <w:tcMar>
              <w:top w:w="60" w:type="dxa"/>
              <w:left w:w="60" w:type="dxa"/>
              <w:bottom w:w="60" w:type="dxa"/>
              <w:right w:w="60" w:type="dxa"/>
            </w:tcMar>
            <w:vAlign w:val="center"/>
            <w:hideMark/>
          </w:tcPr>
          <w:p w14:paraId="564E3A4C"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84,853(94.6)</w:t>
            </w:r>
          </w:p>
        </w:tc>
        <w:tc>
          <w:tcPr>
            <w:tcW w:w="548" w:type="dxa"/>
            <w:tcBorders>
              <w:top w:val="single" w:sz="4" w:space="0" w:color="auto"/>
              <w:left w:val="single" w:sz="6" w:space="0" w:color="000000"/>
              <w:bottom w:val="single" w:sz="24" w:space="0" w:color="auto"/>
              <w:right w:val="single" w:sz="6" w:space="0" w:color="000000"/>
            </w:tcBorders>
            <w:shd w:val="clear" w:color="auto" w:fill="FFFFFF"/>
            <w:tcMar>
              <w:top w:w="60" w:type="dxa"/>
              <w:left w:w="60" w:type="dxa"/>
              <w:bottom w:w="60" w:type="dxa"/>
              <w:right w:w="60" w:type="dxa"/>
            </w:tcMar>
            <w:vAlign w:val="center"/>
            <w:hideMark/>
          </w:tcPr>
          <w:p w14:paraId="121F5EB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c>
          <w:tcPr>
            <w:tcW w:w="1367" w:type="dxa"/>
            <w:tcBorders>
              <w:top w:val="single" w:sz="4" w:space="0" w:color="auto"/>
              <w:left w:val="single" w:sz="6" w:space="0" w:color="000000"/>
              <w:bottom w:val="single" w:sz="24" w:space="0" w:color="auto"/>
              <w:right w:val="single" w:sz="6" w:space="0" w:color="000000"/>
            </w:tcBorders>
            <w:shd w:val="clear" w:color="auto" w:fill="FFFFFF"/>
            <w:tcMar>
              <w:top w:w="60" w:type="dxa"/>
              <w:left w:w="60" w:type="dxa"/>
              <w:bottom w:w="60" w:type="dxa"/>
              <w:right w:w="60" w:type="dxa"/>
            </w:tcMar>
            <w:vAlign w:val="center"/>
            <w:hideMark/>
          </w:tcPr>
          <w:p w14:paraId="58822611"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1,731,475(98.7)</w:t>
            </w:r>
          </w:p>
        </w:tc>
        <w:tc>
          <w:tcPr>
            <w:tcW w:w="1499" w:type="dxa"/>
            <w:tcBorders>
              <w:top w:val="single" w:sz="4" w:space="0" w:color="auto"/>
              <w:left w:val="single" w:sz="6" w:space="0" w:color="000000"/>
              <w:bottom w:val="single" w:sz="24" w:space="0" w:color="auto"/>
              <w:right w:val="single" w:sz="6" w:space="0" w:color="000000"/>
            </w:tcBorders>
            <w:shd w:val="clear" w:color="auto" w:fill="FFFFFF"/>
            <w:tcMar>
              <w:top w:w="60" w:type="dxa"/>
              <w:left w:w="60" w:type="dxa"/>
              <w:bottom w:w="60" w:type="dxa"/>
              <w:right w:w="60" w:type="dxa"/>
            </w:tcMar>
            <w:vAlign w:val="center"/>
            <w:hideMark/>
          </w:tcPr>
          <w:p w14:paraId="13FB36DD"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151,055(98</w:t>
            </w:r>
            <w:r w:rsidRPr="005E1DCC">
              <w:rPr>
                <w:rFonts w:ascii="바탕" w:eastAsia="바탕" w:hAnsi="바탕" w:cs="굴림"/>
                <w:color w:val="000000" w:themeColor="text1"/>
                <w:sz w:val="13"/>
                <w:szCs w:val="13"/>
              </w:rPr>
              <w:t>.0</w:t>
            </w:r>
            <w:r w:rsidRPr="005E1DCC">
              <w:rPr>
                <w:rFonts w:ascii="바탕" w:eastAsia="바탕" w:hAnsi="바탕" w:cs="굴림" w:hint="eastAsia"/>
                <w:color w:val="000000" w:themeColor="text1"/>
                <w:sz w:val="13"/>
                <w:szCs w:val="13"/>
              </w:rPr>
              <w:t>)</w:t>
            </w:r>
          </w:p>
        </w:tc>
        <w:tc>
          <w:tcPr>
            <w:tcW w:w="548" w:type="dxa"/>
            <w:tcBorders>
              <w:top w:val="single" w:sz="4" w:space="0" w:color="auto"/>
              <w:left w:val="single" w:sz="6" w:space="0" w:color="000000"/>
              <w:bottom w:val="single" w:sz="24" w:space="0" w:color="auto"/>
            </w:tcBorders>
            <w:shd w:val="clear" w:color="auto" w:fill="FFFFFF"/>
            <w:tcMar>
              <w:top w:w="60" w:type="dxa"/>
              <w:left w:w="60" w:type="dxa"/>
              <w:bottom w:w="60" w:type="dxa"/>
              <w:right w:w="60" w:type="dxa"/>
            </w:tcMar>
            <w:vAlign w:val="center"/>
            <w:hideMark/>
          </w:tcPr>
          <w:p w14:paraId="27748A36" w14:textId="77777777" w:rsidR="00745F8F" w:rsidRPr="005E1DCC" w:rsidRDefault="00745F8F" w:rsidP="00F51EF7">
            <w:pPr>
              <w:widowControl/>
              <w:autoSpaceDE/>
              <w:autoSpaceDN/>
              <w:spacing w:after="0"/>
              <w:jc w:val="center"/>
              <w:rPr>
                <w:rFonts w:ascii="바탕" w:eastAsia="바탕" w:hAnsi="바탕" w:cs="굴림"/>
                <w:color w:val="000000" w:themeColor="text1"/>
                <w:sz w:val="13"/>
                <w:szCs w:val="13"/>
              </w:rPr>
            </w:pPr>
            <w:r w:rsidRPr="005E1DCC">
              <w:rPr>
                <w:rFonts w:ascii="바탕" w:eastAsia="바탕" w:hAnsi="바탕" w:cs="굴림" w:hint="eastAsia"/>
                <w:color w:val="000000" w:themeColor="text1"/>
                <w:sz w:val="13"/>
                <w:szCs w:val="13"/>
              </w:rPr>
              <w:t>&lt;.0001</w:t>
            </w:r>
          </w:p>
        </w:tc>
      </w:tr>
    </w:tbl>
    <w:p w14:paraId="02960DE6" w14:textId="77777777" w:rsidR="00745F8F" w:rsidRPr="005E1DCC" w:rsidRDefault="00745F8F">
      <w:pPr>
        <w:wordWrap w:val="0"/>
        <w:spacing w:line="256" w:lineRule="auto"/>
        <w:rPr>
          <w:color w:val="000000" w:themeColor="text1"/>
        </w:rPr>
        <w:sectPr w:rsidR="00745F8F" w:rsidRPr="005E1DCC" w:rsidSect="00745F8F">
          <w:type w:val="continuous"/>
          <w:pgSz w:w="11906" w:h="16838"/>
          <w:pgMar w:top="1701" w:right="1440" w:bottom="1440" w:left="1440" w:header="708" w:footer="708" w:gutter="0"/>
          <w:cols w:space="720"/>
          <w:docGrid w:linePitch="360"/>
          <w15:footnoteColumns w:val="1"/>
        </w:sectPr>
      </w:pPr>
    </w:p>
    <w:p w14:paraId="4E877521" w14:textId="617A3C8E" w:rsidR="00745F8F" w:rsidRPr="00935C8D" w:rsidRDefault="00A20D54">
      <w:pPr>
        <w:wordWrap w:val="0"/>
        <w:spacing w:line="256" w:lineRule="auto"/>
        <w:rPr>
          <w:color w:val="000000" w:themeColor="text1"/>
          <w:sz w:val="15"/>
          <w:szCs w:val="15"/>
        </w:rPr>
      </w:pPr>
      <w:r w:rsidRPr="00935C8D">
        <w:rPr>
          <w:color w:val="000000" w:themeColor="text1"/>
          <w:sz w:val="15"/>
          <w:szCs w:val="15"/>
        </w:rPr>
        <w:t>χ2 (p) from chi-square test.</w:t>
      </w:r>
    </w:p>
    <w:p w14:paraId="65901130" w14:textId="77777777" w:rsidR="00745F8F" w:rsidRPr="005E1DCC" w:rsidRDefault="00745F8F">
      <w:pPr>
        <w:widowControl/>
        <w:autoSpaceDE/>
        <w:autoSpaceDN/>
        <w:spacing w:line="240" w:lineRule="auto"/>
        <w:rPr>
          <w:color w:val="000000" w:themeColor="text1"/>
        </w:rPr>
      </w:pPr>
      <w:r w:rsidRPr="005E1DCC">
        <w:rPr>
          <w:color w:val="000000" w:themeColor="text1"/>
        </w:rPr>
        <w:br w:type="page"/>
      </w:r>
    </w:p>
    <w:p w14:paraId="32EF4C7A" w14:textId="54CE298C" w:rsidR="00A20D54" w:rsidRPr="005E1DCC" w:rsidRDefault="00A20D54">
      <w:pPr>
        <w:widowControl/>
        <w:autoSpaceDE/>
        <w:autoSpaceDN/>
        <w:spacing w:line="240" w:lineRule="auto"/>
        <w:rPr>
          <w:color w:val="000000" w:themeColor="text1"/>
          <w:sz w:val="15"/>
          <w:szCs w:val="15"/>
        </w:rPr>
      </w:pPr>
      <w:r w:rsidRPr="005E1DCC">
        <w:rPr>
          <w:color w:val="000000" w:themeColor="text1"/>
          <w:sz w:val="15"/>
          <w:szCs w:val="15"/>
        </w:rPr>
        <w:lastRenderedPageBreak/>
        <w:t>Table 2. The Influencing Factors</w:t>
      </w:r>
    </w:p>
    <w:p w14:paraId="7DF5ABEB" w14:textId="77777777" w:rsidR="00745F8F" w:rsidRPr="005E1DCC" w:rsidRDefault="00745F8F" w:rsidP="00F51EF7">
      <w:pPr>
        <w:widowControl/>
        <w:autoSpaceDE/>
        <w:autoSpaceDN/>
        <w:spacing w:after="0"/>
        <w:jc w:val="center"/>
        <w:rPr>
          <w:rFonts w:ascii="바탕" w:eastAsia="바탕" w:hAnsi="바탕" w:cs="굴림"/>
          <w:color w:val="000000" w:themeColor="text1"/>
          <w:sz w:val="11"/>
          <w:szCs w:val="11"/>
        </w:rPr>
        <w:sectPr w:rsidR="00745F8F" w:rsidRPr="005E1DCC" w:rsidSect="00745F8F">
          <w:type w:val="continuous"/>
          <w:pgSz w:w="11906" w:h="16838"/>
          <w:pgMar w:top="1701" w:right="1440" w:bottom="1440" w:left="1440" w:header="708" w:footer="708" w:gutter="0"/>
          <w:cols w:num="2" w:space="720"/>
          <w:docGrid w:linePitch="360"/>
          <w15:footnoteColumns w:val="1"/>
        </w:sectPr>
      </w:pPr>
    </w:p>
    <w:tbl>
      <w:tblPr>
        <w:tblW w:w="9052" w:type="dxa"/>
        <w:jc w:val="center"/>
        <w:tblCellMar>
          <w:left w:w="0" w:type="dxa"/>
          <w:right w:w="0" w:type="dxa"/>
        </w:tblCellMar>
        <w:tblLook w:val="04A0" w:firstRow="1" w:lastRow="0" w:firstColumn="1" w:lastColumn="0" w:noHBand="0" w:noVBand="1"/>
        <w:tblCaption w:val="Table1"/>
      </w:tblPr>
      <w:tblGrid>
        <w:gridCol w:w="1868"/>
        <w:gridCol w:w="966"/>
        <w:gridCol w:w="7"/>
        <w:gridCol w:w="1034"/>
        <w:gridCol w:w="1021"/>
        <w:gridCol w:w="1021"/>
        <w:gridCol w:w="10"/>
        <w:gridCol w:w="1011"/>
        <w:gridCol w:w="1021"/>
        <w:gridCol w:w="1093"/>
      </w:tblGrid>
      <w:tr w:rsidR="005E1DCC" w:rsidRPr="005E1DCC" w14:paraId="52D5109C" w14:textId="77777777" w:rsidTr="002F6F63">
        <w:trPr>
          <w:trHeight w:val="165"/>
          <w:jc w:val="center"/>
        </w:trPr>
        <w:tc>
          <w:tcPr>
            <w:tcW w:w="2841" w:type="dxa"/>
            <w:gridSpan w:val="3"/>
            <w:tcBorders>
              <w:top w:val="single" w:sz="24"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64ED310E" w14:textId="2FA394BA"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3086" w:type="dxa"/>
            <w:gridSpan w:val="4"/>
            <w:tcBorders>
              <w:top w:val="single" w:sz="24"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7A7FC5B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Depression</w:t>
            </w:r>
          </w:p>
        </w:tc>
        <w:tc>
          <w:tcPr>
            <w:tcW w:w="3125" w:type="dxa"/>
            <w:gridSpan w:val="3"/>
            <w:tcBorders>
              <w:top w:val="single" w:sz="24" w:space="0" w:color="000000"/>
              <w:left w:val="single" w:sz="8" w:space="0" w:color="000000"/>
              <w:bottom w:val="single" w:sz="8" w:space="0" w:color="000000"/>
            </w:tcBorders>
            <w:shd w:val="clear" w:color="auto" w:fill="auto"/>
            <w:tcMar>
              <w:top w:w="60" w:type="dxa"/>
              <w:left w:w="60" w:type="dxa"/>
              <w:bottom w:w="60" w:type="dxa"/>
              <w:right w:w="60" w:type="dxa"/>
            </w:tcMar>
            <w:vAlign w:val="center"/>
            <w:hideMark/>
          </w:tcPr>
          <w:p w14:paraId="12D00ED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No-Depression</w:t>
            </w:r>
          </w:p>
        </w:tc>
      </w:tr>
      <w:tr w:rsidR="005E1DCC" w:rsidRPr="005E1DCC" w14:paraId="60BF6091" w14:textId="77777777" w:rsidTr="002F6F63">
        <w:trPr>
          <w:trHeight w:val="165"/>
          <w:jc w:val="center"/>
        </w:trPr>
        <w:tc>
          <w:tcPr>
            <w:tcW w:w="1868" w:type="dxa"/>
            <w:vMerge w:val="restart"/>
            <w:tcBorders>
              <w:top w:val="single" w:sz="8" w:space="0" w:color="000000"/>
              <w:right w:val="single" w:sz="8" w:space="0" w:color="000000"/>
            </w:tcBorders>
            <w:shd w:val="clear" w:color="auto" w:fill="auto"/>
            <w:tcMar>
              <w:top w:w="60" w:type="dxa"/>
              <w:left w:w="60" w:type="dxa"/>
              <w:bottom w:w="60" w:type="dxa"/>
              <w:right w:w="60" w:type="dxa"/>
            </w:tcMar>
            <w:vAlign w:val="center"/>
            <w:hideMark/>
          </w:tcPr>
          <w:p w14:paraId="52EB22B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Variable</w:t>
            </w:r>
          </w:p>
        </w:tc>
        <w:tc>
          <w:tcPr>
            <w:tcW w:w="966" w:type="dxa"/>
            <w:vMerge w:val="restart"/>
            <w:tcBorders>
              <w:top w:val="single" w:sz="8" w:space="0" w:color="000000"/>
              <w:left w:val="single" w:sz="8" w:space="0" w:color="000000"/>
              <w:right w:val="single" w:sz="8" w:space="0" w:color="000000"/>
            </w:tcBorders>
            <w:shd w:val="clear" w:color="auto" w:fill="auto"/>
            <w:tcMar>
              <w:top w:w="60" w:type="dxa"/>
              <w:left w:w="60" w:type="dxa"/>
              <w:bottom w:w="60" w:type="dxa"/>
              <w:right w:w="60" w:type="dxa"/>
            </w:tcMar>
            <w:vAlign w:val="center"/>
            <w:hideMark/>
          </w:tcPr>
          <w:p w14:paraId="219F8B7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Categories</w:t>
            </w:r>
          </w:p>
        </w:tc>
        <w:tc>
          <w:tcPr>
            <w:tcW w:w="1041" w:type="dxa"/>
            <w:gridSpan w:val="2"/>
            <w:tcBorders>
              <w:top w:val="single" w:sz="8" w:space="0" w:color="000000"/>
              <w:left w:val="single" w:sz="8" w:space="0" w:color="000000"/>
              <w:bottom w:val="single" w:sz="6" w:space="0" w:color="000000"/>
              <w:right w:val="single" w:sz="8" w:space="0" w:color="000000"/>
            </w:tcBorders>
            <w:shd w:val="clear" w:color="auto" w:fill="auto"/>
            <w:tcMar>
              <w:top w:w="60" w:type="dxa"/>
              <w:left w:w="60" w:type="dxa"/>
              <w:bottom w:w="60" w:type="dxa"/>
              <w:right w:w="60" w:type="dxa"/>
            </w:tcMar>
            <w:vAlign w:val="center"/>
            <w:hideMark/>
          </w:tcPr>
          <w:p w14:paraId="00B71F6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Suicidal ideation</w:t>
            </w:r>
          </w:p>
        </w:tc>
        <w:tc>
          <w:tcPr>
            <w:tcW w:w="1021" w:type="dxa"/>
            <w:tcBorders>
              <w:top w:val="single" w:sz="8" w:space="0" w:color="000000"/>
              <w:left w:val="single" w:sz="8" w:space="0" w:color="000000"/>
              <w:bottom w:val="single" w:sz="6" w:space="0" w:color="000000"/>
              <w:right w:val="single" w:sz="8" w:space="0" w:color="000000"/>
            </w:tcBorders>
            <w:shd w:val="clear" w:color="auto" w:fill="auto"/>
            <w:tcMar>
              <w:top w:w="60" w:type="dxa"/>
              <w:left w:w="60" w:type="dxa"/>
              <w:bottom w:w="60" w:type="dxa"/>
              <w:right w:w="60" w:type="dxa"/>
            </w:tcMar>
            <w:vAlign w:val="center"/>
            <w:hideMark/>
          </w:tcPr>
          <w:p w14:paraId="0C3CF9A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Suicide Plan</w:t>
            </w:r>
          </w:p>
        </w:tc>
        <w:tc>
          <w:tcPr>
            <w:tcW w:w="1021" w:type="dxa"/>
            <w:tcBorders>
              <w:top w:val="single" w:sz="8" w:space="0" w:color="000000"/>
              <w:left w:val="single" w:sz="8" w:space="0" w:color="000000"/>
              <w:bottom w:val="single" w:sz="6" w:space="0" w:color="000000"/>
              <w:right w:val="single" w:sz="8" w:space="0" w:color="000000"/>
            </w:tcBorders>
            <w:shd w:val="clear" w:color="auto" w:fill="auto"/>
            <w:tcMar>
              <w:top w:w="60" w:type="dxa"/>
              <w:left w:w="60" w:type="dxa"/>
              <w:bottom w:w="60" w:type="dxa"/>
              <w:right w:w="60" w:type="dxa"/>
            </w:tcMar>
            <w:vAlign w:val="center"/>
            <w:hideMark/>
          </w:tcPr>
          <w:p w14:paraId="1A4254D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Suicide attempt</w:t>
            </w:r>
          </w:p>
        </w:tc>
        <w:tc>
          <w:tcPr>
            <w:tcW w:w="1021" w:type="dxa"/>
            <w:gridSpan w:val="2"/>
            <w:tcBorders>
              <w:top w:val="single" w:sz="8" w:space="0" w:color="000000"/>
              <w:left w:val="single" w:sz="8" w:space="0" w:color="000000"/>
              <w:bottom w:val="single" w:sz="6" w:space="0" w:color="000000"/>
              <w:right w:val="single" w:sz="8" w:space="0" w:color="000000"/>
            </w:tcBorders>
            <w:shd w:val="clear" w:color="auto" w:fill="auto"/>
            <w:tcMar>
              <w:top w:w="60" w:type="dxa"/>
              <w:left w:w="60" w:type="dxa"/>
              <w:bottom w:w="60" w:type="dxa"/>
              <w:right w:w="60" w:type="dxa"/>
            </w:tcMar>
            <w:vAlign w:val="center"/>
            <w:hideMark/>
          </w:tcPr>
          <w:p w14:paraId="7DBD5A8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Suicidal ideation</w:t>
            </w:r>
          </w:p>
        </w:tc>
        <w:tc>
          <w:tcPr>
            <w:tcW w:w="1021" w:type="dxa"/>
            <w:tcBorders>
              <w:top w:val="single" w:sz="8" w:space="0" w:color="000000"/>
              <w:left w:val="single" w:sz="8" w:space="0" w:color="000000"/>
              <w:bottom w:val="single" w:sz="6" w:space="0" w:color="000000"/>
              <w:right w:val="single" w:sz="8" w:space="0" w:color="000000"/>
            </w:tcBorders>
            <w:shd w:val="clear" w:color="auto" w:fill="auto"/>
            <w:tcMar>
              <w:top w:w="60" w:type="dxa"/>
              <w:left w:w="60" w:type="dxa"/>
              <w:bottom w:w="60" w:type="dxa"/>
              <w:right w:w="60" w:type="dxa"/>
            </w:tcMar>
            <w:vAlign w:val="center"/>
            <w:hideMark/>
          </w:tcPr>
          <w:p w14:paraId="64482D1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Suicide Plan</w:t>
            </w:r>
          </w:p>
        </w:tc>
        <w:tc>
          <w:tcPr>
            <w:tcW w:w="1093" w:type="dxa"/>
            <w:tcBorders>
              <w:top w:val="single" w:sz="8" w:space="0" w:color="000000"/>
              <w:left w:val="single" w:sz="8" w:space="0" w:color="000000"/>
              <w:bottom w:val="single" w:sz="6" w:space="0" w:color="000000"/>
            </w:tcBorders>
            <w:shd w:val="clear" w:color="auto" w:fill="auto"/>
            <w:tcMar>
              <w:top w:w="60" w:type="dxa"/>
              <w:left w:w="60" w:type="dxa"/>
              <w:bottom w:w="60" w:type="dxa"/>
              <w:right w:w="60" w:type="dxa"/>
            </w:tcMar>
            <w:vAlign w:val="center"/>
            <w:hideMark/>
          </w:tcPr>
          <w:p w14:paraId="3FF6239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Suicide attempt</w:t>
            </w:r>
          </w:p>
        </w:tc>
      </w:tr>
      <w:tr w:rsidR="005E1DCC" w:rsidRPr="005E1DCC" w14:paraId="6AB248A0" w14:textId="77777777" w:rsidTr="002F6F63">
        <w:trPr>
          <w:trHeight w:val="165"/>
          <w:jc w:val="center"/>
        </w:trPr>
        <w:tc>
          <w:tcPr>
            <w:tcW w:w="1868" w:type="dxa"/>
            <w:vMerge/>
            <w:tcBorders>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28E8944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vMerge/>
            <w:tcBorders>
              <w:left w:val="single" w:sz="8" w:space="0" w:color="000000"/>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7D8D86C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1041" w:type="dxa"/>
            <w:gridSpan w:val="2"/>
            <w:tcBorders>
              <w:top w:val="single" w:sz="6" w:space="0" w:color="000000"/>
              <w:left w:val="single" w:sz="8" w:space="0" w:color="000000"/>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3978DE2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 (95% CI)</w:t>
            </w:r>
          </w:p>
        </w:tc>
        <w:tc>
          <w:tcPr>
            <w:tcW w:w="1021" w:type="dxa"/>
            <w:tcBorders>
              <w:top w:val="single" w:sz="6" w:space="0" w:color="000000"/>
              <w:left w:val="single" w:sz="8" w:space="0" w:color="000000"/>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6CEF783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 (95% CI)</w:t>
            </w:r>
          </w:p>
        </w:tc>
        <w:tc>
          <w:tcPr>
            <w:tcW w:w="1021" w:type="dxa"/>
            <w:tcBorders>
              <w:top w:val="single" w:sz="6" w:space="0" w:color="000000"/>
              <w:left w:val="single" w:sz="8" w:space="0" w:color="000000"/>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39E41EC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 (95% CI)</w:t>
            </w:r>
          </w:p>
        </w:tc>
        <w:tc>
          <w:tcPr>
            <w:tcW w:w="1021" w:type="dxa"/>
            <w:gridSpan w:val="2"/>
            <w:tcBorders>
              <w:top w:val="single" w:sz="6" w:space="0" w:color="000000"/>
              <w:left w:val="single" w:sz="8" w:space="0" w:color="000000"/>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7F7DFD6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 (95% CI)</w:t>
            </w:r>
          </w:p>
        </w:tc>
        <w:tc>
          <w:tcPr>
            <w:tcW w:w="1021" w:type="dxa"/>
            <w:tcBorders>
              <w:top w:val="single" w:sz="6" w:space="0" w:color="000000"/>
              <w:left w:val="single" w:sz="8" w:space="0" w:color="000000"/>
              <w:bottom w:val="double" w:sz="4" w:space="0" w:color="000000"/>
              <w:right w:val="single" w:sz="8" w:space="0" w:color="000000"/>
            </w:tcBorders>
            <w:shd w:val="clear" w:color="auto" w:fill="auto"/>
            <w:tcMar>
              <w:top w:w="60" w:type="dxa"/>
              <w:left w:w="60" w:type="dxa"/>
              <w:bottom w:w="60" w:type="dxa"/>
              <w:right w:w="60" w:type="dxa"/>
            </w:tcMar>
            <w:vAlign w:val="center"/>
            <w:hideMark/>
          </w:tcPr>
          <w:p w14:paraId="1F703AD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 (95% CI)</w:t>
            </w:r>
          </w:p>
        </w:tc>
        <w:tc>
          <w:tcPr>
            <w:tcW w:w="1093" w:type="dxa"/>
            <w:tcBorders>
              <w:top w:val="single" w:sz="6" w:space="0" w:color="000000"/>
              <w:left w:val="single" w:sz="8" w:space="0" w:color="000000"/>
              <w:bottom w:val="double" w:sz="4" w:space="0" w:color="000000"/>
            </w:tcBorders>
            <w:shd w:val="clear" w:color="auto" w:fill="auto"/>
            <w:tcMar>
              <w:top w:w="60" w:type="dxa"/>
              <w:left w:w="60" w:type="dxa"/>
              <w:bottom w:w="60" w:type="dxa"/>
              <w:right w:w="60" w:type="dxa"/>
            </w:tcMar>
            <w:vAlign w:val="center"/>
            <w:hideMark/>
          </w:tcPr>
          <w:p w14:paraId="2F8DB70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 (95% CI)</w:t>
            </w:r>
          </w:p>
        </w:tc>
      </w:tr>
      <w:tr w:rsidR="005E1DCC" w:rsidRPr="005E1DCC" w14:paraId="7204F213" w14:textId="77777777" w:rsidTr="002F6F63">
        <w:trPr>
          <w:trHeight w:val="180"/>
          <w:jc w:val="center"/>
        </w:trPr>
        <w:tc>
          <w:tcPr>
            <w:tcW w:w="1868" w:type="dxa"/>
            <w:vMerge w:val="restart"/>
            <w:tcBorders>
              <w:top w:val="double" w:sz="4"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49902D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Using smartphone</w:t>
            </w:r>
          </w:p>
        </w:tc>
        <w:tc>
          <w:tcPr>
            <w:tcW w:w="966" w:type="dxa"/>
            <w:tcBorders>
              <w:top w:val="double" w:sz="4"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D0F788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(Less)</w:t>
            </w:r>
          </w:p>
        </w:tc>
        <w:tc>
          <w:tcPr>
            <w:tcW w:w="6218" w:type="dxa"/>
            <w:gridSpan w:val="8"/>
            <w:tcBorders>
              <w:top w:val="double" w:sz="4" w:space="0" w:color="000000"/>
              <w:left w:val="single" w:sz="6" w:space="0" w:color="000000"/>
              <w:bottom w:val="single" w:sz="6" w:space="0" w:color="000000"/>
            </w:tcBorders>
            <w:tcMar>
              <w:top w:w="60" w:type="dxa"/>
              <w:left w:w="60" w:type="dxa"/>
              <w:bottom w:w="60" w:type="dxa"/>
              <w:right w:w="60" w:type="dxa"/>
            </w:tcMar>
            <w:vAlign w:val="center"/>
            <w:hideMark/>
          </w:tcPr>
          <w:p w14:paraId="258ECAC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6FDA83CF" w14:textId="77777777" w:rsidTr="002F6F63">
        <w:trPr>
          <w:trHeight w:val="165"/>
          <w:jc w:val="center"/>
        </w:trPr>
        <w:tc>
          <w:tcPr>
            <w:tcW w:w="1868" w:type="dxa"/>
            <w:vMerge/>
            <w:tcBorders>
              <w:top w:val="single" w:sz="6" w:space="0" w:color="000000"/>
              <w:bottom w:val="single" w:sz="6" w:space="0" w:color="000000"/>
              <w:right w:val="single" w:sz="6" w:space="0" w:color="000000"/>
            </w:tcBorders>
            <w:shd w:val="clear" w:color="auto" w:fill="auto"/>
            <w:vAlign w:val="center"/>
            <w:hideMark/>
          </w:tcPr>
          <w:p w14:paraId="42C7CA4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5A8A82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Much</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247417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1.18 (1.12-1.24)</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A6A07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1.11 (1.02-1.2)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67885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1.19 (1.11-1.28)</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E7576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1.19 (1.05-1.35)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1057B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1.47 (1.34-1.6)</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7B00FC4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1.63 (1.38-1.94)</w:t>
            </w:r>
          </w:p>
        </w:tc>
      </w:tr>
      <w:tr w:rsidR="005E1DCC" w:rsidRPr="005E1DCC" w14:paraId="7BBB8B05" w14:textId="77777777" w:rsidTr="002F6F63">
        <w:trPr>
          <w:trHeight w:val="165"/>
          <w:jc w:val="center"/>
        </w:trPr>
        <w:tc>
          <w:tcPr>
            <w:tcW w:w="1868" w:type="dxa"/>
            <w:vMerge w:val="restart"/>
            <w:tcBorders>
              <w:top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CFF849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Sex</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18DD64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(Male)</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1962BB6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565808FE" w14:textId="77777777" w:rsidTr="002F6F63">
        <w:trPr>
          <w:trHeight w:val="165"/>
          <w:jc w:val="center"/>
        </w:trPr>
        <w:tc>
          <w:tcPr>
            <w:tcW w:w="1868" w:type="dxa"/>
            <w:vMerge/>
            <w:tcBorders>
              <w:top w:val="single" w:sz="6" w:space="0" w:color="000000"/>
              <w:bottom w:val="single" w:sz="6" w:space="0" w:color="000000"/>
              <w:right w:val="single" w:sz="6" w:space="0" w:color="000000"/>
            </w:tcBorders>
            <w:shd w:val="clear" w:color="auto" w:fill="auto"/>
            <w:vAlign w:val="center"/>
            <w:hideMark/>
          </w:tcPr>
          <w:p w14:paraId="64D138A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9771F7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Female</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9FF901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1.16 (1.11-1.21)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47BD7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1.25 (1.19-1.32)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3C427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1.02 (0.96-1.08)</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CFA17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1.07 (0.99-1.16)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71DC7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1.16 (1.08-1.24)</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1824C9A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1.17 (1.04-1.32)</w:t>
            </w:r>
          </w:p>
        </w:tc>
      </w:tr>
      <w:tr w:rsidR="005E1DCC" w:rsidRPr="005E1DCC" w14:paraId="517314E0"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hideMark/>
          </w:tcPr>
          <w:p w14:paraId="0A5DDA8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Middle / High School</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D9465B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(High School)</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510F426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3633F1A0"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6F4BCB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5F80B6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Middle School</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D92E6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1.31 (1.26-1.36)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1D5042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1.47 (1.4-1.55)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40DEA0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1.38 (1.3-1.45)</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D79A1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1.49 (1.36-1.62)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3EF06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1.41 (1.32-1.51)</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5F9A1C1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1.48 (1.32-1.67)</w:t>
            </w:r>
          </w:p>
        </w:tc>
      </w:tr>
      <w:tr w:rsidR="005E1DCC" w:rsidRPr="005E1DCC" w14:paraId="4C5FB1CE"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01C9501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Year</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312F28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(2020)</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28EDF86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7FC1A4F7"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0E3507A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3724C2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2021</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E07BD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1.07 (1-1.13)</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FCA54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1.09 (1-1.18)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5C6B8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 (0.92-1.09)</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960DB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1.05 (0.91-1.21)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99AA2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0.94 (0.85-1.05)</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0C21979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1.07 (0.86-1.32)</w:t>
            </w:r>
          </w:p>
        </w:tc>
      </w:tr>
      <w:tr w:rsidR="005E1DCC" w:rsidRPr="005E1DCC" w14:paraId="2990C2F2"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42E2968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9B4DFF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2022</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006E9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1.04 (0.98-1.11)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9FF76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1.32 (1.21-1.42)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E385E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0.96 (0.88-1.04)</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9409E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 (1.04-1.39)</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4D358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0.96 (0.86-1.07)</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730BDFA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1.27 (1.03-1.57)</w:t>
            </w:r>
          </w:p>
        </w:tc>
      </w:tr>
      <w:tr w:rsidR="005E1DCC" w:rsidRPr="005E1DCC" w14:paraId="37E4987E"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3193825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2FB7DC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2023</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14E3A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1.12 (1.05-1.19)</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6F606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1.12 (1.04-1.21)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D155B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1.27 (1.17-1.38)</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2B9B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1.37 (1.19-1.57)</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2CC1B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1.22 (1.1-1.35)</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7810CF1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1.74 (1.44-2.11)</w:t>
            </w:r>
          </w:p>
        </w:tc>
      </w:tr>
      <w:tr w:rsidR="005E1DCC" w:rsidRPr="005E1DCC" w14:paraId="72C0D44C"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7BAE10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757BFC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2024</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65274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 (0.85-0.96)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9FF36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0.95 (0.87-1.03)</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48B95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1.04 (0.96-1.14)</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FBF88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1.17 (1.02-1.35)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7B3C4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0.94 (0.85-1.04)</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79C4175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1.55 (1.27-1.88)</w:t>
            </w:r>
          </w:p>
        </w:tc>
      </w:tr>
      <w:tr w:rsidR="005E1DCC" w:rsidRPr="005E1DCC" w14:paraId="19CC73DB"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6A9D6A8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Economic status</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40BE3A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(High)</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4729631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69EF792E"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538558F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DB4109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Middle</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EC740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1 (0.96</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1.05)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2BF2D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0.96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0.91</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1.01</w:t>
            </w:r>
            <w:r w:rsidRPr="005E1DCC">
              <w:rPr>
                <w:rFonts w:ascii="바탕" w:eastAsia="바탕" w:hAnsi="바탕" w:cs="굴림" w:hint="eastAsia"/>
                <w:color w:val="000000" w:themeColor="text1"/>
                <w:sz w:val="11"/>
                <w:szCs w:val="11"/>
              </w:rPr>
              <w:t>)</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108BE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0.9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0.85</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0.96</w:t>
            </w:r>
            <w:r w:rsidRPr="005E1DCC">
              <w:rPr>
                <w:rFonts w:ascii="바탕" w:eastAsia="바탕" w:hAnsi="바탕" w:cs="굴림" w:hint="eastAsia"/>
                <w:color w:val="000000" w:themeColor="text1"/>
                <w:sz w:val="11"/>
                <w:szCs w:val="11"/>
              </w:rPr>
              <w:t>)</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D32C2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0.91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0.83</w:t>
            </w:r>
            <w:r w:rsidRPr="005E1DCC">
              <w:rPr>
                <w:rFonts w:ascii="바탕" w:eastAsia="바탕" w:hAnsi="바탕" w:cs="굴림" w:hint="eastAsia"/>
                <w:color w:val="000000" w:themeColor="text1"/>
                <w:sz w:val="11"/>
                <w:szCs w:val="11"/>
              </w:rPr>
              <w:t>-0</w:t>
            </w:r>
            <w:r w:rsidRPr="005E1DCC">
              <w:rPr>
                <w:rFonts w:ascii="바탕" w:eastAsia="바탕" w:hAnsi="바탕" w:cs="굴림"/>
                <w:color w:val="000000" w:themeColor="text1"/>
                <w:sz w:val="11"/>
                <w:szCs w:val="11"/>
              </w:rPr>
              <w:t>.99</w:t>
            </w:r>
            <w:r w:rsidRPr="005E1DCC">
              <w:rPr>
                <w:rFonts w:ascii="바탕" w:eastAsia="바탕" w:hAnsi="바탕" w:cs="굴림" w:hint="eastAsia"/>
                <w:color w:val="000000" w:themeColor="text1"/>
                <w:sz w:val="11"/>
                <w:szCs w:val="11"/>
              </w:rPr>
              <w:t>)</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519FD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0.91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0.84</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0.98</w:t>
            </w:r>
            <w:r w:rsidRPr="005E1DCC">
              <w:rPr>
                <w:rFonts w:ascii="바탕" w:eastAsia="바탕" w:hAnsi="바탕" w:cs="굴림" w:hint="eastAsia"/>
                <w:color w:val="000000" w:themeColor="text1"/>
                <w:sz w:val="11"/>
                <w:szCs w:val="11"/>
              </w:rPr>
              <w:t>)</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056E0CD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0.85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0.75</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0.97</w:t>
            </w:r>
            <w:r w:rsidRPr="005E1DCC">
              <w:rPr>
                <w:rFonts w:ascii="바탕" w:eastAsia="바탕" w:hAnsi="바탕" w:cs="굴림" w:hint="eastAsia"/>
                <w:color w:val="000000" w:themeColor="text1"/>
                <w:sz w:val="11"/>
                <w:szCs w:val="11"/>
              </w:rPr>
              <w:t>)</w:t>
            </w:r>
          </w:p>
        </w:tc>
      </w:tr>
      <w:tr w:rsidR="005E1DCC" w:rsidRPr="005E1DCC" w14:paraId="24FE8327" w14:textId="77777777" w:rsidTr="002F6F63">
        <w:trPr>
          <w:trHeight w:val="180"/>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308DB3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5CD957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Low</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AEC6FB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1.31 (1.24</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1.39)</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87A09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1.24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1.15</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1.33</w:t>
            </w:r>
            <w:r w:rsidRPr="005E1DCC">
              <w:rPr>
                <w:rFonts w:ascii="바탕" w:eastAsia="바탕" w:hAnsi="바탕" w:cs="굴림" w:hint="eastAsia"/>
                <w:color w:val="000000" w:themeColor="text1"/>
                <w:sz w:val="11"/>
                <w:szCs w:val="11"/>
              </w:rPr>
              <w:t>)</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9AA0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1.21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1.13</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1.3</w:t>
            </w:r>
            <w:r w:rsidRPr="005E1DCC">
              <w:rPr>
                <w:rFonts w:ascii="바탕" w:eastAsia="바탕" w:hAnsi="바탕" w:cs="굴림" w:hint="eastAsia"/>
                <w:color w:val="000000" w:themeColor="text1"/>
                <w:sz w:val="11"/>
                <w:szCs w:val="11"/>
              </w:rPr>
              <w:t>)</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6BFC0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1.26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1.11</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1.44</w:t>
            </w:r>
            <w:r w:rsidRPr="005E1DCC">
              <w:rPr>
                <w:rFonts w:ascii="바탕" w:eastAsia="바탕" w:hAnsi="바탕" w:cs="굴림" w:hint="eastAsia"/>
                <w:color w:val="000000" w:themeColor="text1"/>
                <w:sz w:val="11"/>
                <w:szCs w:val="11"/>
              </w:rPr>
              <w:t>)</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B132B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1.2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1.1</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1.31</w:t>
            </w:r>
            <w:r w:rsidRPr="005E1DCC">
              <w:rPr>
                <w:rFonts w:ascii="바탕" w:eastAsia="바탕" w:hAnsi="바탕" w:cs="굴림" w:hint="eastAsia"/>
                <w:color w:val="000000" w:themeColor="text1"/>
                <w:sz w:val="11"/>
                <w:szCs w:val="11"/>
              </w:rPr>
              <w:t>)</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5FF3BF4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 xml:space="preserve">1.09 </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0.92</w:t>
            </w:r>
            <w:r w:rsidRPr="005E1DCC">
              <w:rPr>
                <w:rFonts w:ascii="바탕" w:eastAsia="바탕" w:hAnsi="바탕" w:cs="굴림" w:hint="eastAsia"/>
                <w:color w:val="000000" w:themeColor="text1"/>
                <w:sz w:val="11"/>
                <w:szCs w:val="11"/>
              </w:rPr>
              <w:t>-</w:t>
            </w:r>
            <w:r w:rsidRPr="005E1DCC">
              <w:rPr>
                <w:rFonts w:ascii="바탕" w:eastAsia="바탕" w:hAnsi="바탕" w:cs="굴림"/>
                <w:color w:val="000000" w:themeColor="text1"/>
                <w:sz w:val="11"/>
                <w:szCs w:val="11"/>
              </w:rPr>
              <w:t>1.3</w:t>
            </w:r>
            <w:r w:rsidRPr="005E1DCC">
              <w:rPr>
                <w:rFonts w:ascii="바탕" w:eastAsia="바탕" w:hAnsi="바탕" w:cs="굴림" w:hint="eastAsia"/>
                <w:color w:val="000000" w:themeColor="text1"/>
                <w:sz w:val="11"/>
                <w:szCs w:val="11"/>
              </w:rPr>
              <w:t>)</w:t>
            </w:r>
          </w:p>
        </w:tc>
      </w:tr>
      <w:tr w:rsidR="005E1DCC" w:rsidRPr="005E1DCC" w14:paraId="36FAA04F"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52FA400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Living with family</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6576B2E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(With family)</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15BAB69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498EC79B"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47E4C30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E1BA71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With relatives</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E5B6E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1.46 (1.18-1.82)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A6B9C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1.87 (1.42-2.45)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2A6F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1.47 (1.16-1.86)</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3B519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2.46 (1.74-3.48)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B669E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1.67 (1.26-2.2)</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740A489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4.69 (3.29-6.69)</w:t>
            </w:r>
          </w:p>
        </w:tc>
      </w:tr>
      <w:tr w:rsidR="005E1DCC" w:rsidRPr="005E1DCC" w14:paraId="55402031"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058C529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3481C3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Boarding house</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6ED21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1.84 (1.51-2.23)</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7E255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2.49 (1.93-3.21)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06BD09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2.49 (2.01-3.1)</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2E74C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2.95 (2.15-4.06)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43693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3.16 (2.52-3.97)</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0D2811D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4.68 (3.31-6.61)</w:t>
            </w:r>
          </w:p>
        </w:tc>
      </w:tr>
      <w:tr w:rsidR="005E1DCC" w:rsidRPr="005E1DCC" w14:paraId="4CBA51A5"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181FEA8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B74A75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Dormitory</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438E5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1.15 (1.04-1.28)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B8771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1.04 (0.91-1.2)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BEC01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1.26 (1.09-1.47)</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DC3ED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1.3 (1.05-1.61)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A63D46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1.24 (1.03-1.5)</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02D8A83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1.47 (1.11-1.94)</w:t>
            </w:r>
          </w:p>
        </w:tc>
      </w:tr>
      <w:tr w:rsidR="005E1DCC" w:rsidRPr="005E1DCC" w14:paraId="4F2D15D4"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2DB16F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A0CBB0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Orphanage</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B9D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2.45 (1.9-3.16)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637F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2.41 (1.74-3.36)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ED9D7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3.03 (2.36-3.89)</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BE30B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3.55 (2.38-5.3)</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6105C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3.23 (2.47-4.22)</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1B27567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5.38 (3.5-8.28)</w:t>
            </w:r>
          </w:p>
        </w:tc>
      </w:tr>
      <w:tr w:rsidR="005E1DCC" w:rsidRPr="005E1DCC" w14:paraId="486DC120"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0FAB56D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Subjective health status</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B2FFE8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(Good)</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3B445B4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5621D490"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3596D3C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647230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Normal</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17A40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1.18 (1.14-1.24)</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FD5EC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1.14 (1.08-1.21)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29491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1.18 (1.11-1.25)</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E5C08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1.06 (0.96-1.17)</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19198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1.19 (1.1-1.29)</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4AF5E36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 (1.05-1.37)</w:t>
            </w:r>
          </w:p>
        </w:tc>
      </w:tr>
      <w:tr w:rsidR="005E1DCC" w:rsidRPr="005E1DCC" w14:paraId="62C3D9BD"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AE4729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90D531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Bad</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3873D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1.59 (1.51-1.68)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C0CF9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 (1.39-1.61)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E83DC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1.66 (1.55-1.77)</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95D88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 (1.42-1.8)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A15EF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1.54 (1.42-1.67)</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32C5A12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1.32 (1.11-1.59)</w:t>
            </w:r>
          </w:p>
        </w:tc>
      </w:tr>
      <w:tr w:rsidR="005E1DCC" w:rsidRPr="005E1DCC" w14:paraId="239BED87" w14:textId="77777777" w:rsidTr="002F6F63">
        <w:trPr>
          <w:trHeight w:val="165"/>
          <w:jc w:val="center"/>
        </w:trPr>
        <w:tc>
          <w:tcPr>
            <w:tcW w:w="1868" w:type="dxa"/>
            <w:vMerge w:val="restart"/>
            <w:tcBorders>
              <w:right w:val="single" w:sz="6" w:space="0" w:color="000000"/>
            </w:tcBorders>
            <w:shd w:val="clear" w:color="auto" w:fill="auto"/>
            <w:tcMar>
              <w:top w:w="60" w:type="dxa"/>
              <w:left w:w="60" w:type="dxa"/>
              <w:bottom w:w="60" w:type="dxa"/>
              <w:right w:w="60" w:type="dxa"/>
            </w:tcMar>
            <w:vAlign w:val="center"/>
          </w:tcPr>
          <w:p w14:paraId="0E85049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Subjective Sleep status</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200D37D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(Much)</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6252FE4"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BAB1B6A"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E478653"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8F90FAC"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5DAF428"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5BD55E9F"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p>
        </w:tc>
      </w:tr>
      <w:tr w:rsidR="005E1DCC" w:rsidRPr="005E1DCC" w14:paraId="2308735D"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tcPr>
          <w:p w14:paraId="2FF41FD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437780F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Normal</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A9B13C4"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1.02 (0.95-1.08)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A521B1A"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1.11 (1.04-1.19)</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AE66035"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0.97 (0.89-1.07)</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0587BA"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0.95 (0.85-1.07)</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634C66F"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0.97 (0.86-1.08)</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71AD5E52"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0.96 (0.82-1.12)</w:t>
            </w:r>
          </w:p>
        </w:tc>
      </w:tr>
      <w:tr w:rsidR="005E1DCC" w:rsidRPr="005E1DCC" w14:paraId="3E2F0800"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tcPr>
          <w:p w14:paraId="163E8F2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79059E6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Bad</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799F4AF"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1.08 (1.02-1.15)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84CCABF"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1.12 (1.05-1.2)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50ACDD0"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1.05 (0.96-1.14)</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A8688E5"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0.98 (0.88-1.1)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63E74FC"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0.98 (0.88-1.09)</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151ABF71" w14:textId="77777777" w:rsidR="00745F8F" w:rsidRPr="005E1DCC" w:rsidRDefault="00745F8F" w:rsidP="002F6F63">
            <w:pPr>
              <w:widowControl/>
              <w:autoSpaceDE/>
              <w:autoSpaceDN/>
              <w:spacing w:after="0"/>
              <w:jc w:val="center"/>
              <w:rPr>
                <w:rFonts w:ascii="바탕" w:eastAsia="바탕" w:hAnsi="바탕"/>
                <w:color w:val="000000" w:themeColor="text1"/>
                <w:sz w:val="11"/>
                <w:szCs w:val="11"/>
              </w:rPr>
            </w:pPr>
            <w:r w:rsidRPr="005E1DCC">
              <w:rPr>
                <w:rFonts w:ascii="바탕" w:eastAsia="바탕" w:hAnsi="바탕"/>
                <w:color w:val="000000" w:themeColor="text1"/>
                <w:sz w:val="11"/>
                <w:szCs w:val="11"/>
              </w:rPr>
              <w:t>0.99 (0.85-1.15)</w:t>
            </w:r>
          </w:p>
        </w:tc>
      </w:tr>
      <w:tr w:rsidR="005E1DCC" w:rsidRPr="005E1DCC" w14:paraId="470CE617"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2D52B973" w14:textId="77777777" w:rsidR="00745F8F" w:rsidRPr="005E1DCC" w:rsidRDefault="00745F8F" w:rsidP="002F6F63">
            <w:pPr>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Perceived stress</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9A1354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(Less)</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188525E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4ADBAEC4"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54E3D6E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3B8078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Much</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594F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1.57 (1.42-1.73)</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FC5A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3.73 (3.36-4.15)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BE8B4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0.86 (0.75-0.99)</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F22D6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1.69 (1.46-1.95)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C4F05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0.68 (0.57-0.8)</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5544C8E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1.59 (1.29-1.95)</w:t>
            </w:r>
          </w:p>
        </w:tc>
      </w:tr>
      <w:tr w:rsidR="005E1DCC" w:rsidRPr="005E1DCC" w14:paraId="148A897D"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8CC6A2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511F31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Normal</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A6F89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0.95 (0.86-1.05)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9CA1A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1.68 (1.51-1.87)</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F1B4B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0.61 (0.53-0.71)</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DD944"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0.89 (0.78-1.02)</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75064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0.49 (0.42-0.59)</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427EC64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0.93 (0.77-1.13)</w:t>
            </w:r>
          </w:p>
        </w:tc>
      </w:tr>
      <w:tr w:rsidR="005E1DCC" w:rsidRPr="005E1DCC" w14:paraId="6AFCDCAC"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21C92A2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General anxiety disorder</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3D62ADF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(Normal)</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0DB81B5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21F32E12"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01AAA20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A17B86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Mild</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09D53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1.49 (1.42-1.56)</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452CE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1.96 (1.85-2.08)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D8A8F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1.54 (1.42-1.67)</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D68F5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1.72 (1.55-1.91)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45589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1.46 (1.32-1.62)</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36637E5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1.65 (1.43-1.91)</w:t>
            </w:r>
          </w:p>
        </w:tc>
      </w:tr>
      <w:tr w:rsidR="005E1DCC" w:rsidRPr="005E1DCC" w14:paraId="035082E5" w14:textId="77777777" w:rsidTr="002F6F63">
        <w:trPr>
          <w:trHeight w:val="165"/>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093B272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D5AE3D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Moderate</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E421B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2.22 (2.09-2.35)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EE95E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2.98 (2.75-3.23)</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F923F2"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2.42 (2.21-2.64)</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E4C5C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2.65 (2.3-3.05)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A83DBA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2.27 (2.03-2.54)</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2F8E5B4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2.95 (2.45-3.55)</w:t>
            </w:r>
          </w:p>
        </w:tc>
      </w:tr>
      <w:tr w:rsidR="005E1DCC" w:rsidRPr="005E1DCC" w14:paraId="63140C4C"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2BA455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F02CC4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Severe</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63E76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3.62 (3.39-3.88)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B1675B"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4.2 (3.76-4.68)</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D7017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4.31 (3.93-4.73)</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5F6820"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4.47 (3.8-5.25)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2A7B2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 (3.57-4.49)</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76C4483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4.02 (3.18-5.08)</w:t>
            </w:r>
          </w:p>
        </w:tc>
      </w:tr>
      <w:tr w:rsidR="005E1DCC" w:rsidRPr="005E1DCC" w14:paraId="7D90C521" w14:textId="77777777" w:rsidTr="002F6F63">
        <w:trPr>
          <w:trHeight w:val="180"/>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1328AC0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Loneliness</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A5C826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(Less)</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6A02840D"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08C140EA" w14:textId="77777777" w:rsidTr="002F6F63">
        <w:trPr>
          <w:trHeight w:val="180"/>
          <w:jc w:val="center"/>
        </w:trPr>
        <w:tc>
          <w:tcPr>
            <w:tcW w:w="1868" w:type="dxa"/>
            <w:vMerge/>
            <w:tcBorders>
              <w:right w:val="single" w:sz="6" w:space="0" w:color="000000"/>
            </w:tcBorders>
            <w:shd w:val="clear" w:color="auto" w:fill="auto"/>
            <w:tcMar>
              <w:top w:w="60" w:type="dxa"/>
              <w:left w:w="60" w:type="dxa"/>
              <w:bottom w:w="60" w:type="dxa"/>
              <w:right w:w="60" w:type="dxa"/>
            </w:tcMar>
            <w:vAlign w:val="center"/>
            <w:hideMark/>
          </w:tcPr>
          <w:p w14:paraId="35E77E1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CDD495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Much</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537AA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1.24 (1.17-1.31)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D952FA9"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2.06 (1.93-2.19)</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523BD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0.95 (0.87-1.05)</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D771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1.68 (1.51-1.87)</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5EE06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1.06 (0.95-1.2)</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33D4E0C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1.7 (1.48-1.97)</w:t>
            </w:r>
          </w:p>
        </w:tc>
      </w:tr>
      <w:tr w:rsidR="005E1DCC" w:rsidRPr="005E1DCC" w14:paraId="27BE00E1" w14:textId="77777777" w:rsidTr="002F6F63">
        <w:trPr>
          <w:trHeight w:val="165"/>
          <w:jc w:val="center"/>
        </w:trPr>
        <w:tc>
          <w:tcPr>
            <w:tcW w:w="1868" w:type="dxa"/>
            <w:vMerge/>
            <w:tcBorders>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8E41111"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06FC4F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Normal</w:t>
            </w:r>
          </w:p>
        </w:tc>
        <w:tc>
          <w:tcPr>
            <w:tcW w:w="104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E51BD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2.35 (2.21-2.5)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6AD417"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4.32 (4.01-4.65)</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75731EC"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1.84 (1.68-2.02)</w:t>
            </w:r>
          </w:p>
        </w:tc>
        <w:tc>
          <w:tcPr>
            <w:tcW w:w="102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3141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3.1 (2.74-3.51)</w:t>
            </w:r>
          </w:p>
        </w:tc>
        <w:tc>
          <w:tcPr>
            <w:tcW w:w="102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C6694F"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1.94 (1.73-2.18)</w:t>
            </w:r>
          </w:p>
        </w:tc>
        <w:tc>
          <w:tcPr>
            <w:tcW w:w="1093" w:type="dxa"/>
            <w:tcBorders>
              <w:top w:val="single" w:sz="6" w:space="0" w:color="000000"/>
              <w:left w:val="single" w:sz="6" w:space="0" w:color="000000"/>
              <w:bottom w:val="single" w:sz="6" w:space="0" w:color="000000"/>
            </w:tcBorders>
            <w:tcMar>
              <w:top w:w="60" w:type="dxa"/>
              <w:left w:w="60" w:type="dxa"/>
              <w:bottom w:w="60" w:type="dxa"/>
              <w:right w:w="60" w:type="dxa"/>
            </w:tcMar>
            <w:vAlign w:val="center"/>
            <w:hideMark/>
          </w:tcPr>
          <w:p w14:paraId="01C2C2F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3.01 (2.53-3.58)</w:t>
            </w:r>
          </w:p>
        </w:tc>
      </w:tr>
      <w:tr w:rsidR="005E1DCC" w:rsidRPr="005E1DCC" w14:paraId="5CB92966" w14:textId="77777777" w:rsidTr="002F6F63">
        <w:trPr>
          <w:trHeight w:val="165"/>
          <w:jc w:val="center"/>
        </w:trPr>
        <w:tc>
          <w:tcPr>
            <w:tcW w:w="1868" w:type="dxa"/>
            <w:vMerge w:val="restart"/>
            <w:tcBorders>
              <w:top w:val="single" w:sz="6" w:space="0" w:color="000000"/>
              <w:right w:val="single" w:sz="6" w:space="0" w:color="000000"/>
            </w:tcBorders>
            <w:shd w:val="clear" w:color="auto" w:fill="auto"/>
            <w:tcMar>
              <w:top w:w="60" w:type="dxa"/>
              <w:left w:w="60" w:type="dxa"/>
              <w:bottom w:w="60" w:type="dxa"/>
              <w:right w:w="60" w:type="dxa"/>
            </w:tcMar>
            <w:vAlign w:val="center"/>
          </w:tcPr>
          <w:p w14:paraId="3F34835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Violence experience</w:t>
            </w:r>
          </w:p>
        </w:tc>
        <w:tc>
          <w:tcPr>
            <w:tcW w:w="96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C9F9C0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(No)</w:t>
            </w:r>
          </w:p>
        </w:tc>
        <w:tc>
          <w:tcPr>
            <w:tcW w:w="6218" w:type="dxa"/>
            <w:gridSpan w:val="8"/>
            <w:tcBorders>
              <w:top w:val="single" w:sz="6" w:space="0" w:color="000000"/>
              <w:left w:val="single" w:sz="6" w:space="0" w:color="000000"/>
              <w:bottom w:val="single" w:sz="6" w:space="0" w:color="000000"/>
            </w:tcBorders>
            <w:tcMar>
              <w:top w:w="60" w:type="dxa"/>
              <w:left w:w="60" w:type="dxa"/>
              <w:bottom w:w="60" w:type="dxa"/>
              <w:right w:w="60" w:type="dxa"/>
            </w:tcMar>
            <w:vAlign w:val="center"/>
          </w:tcPr>
          <w:p w14:paraId="7230FF2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Ref</w:t>
            </w:r>
          </w:p>
        </w:tc>
      </w:tr>
      <w:tr w:rsidR="005E1DCC" w:rsidRPr="005E1DCC" w14:paraId="6C560FC2" w14:textId="77777777" w:rsidTr="002F6F63">
        <w:trPr>
          <w:trHeight w:val="165"/>
          <w:jc w:val="center"/>
        </w:trPr>
        <w:tc>
          <w:tcPr>
            <w:tcW w:w="1868" w:type="dxa"/>
            <w:vMerge/>
            <w:tcBorders>
              <w:bottom w:val="single" w:sz="24" w:space="0" w:color="000000"/>
              <w:right w:val="single" w:sz="6" w:space="0" w:color="000000"/>
            </w:tcBorders>
            <w:shd w:val="clear" w:color="auto" w:fill="auto"/>
            <w:tcMar>
              <w:top w:w="60" w:type="dxa"/>
              <w:left w:w="60" w:type="dxa"/>
              <w:bottom w:w="60" w:type="dxa"/>
              <w:right w:w="60" w:type="dxa"/>
            </w:tcMar>
            <w:vAlign w:val="center"/>
            <w:hideMark/>
          </w:tcPr>
          <w:p w14:paraId="46760AB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p>
        </w:tc>
        <w:tc>
          <w:tcPr>
            <w:tcW w:w="966" w:type="dxa"/>
            <w:tcBorders>
              <w:top w:val="single" w:sz="6" w:space="0" w:color="000000"/>
              <w:left w:val="single" w:sz="6" w:space="0" w:color="000000"/>
              <w:bottom w:val="single" w:sz="24" w:space="0" w:color="000000"/>
              <w:right w:val="single" w:sz="6" w:space="0" w:color="000000"/>
            </w:tcBorders>
            <w:shd w:val="clear" w:color="auto" w:fill="auto"/>
            <w:tcMar>
              <w:top w:w="60" w:type="dxa"/>
              <w:left w:w="60" w:type="dxa"/>
              <w:bottom w:w="60" w:type="dxa"/>
              <w:right w:w="60" w:type="dxa"/>
            </w:tcMar>
            <w:vAlign w:val="center"/>
            <w:hideMark/>
          </w:tcPr>
          <w:p w14:paraId="3986E8F3"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s="굴림"/>
                <w:color w:val="000000" w:themeColor="text1"/>
                <w:sz w:val="11"/>
                <w:szCs w:val="11"/>
              </w:rPr>
              <w:t>Yes</w:t>
            </w:r>
          </w:p>
        </w:tc>
        <w:tc>
          <w:tcPr>
            <w:tcW w:w="1041" w:type="dxa"/>
            <w:gridSpan w:val="2"/>
            <w:tcBorders>
              <w:top w:val="single" w:sz="6" w:space="0" w:color="000000"/>
              <w:left w:val="single" w:sz="6" w:space="0" w:color="000000"/>
              <w:bottom w:val="single" w:sz="24" w:space="0" w:color="000000"/>
              <w:right w:val="single" w:sz="6" w:space="0" w:color="000000"/>
            </w:tcBorders>
            <w:tcMar>
              <w:top w:w="60" w:type="dxa"/>
              <w:left w:w="60" w:type="dxa"/>
              <w:bottom w:w="60" w:type="dxa"/>
              <w:right w:w="60" w:type="dxa"/>
            </w:tcMar>
            <w:vAlign w:val="center"/>
            <w:hideMark/>
          </w:tcPr>
          <w:p w14:paraId="07A38886"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2.38 (2.17-2.61)</w:t>
            </w:r>
          </w:p>
        </w:tc>
        <w:tc>
          <w:tcPr>
            <w:tcW w:w="1021" w:type="dxa"/>
            <w:tcBorders>
              <w:top w:val="single" w:sz="6" w:space="0" w:color="000000"/>
              <w:left w:val="single" w:sz="6" w:space="0" w:color="000000"/>
              <w:bottom w:val="single" w:sz="24" w:space="0" w:color="000000"/>
              <w:right w:val="single" w:sz="6" w:space="0" w:color="000000"/>
            </w:tcBorders>
            <w:tcMar>
              <w:top w:w="60" w:type="dxa"/>
              <w:left w:w="60" w:type="dxa"/>
              <w:bottom w:w="60" w:type="dxa"/>
              <w:right w:w="60" w:type="dxa"/>
            </w:tcMar>
            <w:vAlign w:val="center"/>
            <w:hideMark/>
          </w:tcPr>
          <w:p w14:paraId="27B932C8"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3.6 (3.14-4.13)</w:t>
            </w:r>
          </w:p>
        </w:tc>
        <w:tc>
          <w:tcPr>
            <w:tcW w:w="1021" w:type="dxa"/>
            <w:tcBorders>
              <w:top w:val="single" w:sz="6" w:space="0" w:color="000000"/>
              <w:left w:val="single" w:sz="6" w:space="0" w:color="000000"/>
              <w:bottom w:val="single" w:sz="24" w:space="0" w:color="000000"/>
              <w:right w:val="single" w:sz="6" w:space="0" w:color="000000"/>
            </w:tcBorders>
            <w:tcMar>
              <w:top w:w="60" w:type="dxa"/>
              <w:left w:w="60" w:type="dxa"/>
              <w:bottom w:w="60" w:type="dxa"/>
              <w:right w:w="60" w:type="dxa"/>
            </w:tcMar>
            <w:vAlign w:val="center"/>
            <w:hideMark/>
          </w:tcPr>
          <w:p w14:paraId="06DDDBAE"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3.05 (2.76-3.37)</w:t>
            </w:r>
          </w:p>
        </w:tc>
        <w:tc>
          <w:tcPr>
            <w:tcW w:w="1021" w:type="dxa"/>
            <w:gridSpan w:val="2"/>
            <w:tcBorders>
              <w:top w:val="single" w:sz="6" w:space="0" w:color="000000"/>
              <w:left w:val="single" w:sz="6" w:space="0" w:color="000000"/>
              <w:bottom w:val="single" w:sz="24" w:space="0" w:color="000000"/>
              <w:right w:val="single" w:sz="6" w:space="0" w:color="000000"/>
            </w:tcBorders>
            <w:tcMar>
              <w:top w:w="60" w:type="dxa"/>
              <w:left w:w="60" w:type="dxa"/>
              <w:bottom w:w="60" w:type="dxa"/>
              <w:right w:w="60" w:type="dxa"/>
            </w:tcMar>
            <w:vAlign w:val="center"/>
            <w:hideMark/>
          </w:tcPr>
          <w:p w14:paraId="08415E7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6.06 (5.16-7.11)</w:t>
            </w:r>
          </w:p>
        </w:tc>
        <w:tc>
          <w:tcPr>
            <w:tcW w:w="1021" w:type="dxa"/>
            <w:tcBorders>
              <w:top w:val="single" w:sz="6" w:space="0" w:color="000000"/>
              <w:left w:val="single" w:sz="6" w:space="0" w:color="000000"/>
              <w:bottom w:val="single" w:sz="24" w:space="0" w:color="000000"/>
              <w:right w:val="single" w:sz="6" w:space="0" w:color="000000"/>
            </w:tcBorders>
            <w:tcMar>
              <w:top w:w="60" w:type="dxa"/>
              <w:left w:w="60" w:type="dxa"/>
              <w:bottom w:w="60" w:type="dxa"/>
              <w:right w:w="60" w:type="dxa"/>
            </w:tcMar>
            <w:vAlign w:val="center"/>
            <w:hideMark/>
          </w:tcPr>
          <w:p w14:paraId="4ED1637A"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3.92 (3.52-4.36)</w:t>
            </w:r>
          </w:p>
        </w:tc>
        <w:tc>
          <w:tcPr>
            <w:tcW w:w="1093" w:type="dxa"/>
            <w:tcBorders>
              <w:top w:val="single" w:sz="6" w:space="0" w:color="000000"/>
              <w:left w:val="single" w:sz="6" w:space="0" w:color="000000"/>
              <w:bottom w:val="single" w:sz="24" w:space="0" w:color="000000"/>
            </w:tcBorders>
            <w:tcMar>
              <w:top w:w="60" w:type="dxa"/>
              <w:left w:w="60" w:type="dxa"/>
              <w:bottom w:w="60" w:type="dxa"/>
              <w:right w:w="60" w:type="dxa"/>
            </w:tcMar>
            <w:vAlign w:val="center"/>
            <w:hideMark/>
          </w:tcPr>
          <w:p w14:paraId="51E22945" w14:textId="77777777" w:rsidR="00745F8F" w:rsidRPr="005E1DCC" w:rsidRDefault="00745F8F" w:rsidP="002F6F63">
            <w:pPr>
              <w:widowControl/>
              <w:autoSpaceDE/>
              <w:autoSpaceDN/>
              <w:spacing w:after="0"/>
              <w:jc w:val="center"/>
              <w:rPr>
                <w:rFonts w:ascii="바탕" w:eastAsia="바탕" w:hAnsi="바탕" w:cs="굴림"/>
                <w:color w:val="000000" w:themeColor="text1"/>
                <w:sz w:val="11"/>
                <w:szCs w:val="11"/>
              </w:rPr>
            </w:pPr>
            <w:r w:rsidRPr="005E1DCC">
              <w:rPr>
                <w:rFonts w:ascii="바탕" w:eastAsia="바탕" w:hAnsi="바탕"/>
                <w:color w:val="000000" w:themeColor="text1"/>
                <w:sz w:val="11"/>
                <w:szCs w:val="11"/>
              </w:rPr>
              <w:t>11.4 (9.6-13.53)</w:t>
            </w:r>
          </w:p>
        </w:tc>
      </w:tr>
    </w:tbl>
    <w:p w14:paraId="54D15719" w14:textId="77777777" w:rsidR="00745F8F" w:rsidRPr="005E1DCC" w:rsidRDefault="00745F8F">
      <w:pPr>
        <w:wordWrap w:val="0"/>
        <w:spacing w:line="256" w:lineRule="auto"/>
        <w:rPr>
          <w:color w:val="000000" w:themeColor="text1"/>
        </w:rPr>
        <w:sectPr w:rsidR="00745F8F" w:rsidRPr="005E1DCC" w:rsidSect="00745F8F">
          <w:type w:val="continuous"/>
          <w:pgSz w:w="11906" w:h="16838"/>
          <w:pgMar w:top="1701" w:right="1440" w:bottom="1440" w:left="1440" w:header="708" w:footer="708" w:gutter="0"/>
          <w:cols w:space="720"/>
          <w:docGrid w:linePitch="360"/>
          <w15:footnoteColumns w:val="1"/>
        </w:sectPr>
      </w:pPr>
    </w:p>
    <w:p w14:paraId="13902640" w14:textId="4D2B0064" w:rsidR="00745F8F" w:rsidRPr="005E1DCC" w:rsidRDefault="00A20D54" w:rsidP="00E002B4">
      <w:pPr>
        <w:wordWrap w:val="0"/>
        <w:spacing w:line="240" w:lineRule="auto"/>
        <w:rPr>
          <w:color w:val="000000" w:themeColor="text1"/>
          <w:sz w:val="13"/>
          <w:szCs w:val="13"/>
        </w:rPr>
      </w:pPr>
      <w:r w:rsidRPr="005E1DCC">
        <w:rPr>
          <w:color w:val="000000" w:themeColor="text1"/>
          <w:sz w:val="13"/>
          <w:szCs w:val="13"/>
        </w:rPr>
        <w:t>OR: Odds Ratio, CI: Confidence Interval,</w:t>
      </w:r>
      <w:r w:rsidRPr="005E1DCC">
        <w:rPr>
          <w:rFonts w:hint="eastAsia"/>
          <w:color w:val="000000" w:themeColor="text1"/>
          <w:sz w:val="13"/>
          <w:szCs w:val="13"/>
        </w:rPr>
        <w:t xml:space="preserve"> </w:t>
      </w:r>
      <w:proofErr w:type="spellStart"/>
      <w:proofErr w:type="gramStart"/>
      <w:r w:rsidRPr="005E1DCC">
        <w:rPr>
          <w:color w:val="000000" w:themeColor="text1"/>
          <w:sz w:val="13"/>
          <w:szCs w:val="13"/>
        </w:rPr>
        <w:t>Ref.:Reference</w:t>
      </w:r>
      <w:proofErr w:type="spellEnd"/>
      <w:proofErr w:type="gramEnd"/>
    </w:p>
    <w:p w14:paraId="67CE0044" w14:textId="2155BEC3" w:rsidR="00745F8F" w:rsidRPr="005E1DCC" w:rsidRDefault="00745F8F">
      <w:pPr>
        <w:widowControl/>
        <w:autoSpaceDE/>
        <w:autoSpaceDN/>
        <w:spacing w:line="240" w:lineRule="auto"/>
        <w:rPr>
          <w:color w:val="000000" w:themeColor="text1"/>
        </w:rPr>
      </w:pPr>
    </w:p>
    <w:p w14:paraId="25986840" w14:textId="77777777" w:rsidR="00745F8F" w:rsidRPr="005E1DCC" w:rsidRDefault="00745F8F">
      <w:pPr>
        <w:wordWrap w:val="0"/>
        <w:spacing w:line="256" w:lineRule="auto"/>
        <w:rPr>
          <w:color w:val="000000" w:themeColor="text1"/>
        </w:rPr>
      </w:pPr>
    </w:p>
    <w:p w14:paraId="32B881AC" w14:textId="77777777" w:rsidR="005912CC" w:rsidRPr="005E1DCC" w:rsidRDefault="00712481">
      <w:pPr>
        <w:wordWrap w:val="0"/>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V. 결론 및 한계점</w:t>
      </w:r>
    </w:p>
    <w:p w14:paraId="6B536CB0"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5.1 결론</w:t>
      </w:r>
    </w:p>
    <w:p w14:paraId="7A7D8788"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본 연구에서는 2013년부터 2024년까지의 뉴스 데이터를 분석하여 주요 키워드의 변화와 추이를 파악하였다. 이후 주요 키워드를 기준으로 2020년부터 2024년까지의 데이터를 </w:t>
      </w:r>
      <w:r w:rsidRPr="005E1DCC">
        <w:rPr>
          <w:rFonts w:asciiTheme="minorHAnsi" w:eastAsiaTheme="minorHAnsi" w:hAnsiTheme="minorHAnsi" w:hint="eastAsia"/>
          <w:color w:val="000000" w:themeColor="text1"/>
        </w:rPr>
        <w:t>사용하여</w:t>
      </w:r>
      <w:r w:rsidRPr="005E1DCC">
        <w:rPr>
          <w:rFonts w:asciiTheme="minorHAnsi" w:eastAsiaTheme="minorHAnsi" w:hAnsiTheme="minorHAnsi"/>
          <w:color w:val="000000" w:themeColor="text1"/>
        </w:rPr>
        <w:t xml:space="preserve"> 통계적 분석을 진행하였으며, 그 결과는 다음과 같다. </w:t>
      </w:r>
    </w:p>
    <w:p w14:paraId="3CC5665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먼저 분석의 효율성을 높이기 위해 제외하였던 상위 키워드 중 '정신건강' 키워드는 매년 꾸준히 상위권에 </w:t>
      </w:r>
      <w:r w:rsidRPr="005E1DCC">
        <w:rPr>
          <w:rFonts w:asciiTheme="minorHAnsi" w:eastAsiaTheme="minorHAnsi" w:hAnsiTheme="minorHAnsi" w:hint="eastAsia"/>
          <w:color w:val="000000" w:themeColor="text1"/>
        </w:rPr>
        <w:t>위치하였다. 이는 청소년 자살이 우울, 즉 정신건강에 영향을 받는다는 선행연구와 일치한다</w:t>
      </w:r>
      <w:r w:rsidRPr="005E1DCC">
        <w:rPr>
          <w:rFonts w:asciiTheme="minorHAnsi" w:eastAsiaTheme="minorHAnsi" w:hAnsiTheme="minorHAnsi"/>
          <w:color w:val="000000" w:themeColor="text1"/>
        </w:rPr>
        <w:t>[6].</w:t>
      </w:r>
    </w:p>
    <w:p w14:paraId="7BF2F947"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2019년도 이후에는 2024년까지 청소년 자살관련 뉴스에서 매년 꾸준히 인터넷과 관련된 단어들이 등장하였다.이는 코로나19를 기점으로 청소년들의 스마트폰 사용시간이 증가하였고[16][17] 스마트폰 사용시간은 인터넷 사용과 관련이 크며</w:t>
      </w:r>
      <w:r w:rsidRPr="005E1DCC">
        <w:rPr>
          <w:rFonts w:asciiTheme="minorHAnsi" w:eastAsiaTheme="minorHAnsi" w:hAnsiTheme="minorHAnsi"/>
          <w:color w:val="000000" w:themeColor="text1"/>
        </w:rPr>
        <w:t>[10]</w:t>
      </w:r>
      <w:r w:rsidRPr="005E1DCC">
        <w:rPr>
          <w:rFonts w:asciiTheme="minorHAnsi" w:eastAsiaTheme="minorHAnsi" w:hAnsiTheme="minorHAnsi" w:hint="eastAsia"/>
          <w:color w:val="000000" w:themeColor="text1"/>
        </w:rPr>
        <w:t xml:space="preserve"> 증가된 스마트폰 사용시간으로 인해 우울을 매개로 자살충동의 위험이 증가하였기 때문이라 할 수 있다[6].</w:t>
      </w:r>
    </w:p>
    <w:p w14:paraId="3352206A" w14:textId="77777777" w:rsidR="005912CC" w:rsidRPr="005E1DCC" w:rsidRDefault="00712481">
      <w:pPr>
        <w:wordWrap w:val="0"/>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2020, 2023년에는 각각 </w:t>
      </w:r>
      <w:r w:rsidRPr="005E1DCC">
        <w:rPr>
          <w:rFonts w:asciiTheme="minorHAnsi" w:eastAsiaTheme="minorHAnsi" w:hAnsiTheme="minorHAnsi"/>
          <w:color w:val="000000" w:themeColor="text1"/>
        </w:rPr>
        <w:t>‘N</w:t>
      </w:r>
      <w:r w:rsidRPr="005E1DCC">
        <w:rPr>
          <w:rFonts w:asciiTheme="minorHAnsi" w:eastAsiaTheme="minorHAnsi" w:hAnsiTheme="minorHAnsi" w:hint="eastAsia"/>
          <w:color w:val="000000" w:themeColor="text1"/>
        </w:rPr>
        <w:t>번방</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우울증갤러리</w:t>
      </w:r>
      <w:r w:rsidRPr="005E1DCC">
        <w:rPr>
          <w:rFonts w:asciiTheme="minorHAnsi" w:eastAsiaTheme="minorHAnsi" w:hAnsiTheme="minorHAnsi"/>
          <w:color w:val="000000" w:themeColor="text1"/>
        </w:rPr>
        <w:t>’</w:t>
      </w:r>
      <w:r w:rsidRPr="005E1DCC">
        <w:rPr>
          <w:rFonts w:asciiTheme="minorHAnsi" w:eastAsiaTheme="minorHAnsi" w:hAnsiTheme="minorHAnsi" w:hint="eastAsia"/>
          <w:color w:val="000000" w:themeColor="text1"/>
        </w:rPr>
        <w:t xml:space="preserve"> 라는 단어가 매우 높게 등장하였는데 이는 디지털 성범죄와 관련한 사건에 의한 자살이 사회적 이목을 집중시킨 것으로 보인다.</w:t>
      </w:r>
    </w:p>
    <w:p w14:paraId="70B2538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가중치 로그 오즈비 비교 분석에선 2020년 이후  ‘인터넷방송’ 의 중요도가 크게 증가</w:t>
      </w:r>
      <w:r w:rsidRPr="005E1DCC">
        <w:rPr>
          <w:rFonts w:asciiTheme="minorHAnsi" w:eastAsiaTheme="minorHAnsi" w:hAnsiTheme="minorHAnsi" w:hint="eastAsia"/>
          <w:color w:val="000000" w:themeColor="text1"/>
        </w:rPr>
        <w:t>하였다</w:t>
      </w:r>
      <w:r w:rsidRPr="005E1DCC">
        <w:rPr>
          <w:rFonts w:asciiTheme="minorHAnsi" w:eastAsiaTheme="minorHAnsi" w:hAnsiTheme="minorHAnsi"/>
          <w:color w:val="000000" w:themeColor="text1"/>
        </w:rPr>
        <w:t xml:space="preserve">. </w:t>
      </w:r>
      <w:r w:rsidRPr="005E1DCC">
        <w:rPr>
          <w:rFonts w:asciiTheme="minorHAnsi" w:eastAsiaTheme="minorHAnsi" w:hAnsiTheme="minorHAnsi" w:hint="eastAsia"/>
          <w:color w:val="000000" w:themeColor="text1"/>
        </w:rPr>
        <w:t>선행연구[18]에 따르면 일부 인터넷 개인방송은 매우 자극적인 내용의 방송을 하는데 (자살 유도, 성행위 묘사, 욕설) 이러한 방</w:t>
      </w:r>
      <w:r w:rsidRPr="005E1DCC">
        <w:rPr>
          <w:rFonts w:asciiTheme="minorHAnsi" w:eastAsiaTheme="minorHAnsi" w:hAnsiTheme="minorHAnsi" w:hint="eastAsia"/>
          <w:color w:val="000000" w:themeColor="text1"/>
        </w:rPr>
        <w:t>송이 청소년에게 미치는 영향은 매우 크다.  청소년기는 새로운 자극을 추구하는 성향이 높고[19]</w:t>
      </w:r>
      <w:r w:rsidRPr="005E1DCC">
        <w:rPr>
          <w:rFonts w:asciiTheme="minorHAnsi" w:eastAsiaTheme="minorHAnsi" w:hAnsiTheme="minorHAnsi"/>
          <w:color w:val="000000" w:themeColor="text1"/>
        </w:rPr>
        <w:t xml:space="preserve"> </w:t>
      </w:r>
      <w:r w:rsidRPr="005E1DCC">
        <w:rPr>
          <w:rFonts w:asciiTheme="minorHAnsi" w:eastAsiaTheme="minorHAnsi" w:hAnsiTheme="minorHAnsi" w:hint="eastAsia"/>
          <w:color w:val="000000" w:themeColor="text1"/>
        </w:rPr>
        <w:t>그중 스릴추구는 스마트폰 중독에 정적인 영향을 미친다[20]. 그에 따라 자살생각에도 악영향을 끼칠 가능성이 높다.</w:t>
      </w:r>
    </w:p>
    <w:p w14:paraId="043A6345"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텍스트 마이닝 분석 결과, 20</w:t>
      </w:r>
      <w:r w:rsidRPr="005E1DCC">
        <w:rPr>
          <w:rFonts w:asciiTheme="minorHAnsi" w:eastAsiaTheme="minorHAnsi" w:hAnsiTheme="minorHAnsi" w:hint="eastAsia"/>
          <w:color w:val="000000" w:themeColor="text1"/>
        </w:rPr>
        <w:t>19</w:t>
      </w:r>
      <w:r w:rsidRPr="005E1DCC">
        <w:rPr>
          <w:rFonts w:asciiTheme="minorHAnsi" w:eastAsiaTheme="minorHAnsi" w:hAnsiTheme="minorHAnsi"/>
          <w:color w:val="000000" w:themeColor="text1"/>
        </w:rPr>
        <w:t>년부터 2024년까지 청소년 자살 관련 뉴스에서 인터넷</w:t>
      </w:r>
      <w:r w:rsidRPr="005E1DCC">
        <w:rPr>
          <w:rFonts w:asciiTheme="minorHAnsi" w:eastAsiaTheme="minorHAnsi" w:hAnsiTheme="minorHAnsi" w:hint="eastAsia"/>
          <w:color w:val="000000" w:themeColor="text1"/>
        </w:rPr>
        <w:t xml:space="preserve">이 </w:t>
      </w:r>
      <w:r w:rsidRPr="005E1DCC">
        <w:rPr>
          <w:rFonts w:asciiTheme="minorHAnsi" w:eastAsiaTheme="minorHAnsi" w:hAnsiTheme="minorHAnsi"/>
          <w:color w:val="000000" w:themeColor="text1"/>
        </w:rPr>
        <w:t>주요 이슈로 부각되었음을 확인하였다</w:t>
      </w:r>
      <w:r w:rsidRPr="005E1DCC">
        <w:rPr>
          <w:rFonts w:asciiTheme="minorHAnsi" w:eastAsiaTheme="minorHAnsi" w:hAnsiTheme="minorHAnsi" w:hint="eastAsia"/>
          <w:color w:val="000000" w:themeColor="text1"/>
        </w:rPr>
        <w:t>.스마트폰은 휴대성과 접근성 덕분에 많은 사람들이 인터넷에 접속하는 주요 수단이다. 따라서</w:t>
      </w:r>
      <w:r w:rsidRPr="005E1DCC">
        <w:rPr>
          <w:rFonts w:asciiTheme="minorHAnsi" w:eastAsiaTheme="minorHAnsi" w:hAnsiTheme="minorHAnsi"/>
          <w:color w:val="000000" w:themeColor="text1"/>
        </w:rPr>
        <w:t xml:space="preserve"> </w:t>
      </w:r>
      <w:r w:rsidRPr="005E1DCC">
        <w:rPr>
          <w:rFonts w:asciiTheme="minorHAnsi" w:eastAsiaTheme="minorHAnsi" w:hAnsiTheme="minorHAnsi" w:hint="eastAsia"/>
          <w:color w:val="000000" w:themeColor="text1"/>
        </w:rPr>
        <w:t xml:space="preserve">스마트폰 사용이 </w:t>
      </w:r>
      <w:r w:rsidRPr="005E1DCC">
        <w:rPr>
          <w:rFonts w:asciiTheme="minorHAnsi" w:eastAsiaTheme="minorHAnsi" w:hAnsiTheme="minorHAnsi"/>
          <w:color w:val="000000" w:themeColor="text1"/>
        </w:rPr>
        <w:t xml:space="preserve">청소년 자살 행동과 어떤 관계가 있는지 분석하기 위해 카이제곱 검정과 로지스틱 회귀분석을 수행하였다. </w:t>
      </w:r>
    </w:p>
    <w:p w14:paraId="0FF274F4" w14:textId="77777777" w:rsidR="00B51B14" w:rsidRPr="005E1DCC" w:rsidRDefault="00712481" w:rsidP="00B51B14">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분석에는 중·고등학생을 대상으로 정신건강과 건강행태를 조사한 청소년 건강행태조사 데이터를 활용하였다. 분석은 우울감 경험 여부에 따라 그룹을 나누어 진행하였으며, 인터넷 사용</w:t>
      </w:r>
      <w:r w:rsidRPr="005E1DCC">
        <w:rPr>
          <w:rFonts w:asciiTheme="minorHAnsi" w:eastAsiaTheme="minorHAnsi" w:hAnsiTheme="minorHAnsi" w:hint="eastAsia"/>
          <w:color w:val="000000" w:themeColor="text1"/>
        </w:rPr>
        <w:t xml:space="preserve">이 </w:t>
      </w:r>
      <w:r w:rsidRPr="005E1DCC">
        <w:rPr>
          <w:rFonts w:asciiTheme="minorHAnsi" w:eastAsiaTheme="minorHAnsi" w:hAnsiTheme="minorHAnsi"/>
          <w:color w:val="000000" w:themeColor="text1"/>
        </w:rPr>
        <w:t>스마트폰 사용과 밀접하게 관련되어 있음을 고려하여, 설문에서 주중 스마트폰 사용시간에 대한 질문을 스마트폰 과사용 여부로 범주를 나누어 활용하였다. 추가적으로, 빈도분석에서 자주 언급된 정신건강과 학교폭력, 가족(거주형태)와 관련된 변수들을 포함하여 분석을 진행하였다. 다음은 주요 연구 결과이다.</w:t>
      </w:r>
    </w:p>
    <w:p w14:paraId="25FC996A" w14:textId="1A51EC56" w:rsidR="005912CC" w:rsidRPr="005E1DCC" w:rsidRDefault="00712481" w:rsidP="00B51B14">
      <w:pPr>
        <w:wordWrap w:val="0"/>
        <w:spacing w:line="256" w:lineRule="auto"/>
        <w:ind w:firstLine="200"/>
        <w:rPr>
          <w:rFonts w:asciiTheme="minorHAnsi" w:eastAsiaTheme="minorHAnsi" w:hAnsiTheme="minorHAnsi"/>
          <w:color w:val="000000" w:themeColor="text1"/>
        </w:rPr>
      </w:pPr>
      <w:proofErr w:type="spellStart"/>
      <w:r w:rsidRPr="005E1DCC">
        <w:rPr>
          <w:rFonts w:asciiTheme="minorHAnsi" w:eastAsiaTheme="minorHAnsi" w:hAnsiTheme="minorHAnsi" w:hint="eastAsia"/>
          <w:color w:val="000000" w:themeColor="text1"/>
        </w:rPr>
        <w:t>기술통계량</w:t>
      </w:r>
      <w:proofErr w:type="spellEnd"/>
      <w:r w:rsidRPr="005E1DCC">
        <w:rPr>
          <w:rFonts w:asciiTheme="minorHAnsi" w:eastAsiaTheme="minorHAnsi" w:hAnsiTheme="minorHAnsi" w:hint="eastAsia"/>
          <w:color w:val="000000" w:themeColor="text1"/>
        </w:rPr>
        <w:t xml:space="preserve"> 분석 결과</w:t>
      </w:r>
      <w:r w:rsidR="00BA09F6">
        <w:rPr>
          <w:rFonts w:asciiTheme="minorHAnsi" w:eastAsiaTheme="minorHAnsi" w:hAnsiTheme="minorHAnsi" w:hint="eastAsia"/>
          <w:color w:val="000000" w:themeColor="text1"/>
        </w:rPr>
        <w:t xml:space="preserve"> </w:t>
      </w:r>
      <w:r w:rsidRPr="005E1DCC">
        <w:rPr>
          <w:rFonts w:asciiTheme="minorHAnsi" w:eastAsiaTheme="minorHAnsi" w:hAnsiTheme="minorHAnsi" w:hint="eastAsia"/>
          <w:color w:val="000000" w:themeColor="text1"/>
        </w:rPr>
        <w:t xml:space="preserve">비우울집단에서 여자(51.2%)와 남자(48.8%)의 스마트폰 과사용 비율은 비슷하게 나타났다. 하지만 우울집단에서는 여성(66%)이 남성(34%)보다 높았고 </w:t>
      </w:r>
      <w:r w:rsidRPr="005E1DCC">
        <w:rPr>
          <w:rFonts w:asciiTheme="minorHAnsi" w:eastAsiaTheme="minorHAnsi" w:hAnsiTheme="minorHAnsi" w:cs="Helvetica"/>
          <w:color w:val="000000" w:themeColor="text1"/>
          <w:sz w:val="19"/>
          <w:szCs w:val="19"/>
        </w:rPr>
        <w:t>여성에게 우울이 스마트폰</w:t>
      </w:r>
      <w:r w:rsidRPr="005E1DCC">
        <w:rPr>
          <w:rFonts w:asciiTheme="minorHAnsi" w:eastAsiaTheme="minorHAnsi" w:hAnsiTheme="minorHAnsi"/>
          <w:color w:val="000000" w:themeColor="text1"/>
        </w:rPr>
        <w:t xml:space="preserve"> 중독에 미치는 영향력이 더 크다는 기존의 연구결과와 </w:t>
      </w:r>
      <w:r w:rsidRPr="005E1DCC">
        <w:rPr>
          <w:rFonts w:asciiTheme="minorHAnsi" w:eastAsiaTheme="minorHAnsi" w:hAnsiTheme="minorHAnsi" w:hint="eastAsia"/>
          <w:color w:val="000000" w:themeColor="text1"/>
        </w:rPr>
        <w:t>일치한다</w:t>
      </w:r>
      <w:r w:rsidRPr="005E1DCC">
        <w:rPr>
          <w:rFonts w:asciiTheme="minorHAnsi" w:eastAsiaTheme="minorHAnsi" w:hAnsiTheme="minorHAnsi"/>
          <w:color w:val="000000" w:themeColor="text1"/>
        </w:rPr>
        <w:t>[21][22][23].</w:t>
      </w:r>
    </w:p>
    <w:p w14:paraId="66963CD1" w14:textId="77777777" w:rsidR="005912CC" w:rsidRPr="005E1DCC" w:rsidRDefault="005912CC">
      <w:pPr>
        <w:wordWrap w:val="0"/>
        <w:spacing w:line="256" w:lineRule="auto"/>
        <w:ind w:firstLine="200"/>
        <w:rPr>
          <w:rFonts w:asciiTheme="minorHAnsi" w:eastAsiaTheme="minorHAnsi" w:hAnsiTheme="minorHAnsi"/>
          <w:color w:val="000000" w:themeColor="text1"/>
        </w:rPr>
      </w:pPr>
    </w:p>
    <w:p w14:paraId="2CA7F87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첫째, 주중 스마트폰 사용시간은 우울감 경험 여부와 관계없이 청소년의 자살 행동에 </w:t>
      </w:r>
      <w:r w:rsidRPr="005E1DCC">
        <w:rPr>
          <w:rFonts w:asciiTheme="minorHAnsi" w:eastAsiaTheme="minorHAnsi" w:hAnsiTheme="minorHAnsi"/>
          <w:color w:val="000000" w:themeColor="text1"/>
        </w:rPr>
        <w:lastRenderedPageBreak/>
        <w:t>유의미한 영향을 미치는 것으로 나타났다. 특히 스마트폰 과사용 시 자살 행동의 오즈비가 증가하였으며, 이는 디지털 기기에 대한 과도한 의존이 정신건강에 미치는 부정적 영향을 넘어 자살 위험과도 연관될 수 있다는 선행연구와 일치하였다[6][11].</w:t>
      </w:r>
    </w:p>
    <w:p w14:paraId="42F2CAB6"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둘째, 스마트폰 과사용 그룹에서 우울감 비경험 그룹의 자살오즈비가 우울감 경험 그룹에 비해 더 높게 나타났다. 평소 우울감을 경험하지 않아 상대적으로 자살 행위 위험이 낮을 것 같다는 예상과 다르게 청소년은 </w:t>
      </w:r>
      <w:r w:rsidRPr="005E1DCC">
        <w:rPr>
          <w:rFonts w:asciiTheme="minorHAnsi" w:eastAsiaTheme="minorHAnsi" w:hAnsiTheme="minorHAnsi"/>
          <w:color w:val="000000" w:themeColor="text1"/>
        </w:rPr>
        <w:t xml:space="preserve">자기조절 능력이 부족하여 스마트미디어 환경에서 </w:t>
      </w:r>
      <w:r w:rsidRPr="005E1DCC">
        <w:rPr>
          <w:rFonts w:asciiTheme="minorHAnsi" w:eastAsiaTheme="minorHAnsi" w:hAnsiTheme="minorHAnsi" w:hint="eastAsia"/>
          <w:color w:val="000000" w:themeColor="text1"/>
        </w:rPr>
        <w:t xml:space="preserve">스마트폰 </w:t>
      </w:r>
      <w:r w:rsidRPr="005E1DCC">
        <w:rPr>
          <w:rFonts w:asciiTheme="minorHAnsi" w:eastAsiaTheme="minorHAnsi" w:hAnsiTheme="minorHAnsi"/>
          <w:color w:val="000000" w:themeColor="text1"/>
        </w:rPr>
        <w:t>과다사용에 빠지기 쉬우며[6]</w:t>
      </w:r>
      <w:r w:rsidRPr="005E1DCC">
        <w:rPr>
          <w:rFonts w:asciiTheme="minorHAnsi" w:eastAsiaTheme="minorHAnsi" w:hAnsiTheme="minorHAnsi" w:hint="eastAsia"/>
          <w:color w:val="000000" w:themeColor="text1"/>
        </w:rPr>
        <w:t xml:space="preserve"> 이는 스마트폰 중독으로 이어져 자살관련 위험이 우울감과 관련없이 높게 나온다고 할 수 있다.</w:t>
      </w:r>
    </w:p>
    <w:p w14:paraId="775782C7"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셋째, 시간적 요인에 따른 분석 결과,</w:t>
      </w:r>
      <w:r w:rsidRPr="005E1DCC">
        <w:rPr>
          <w:rFonts w:asciiTheme="minorHAnsi" w:eastAsiaTheme="minorHAnsi" w:hAnsiTheme="minorHAnsi" w:hint="eastAsia"/>
          <w:color w:val="000000" w:themeColor="text1"/>
        </w:rPr>
        <w:t xml:space="preserve"> 우울감 경험과 비경험 그룹 모두에서 스마트폰 과사용 그룹의 비율은 감소하는 추세를 보였으나 자살 관련 행위 오즈비는 2023년이 2020년에 유의하게 높았다. 이를 뒷받침하기 위해 다음과 같은 요소를 고려할 수 있다. </w:t>
      </w:r>
    </w:p>
    <w:p w14:paraId="73410440"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첫째로 점차 스마트폰 중독에 관한 문제가 심각해지며, 스마트폰 중독 예방을 위한 정책이 확대되었을 것이다. 둘째로 코로나19로 인해 여가생활의 공간이 실내에서 실외로 바뀐 원인으로[24] 인해 스마트폰 과사용 비율은 전반적으로 감소하는 추세를 보였을 것이다. 그러나 이러한 정책과 환경적 변화에도 불구하고 정책적 개입이 효과를 발휘하지 못하는 심각한 수준의 사용자들, 혹은 야외활동이 증가하더라도 스마트폰을 과사용 하는 집단은 여전히 존재할 수 있다. 이와 같은 집단은 상대적으로 자살에 대한 높은 위험성을 지닌다고 할 수 있으며, 결과적으로 스마트폰 </w:t>
      </w:r>
      <w:r w:rsidRPr="005E1DCC">
        <w:rPr>
          <w:rFonts w:asciiTheme="minorHAnsi" w:eastAsiaTheme="minorHAnsi" w:hAnsiTheme="minorHAnsi" w:hint="eastAsia"/>
          <w:color w:val="000000" w:themeColor="text1"/>
        </w:rPr>
        <w:t xml:space="preserve">과사용 비율이 줄어든 상황에서도 자살 관련 행위의 위험도는 오히려 더 높아지는 경향을 보였을 것이다. </w:t>
      </w:r>
    </w:p>
    <w:p w14:paraId="204D041D" w14:textId="77777777" w:rsidR="005912CC" w:rsidRPr="005E1DCC" w:rsidRDefault="005912CC">
      <w:pPr>
        <w:wordWrap w:val="0"/>
        <w:spacing w:line="256" w:lineRule="auto"/>
        <w:rPr>
          <w:rFonts w:asciiTheme="minorHAnsi" w:eastAsiaTheme="minorHAnsi" w:hAnsiTheme="minorHAnsi"/>
          <w:color w:val="000000" w:themeColor="text1"/>
        </w:rPr>
      </w:pPr>
    </w:p>
    <w:p w14:paraId="45A37F90"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넷째, 인구사회학적 요인인 학년, 거주형태에 대한 결과는 다음과 같다. 우울감 경험</w:t>
      </w:r>
      <w:r w:rsidRPr="005E1DCC">
        <w:rPr>
          <w:rFonts w:asciiTheme="minorHAnsi" w:eastAsiaTheme="minorHAnsi" w:hAnsiTheme="minorHAnsi" w:hint="eastAsia"/>
          <w:color w:val="000000" w:themeColor="text1"/>
        </w:rPr>
        <w:t>, 비경험</w:t>
      </w:r>
      <w:r w:rsidRPr="005E1DCC">
        <w:rPr>
          <w:rFonts w:asciiTheme="minorHAnsi" w:eastAsiaTheme="minorHAnsi" w:hAnsiTheme="minorHAnsi"/>
          <w:color w:val="000000" w:themeColor="text1"/>
        </w:rPr>
        <w:t xml:space="preserve"> 그룹</w:t>
      </w:r>
      <w:r w:rsidRPr="005E1DCC">
        <w:rPr>
          <w:rFonts w:asciiTheme="minorHAnsi" w:eastAsiaTheme="minorHAnsi" w:hAnsiTheme="minorHAnsi" w:hint="eastAsia"/>
          <w:color w:val="000000" w:themeColor="text1"/>
        </w:rPr>
        <w:t xml:space="preserve"> 모두</w:t>
      </w:r>
      <w:r w:rsidRPr="005E1DCC">
        <w:rPr>
          <w:rFonts w:asciiTheme="minorHAnsi" w:eastAsiaTheme="minorHAnsi" w:hAnsiTheme="minorHAnsi"/>
          <w:color w:val="000000" w:themeColor="text1"/>
        </w:rPr>
        <w:t>에서 중학생은 고등학생에 비해 자살 행동을 보일 가능성이 높았다.</w:t>
      </w:r>
      <w:r w:rsidRPr="005E1DCC">
        <w:rPr>
          <w:rFonts w:asciiTheme="minorHAnsi" w:eastAsiaTheme="minorHAnsi" w:hAnsiTheme="minorHAnsi" w:hint="eastAsia"/>
          <w:color w:val="000000" w:themeColor="text1"/>
        </w:rPr>
        <w:t xml:space="preserve"> 이는 중학생들이 고등학생들보다 자살 관련 행위 위험 가능성이 높다는 연구결과와 일치한다[25]. </w:t>
      </w:r>
    </w:p>
    <w:p w14:paraId="2C61858A"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 xml:space="preserve">거주형태에 대해, 우울감 경험, </w:t>
      </w:r>
      <w:r w:rsidRPr="005E1DCC">
        <w:rPr>
          <w:rFonts w:asciiTheme="minorHAnsi" w:eastAsiaTheme="minorHAnsi" w:hAnsiTheme="minorHAnsi" w:hint="eastAsia"/>
          <w:color w:val="000000" w:themeColor="text1"/>
        </w:rPr>
        <w:t>비경험</w:t>
      </w:r>
      <w:r w:rsidRPr="005E1DCC">
        <w:rPr>
          <w:rFonts w:asciiTheme="minorHAnsi" w:eastAsiaTheme="minorHAnsi" w:hAnsiTheme="minorHAnsi"/>
          <w:color w:val="000000" w:themeColor="text1"/>
        </w:rPr>
        <w:t xml:space="preserve"> 그룹</w:t>
      </w:r>
      <w:r w:rsidRPr="005E1DCC">
        <w:rPr>
          <w:rFonts w:asciiTheme="minorHAnsi" w:eastAsiaTheme="minorHAnsi" w:hAnsiTheme="minorHAnsi" w:hint="eastAsia"/>
          <w:color w:val="000000" w:themeColor="text1"/>
        </w:rPr>
        <w:t xml:space="preserve"> 모두</w:t>
      </w:r>
      <w:r w:rsidRPr="005E1DCC">
        <w:rPr>
          <w:rFonts w:asciiTheme="minorHAnsi" w:eastAsiaTheme="minorHAnsi" w:hAnsiTheme="minorHAnsi"/>
          <w:color w:val="000000" w:themeColor="text1"/>
        </w:rPr>
        <w:t>에서 가족과 함께 거주하는 그룹에 비해 친척집</w:t>
      </w:r>
      <w:r w:rsidRPr="005E1DCC">
        <w:rPr>
          <w:rFonts w:asciiTheme="minorHAnsi" w:eastAsiaTheme="minorHAnsi" w:hAnsiTheme="minorHAnsi" w:hint="eastAsia"/>
          <w:color w:val="000000" w:themeColor="text1"/>
        </w:rPr>
        <w:t>, 하숙, 기숙사, 보육원</w:t>
      </w:r>
      <w:r w:rsidRPr="005E1DCC">
        <w:rPr>
          <w:rFonts w:asciiTheme="minorHAnsi" w:eastAsiaTheme="minorHAnsi" w:hAnsiTheme="minorHAnsi"/>
          <w:color w:val="000000" w:themeColor="text1"/>
        </w:rPr>
        <w:t xml:space="preserve">에 거주하는 경우 자살 생각, 자살 계획, 자살 시도의 오즈비가 </w:t>
      </w:r>
      <w:r w:rsidRPr="005E1DCC">
        <w:rPr>
          <w:rFonts w:asciiTheme="minorHAnsi" w:eastAsiaTheme="minorHAnsi" w:hAnsiTheme="minorHAnsi" w:hint="eastAsia"/>
          <w:color w:val="000000" w:themeColor="text1"/>
        </w:rPr>
        <w:t xml:space="preserve">대부분 </w:t>
      </w:r>
      <w:r w:rsidRPr="005E1DCC">
        <w:rPr>
          <w:rFonts w:asciiTheme="minorHAnsi" w:eastAsiaTheme="minorHAnsi" w:hAnsiTheme="minorHAnsi"/>
          <w:color w:val="000000" w:themeColor="text1"/>
        </w:rPr>
        <w:t xml:space="preserve">유의미하게 높았다. </w:t>
      </w:r>
      <w:r w:rsidRPr="005E1DCC">
        <w:rPr>
          <w:rFonts w:asciiTheme="minorHAnsi" w:eastAsiaTheme="minorHAnsi" w:hAnsiTheme="minorHAnsi" w:hint="eastAsia"/>
          <w:color w:val="000000" w:themeColor="text1"/>
        </w:rPr>
        <w:t>청소년들의 자살생각에는 가족들의 관계가 매우 중요하다는 선행연구와 일치한다[26]. 그중 기숙사에 사는 청소년들은 다른 청소년들에 비해 자살행동에 대한 오즈비가 상대적으로 낮게 나왔는데 이는 청소년은 부모보다 친구들을 더 의존하는 경향도 있기 때문이다[27].</w:t>
      </w:r>
    </w:p>
    <w:p w14:paraId="344CCAE3"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보육시설에 거주하는 청소년은 다른 거주형태의 청소년들에 비해 자살 행동의 위험이 높다는 사실은, 보육시설에 거주하는 학생이 가족과 함께 사는 학생에 비해 자살시도의 위험률이 약 2.5배 높았다[28]는 선행연구와 일치함을 알 수 있다.</w:t>
      </w:r>
      <w:r w:rsidRPr="005E1DCC">
        <w:rPr>
          <w:rFonts w:asciiTheme="minorHAnsi" w:eastAsiaTheme="minorHAnsi" w:hAnsiTheme="minorHAnsi" w:hint="eastAsia"/>
          <w:color w:val="000000" w:themeColor="text1"/>
        </w:rPr>
        <w:t xml:space="preserve"> </w:t>
      </w:r>
    </w:p>
    <w:p w14:paraId="01103272"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다섯째 ,</w:t>
      </w:r>
      <w:r w:rsidRPr="005E1DCC">
        <w:rPr>
          <w:rFonts w:asciiTheme="minorHAnsi" w:eastAsiaTheme="minorHAnsi" w:hAnsiTheme="minorHAnsi" w:hint="eastAsia"/>
          <w:color w:val="000000" w:themeColor="text1"/>
        </w:rPr>
        <w:t>심리학적 요인에서는 먼저</w:t>
      </w:r>
      <w:r w:rsidRPr="005E1DCC">
        <w:rPr>
          <w:rFonts w:asciiTheme="minorHAnsi" w:eastAsiaTheme="minorHAnsi" w:hAnsiTheme="minorHAnsi"/>
          <w:color w:val="000000" w:themeColor="text1"/>
        </w:rPr>
        <w:t xml:space="preserve"> 관계에서 오는 고립과 단절로 인한 외로움이 자살생각을 예측하는 강력한 변인이었다[29]는 선행연구의 결과와 동일하게 외로움은 유의하게 오즈비가 높게 나타났다. 이와 더불어 자살 생각뿐만 아니라, 자살 계획, 자살 시도도 모두 유의하게 증가하였고. 이는 외로움이 자살생</w:t>
      </w:r>
      <w:r w:rsidRPr="005E1DCC">
        <w:rPr>
          <w:rFonts w:asciiTheme="minorHAnsi" w:eastAsiaTheme="minorHAnsi" w:hAnsiTheme="minorHAnsi"/>
          <w:color w:val="000000" w:themeColor="text1"/>
        </w:rPr>
        <w:lastRenderedPageBreak/>
        <w:t>각 뿐만 아니라 모든 자살 행동을 예측하는 강력한 변인이 될 수 있다는 점을 시사한다고 볼 수 있다.</w:t>
      </w:r>
      <w:r w:rsidRPr="005E1DCC">
        <w:rPr>
          <w:rFonts w:asciiTheme="minorHAnsi" w:eastAsiaTheme="minorHAnsi" w:hAnsiTheme="minorHAnsi" w:hint="eastAsia"/>
          <w:color w:val="000000" w:themeColor="text1"/>
        </w:rPr>
        <w:t xml:space="preserve"> 또한 </w:t>
      </w:r>
      <w:r w:rsidRPr="005E1DCC">
        <w:rPr>
          <w:rFonts w:asciiTheme="minorHAnsi" w:eastAsiaTheme="minorHAnsi" w:hAnsiTheme="minorHAnsi"/>
          <w:color w:val="000000" w:themeColor="text1"/>
        </w:rPr>
        <w:t>폭력을 경험한 청소년들의 자살행동 오즈비는 모두 유의하고 높게 나타났는데 이는 폭력 피해를 경험한 청소년은 사회적 연결감이 약해지고 자아존중감이 저하될수 있고[30], 자아존중감은 스마트폰 중독과 자살생각의 매개효과가 있다는 연구와도 일치한다[31]. 또한 우울, 비우울 집단에 관계없이 폭력을 경험한 청소년들의 자살행동 오즈비는 11.4배로 매우 높게 나타났는데 이는 우울감을 경험하지 않았던 청소년들에게 폭력이라는 피해경험이 얼마나 큰 영향을 주는지를 알 수 있다</w:t>
      </w:r>
      <w:r w:rsidRPr="005E1DCC">
        <w:rPr>
          <w:rFonts w:asciiTheme="minorHAnsi" w:eastAsiaTheme="minorHAnsi" w:hAnsiTheme="minorHAnsi" w:hint="eastAsia"/>
          <w:color w:val="000000" w:themeColor="text1"/>
        </w:rPr>
        <w:t>.</w:t>
      </w:r>
    </w:p>
    <w:p w14:paraId="656BF9EE"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5.2 한계점 및 제언</w:t>
      </w:r>
    </w:p>
    <w:p w14:paraId="7A601A57"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  본 연구는 다음과 같은 한계점을 가지고 있다. </w:t>
      </w:r>
    </w:p>
    <w:p w14:paraId="53DF8313"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 xml:space="preserve">첫째, 뉴스 기사를 수집할 때 ‘청소년 자살’이라는 특정 검색어를 사용하고, 기사 제목만을 분석 대상으로 삼았다는 제한이 있다. 그럼에도 불구하고, 12년 동안의 청소년 자살 동향을 다루었다는 점에서 연구의 의의를 찾을 수 있다. </w:t>
      </w:r>
    </w:p>
    <w:p w14:paraId="40B45954"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둘째, 본 연구는 횡단적 설문조사 방법을 사용하여 특정 시점에서 데이터를 수집한 연구로, 시간적인 인과관계를 명확하게 파악하기 어렵다는 한계가 존재한다. 이로 인해 원인과 결과의 순서를 </w:t>
      </w:r>
      <w:r w:rsidRPr="005E1DCC">
        <w:rPr>
          <w:rFonts w:asciiTheme="minorHAnsi" w:eastAsiaTheme="minorHAnsi" w:hAnsiTheme="minorHAnsi" w:hint="eastAsia"/>
          <w:color w:val="000000" w:themeColor="text1"/>
        </w:rPr>
        <w:t>확정 짓는</w:t>
      </w:r>
      <w:r w:rsidRPr="005E1DCC">
        <w:rPr>
          <w:rFonts w:asciiTheme="minorHAnsi" w:eastAsiaTheme="minorHAnsi" w:hAnsiTheme="minorHAnsi"/>
          <w:color w:val="000000" w:themeColor="text1"/>
        </w:rPr>
        <w:t xml:space="preserve"> 데 제약이 있다. </w:t>
      </w:r>
    </w:p>
    <w:p w14:paraId="61D3B4CB"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셋째, 연구 대상이 학교에 재학 중인 청소년들에 한정되어 있기 때문에, 학교를 다니지 않거나 학교 밖 청소년들에게는 연구 결과를 일반화하기 어려운 한계가 있다. </w:t>
      </w:r>
    </w:p>
    <w:p w14:paraId="11CBC25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넷째, 본 연구에서 사용한 데이터는 자기보</w:t>
      </w:r>
      <w:r w:rsidRPr="005E1DCC">
        <w:rPr>
          <w:rFonts w:asciiTheme="minorHAnsi" w:eastAsiaTheme="minorHAnsi" w:hAnsiTheme="minorHAnsi"/>
          <w:color w:val="000000" w:themeColor="text1"/>
        </w:rPr>
        <w:t xml:space="preserve">고식 설문으로 수집된 이차자료로, 참가자의 기억 왜곡이나 정보 편향이 존재할 가능성이 있다. </w:t>
      </w:r>
    </w:p>
    <w:p w14:paraId="50EA467C"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다섯째, 스마트폰 과사용에 대한 측정이 단일 항목으로 이루어져, 스마트폰 사용이 청소년의 정신 건강에 미치는 영향을 보다 구체적으로 평가하는데 한계가 있다.</w:t>
      </w:r>
    </w:p>
    <w:p w14:paraId="469EF191" w14:textId="77777777" w:rsidR="005912CC" w:rsidRPr="005E1DCC" w:rsidRDefault="00712481">
      <w:pPr>
        <w:wordWrap w:val="0"/>
        <w:spacing w:line="256" w:lineRule="auto"/>
        <w:ind w:firstLine="200"/>
        <w:rPr>
          <w:rFonts w:asciiTheme="minorHAnsi" w:eastAsiaTheme="minorHAnsi" w:hAnsiTheme="minorHAnsi"/>
          <w:color w:val="000000" w:themeColor="text1"/>
        </w:rPr>
      </w:pPr>
      <w:r w:rsidRPr="005E1DCC">
        <w:rPr>
          <w:rFonts w:asciiTheme="minorHAnsi" w:eastAsiaTheme="minorHAnsi" w:hAnsiTheme="minorHAnsi"/>
          <w:color w:val="000000" w:themeColor="text1"/>
        </w:rPr>
        <w:t>본 연구에서는 청소년 자살 행동과 관련된 주요 요인들을 분석하였으나, 일부 제한점이 존재한다. 향후 연구에서는 디지털 기기 사용에 대한 더욱 세밀한 분석이 필요하며, 특히 스마트폰 과사용이 청소년 정신건강에 미치는 영향을 장기적으로 추적하는 연구가 중요할 것이다. 또한, 청소년 자살률이 계속 증가하는 현 시점에서, 청소년들의 정신건강을 증진하기 위한 디지털 환경을 기반으로 한 예방 프로그램 개발이 필요하며, 이를 위해 정부 차원에서 적극적인 교육 정책과 지원이 강화되어야 할 것이다. 이와 더불어, 개인적인 차원에서 가족과 친구의 정서적인 지원이 청소년 자살 예방에 중요한 역할을 할 수 있을 것이다. 청소년들이 어려움을 겪을 때, 가족과 친구와 같은 정서적으로 기댈 수 있는 사람들이 제공하는 지원은 그들의 정신적 안정을 돕고, 자살 위험을 낮출 수 있을 것이다.</w:t>
      </w:r>
    </w:p>
    <w:p w14:paraId="5AA61E71" w14:textId="77777777" w:rsidR="005912CC" w:rsidRPr="005E1DCC" w:rsidRDefault="005912CC">
      <w:pPr>
        <w:wordWrap w:val="0"/>
        <w:spacing w:line="256" w:lineRule="auto"/>
        <w:rPr>
          <w:rFonts w:asciiTheme="minorHAnsi" w:eastAsiaTheme="minorHAnsi" w:hAnsiTheme="minorHAnsi"/>
          <w:color w:val="000000" w:themeColor="text1"/>
        </w:rPr>
      </w:pPr>
    </w:p>
    <w:p w14:paraId="6E65F762" w14:textId="77777777" w:rsidR="005912CC" w:rsidRPr="005E1DCC" w:rsidRDefault="005912CC">
      <w:pPr>
        <w:wordWrap w:val="0"/>
        <w:spacing w:line="256" w:lineRule="auto"/>
        <w:rPr>
          <w:rFonts w:asciiTheme="minorHAnsi" w:eastAsiaTheme="minorHAnsi" w:hAnsiTheme="minorHAnsi"/>
          <w:color w:val="000000" w:themeColor="text1"/>
        </w:rPr>
      </w:pPr>
    </w:p>
    <w:p w14:paraId="58D06ABA" w14:textId="77777777" w:rsidR="005912CC" w:rsidRPr="005E1DCC" w:rsidRDefault="00712481">
      <w:pPr>
        <w:wordWrap w:val="0"/>
        <w:spacing w:line="256" w:lineRule="auto"/>
        <w:rPr>
          <w:rFonts w:asciiTheme="minorHAnsi" w:eastAsiaTheme="minorHAnsi" w:hAnsiTheme="minorHAnsi"/>
          <w:color w:val="000000" w:themeColor="text1"/>
          <w:sz w:val="24"/>
          <w:szCs w:val="24"/>
        </w:rPr>
      </w:pPr>
      <w:r w:rsidRPr="005E1DCC">
        <w:rPr>
          <w:rFonts w:asciiTheme="minorHAnsi" w:eastAsiaTheme="minorHAnsi" w:hAnsiTheme="minorHAnsi"/>
          <w:color w:val="000000" w:themeColor="text1"/>
          <w:sz w:val="24"/>
          <w:szCs w:val="24"/>
        </w:rPr>
        <w:t>VI. 참고문헌</w:t>
      </w:r>
    </w:p>
    <w:p w14:paraId="4E9B52A3"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[1] 이정은. (2024). 텍스트 마이닝을 활용한 한국의 노인자살 현상에 대한 뉴스 빅데이터 분석.</w:t>
      </w:r>
    </w:p>
    <w:p w14:paraId="37BE14BA"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[2] 서고운. (2021). 청소년 자살 원인 탐색 및 예방 대책 연구: 청소년기 발달적 특성을 고</w:t>
      </w:r>
      <w:r w:rsidRPr="005E1DCC">
        <w:rPr>
          <w:rFonts w:asciiTheme="minorHAnsi" w:eastAsiaTheme="minorHAnsi" w:hAnsiTheme="minorHAnsi"/>
          <w:color w:val="000000" w:themeColor="text1"/>
        </w:rPr>
        <w:lastRenderedPageBreak/>
        <w:t>려하여.</w:t>
      </w:r>
    </w:p>
    <w:p w14:paraId="122DF16D"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[3] 이미영. (2021). 청소년의 스트레스 및 우울감이 자살생각에 미치는 영향: 자아존중감을 조절효과로.</w:t>
      </w:r>
    </w:p>
    <w:p w14:paraId="07938B83"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[4] 청소년정책분석평가센터(여성가족부/한국청소년정책연구원). "청소년 통계"</w:t>
      </w:r>
    </w:p>
    <w:p w14:paraId="425BDACF"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[5] 한국생명존중희망재단. (2024). “2024 자살예방백서”</w:t>
      </w:r>
    </w:p>
    <w:p w14:paraId="58E61635"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[6] 이창민, "청소년의 스마트폰 과다사용이 자살충동에 미치는 영향.", </w:t>
      </w:r>
      <w:proofErr w:type="spellStart"/>
      <w:r w:rsidRPr="005E1DCC">
        <w:rPr>
          <w:rFonts w:asciiTheme="minorHAnsi" w:eastAsiaTheme="minorHAnsi" w:hAnsiTheme="minorHAnsi"/>
          <w:color w:val="000000" w:themeColor="text1"/>
        </w:rPr>
        <w:t>국내석사학위논문</w:t>
      </w:r>
      <w:proofErr w:type="spellEnd"/>
      <w:r w:rsidRPr="005E1DCC">
        <w:rPr>
          <w:rFonts w:asciiTheme="minorHAnsi" w:eastAsiaTheme="minorHAnsi" w:hAnsiTheme="minorHAnsi"/>
          <w:color w:val="000000" w:themeColor="text1"/>
        </w:rPr>
        <w:t>, 한양대학교, 공공정책대학원, 2014, 서울</w:t>
      </w:r>
    </w:p>
    <w:p w14:paraId="0DEED562"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[7] 이수정, 문성미, 이지미, 연규진, "우울과 자살성의 관계: 자살 허용적 태도와 지인 자살 경험의 조절효과를 중심으로", 16(4), 23 - 43, 상담학연구, 2015</w:t>
      </w:r>
    </w:p>
    <w:p w14:paraId="1E7CDA2F"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[8] 우경수. "청소년의 정신건강과 스마트폰 사용유형 및 사용시간의 연관성." 국내석사학위논문 대구가톨릭대학교 대학원, 2021. 경상북도</w:t>
      </w:r>
    </w:p>
    <w:p w14:paraId="36CAFECA"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[9] Twenge, J. M., &amp; Campbell, W. K. (2018). Associations between screen time and lower psychological well-being among children and adolescents: Evidence from a large-scale study. Developmental Psychology, 54(9), 1692-1705.</w:t>
      </w:r>
    </w:p>
    <w:p w14:paraId="249D4A53"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DOI: https://doi.org/10.1037/dev0000606</w:t>
      </w:r>
    </w:p>
    <w:p w14:paraId="174F1B87" w14:textId="77777777" w:rsidR="00790997" w:rsidRPr="00790997" w:rsidRDefault="00790997" w:rsidP="00790997">
      <w:pPr>
        <w:wordWrap w:val="0"/>
        <w:spacing w:line="256" w:lineRule="auto"/>
        <w:rPr>
          <w:rFonts w:asciiTheme="minorHAnsi" w:eastAsiaTheme="minorHAnsi" w:hAnsiTheme="minorHAnsi"/>
          <w:color w:val="000000" w:themeColor="text1"/>
        </w:rPr>
      </w:pPr>
      <w:r w:rsidRPr="00790997">
        <w:rPr>
          <w:rFonts w:asciiTheme="minorHAnsi" w:eastAsiaTheme="minorHAnsi" w:hAnsiTheme="minorHAnsi"/>
          <w:color w:val="000000" w:themeColor="text1"/>
        </w:rPr>
        <w:t xml:space="preserve">[10] 이인숙. (2018). 청소년의 스마트폰 이용시간 영향 요인. 가정·방문간호학회지, 25(2), 197-208. </w:t>
      </w:r>
    </w:p>
    <w:p w14:paraId="46EC9CE1"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[11] </w:t>
      </w:r>
      <w:proofErr w:type="spellStart"/>
      <w:r w:rsidRPr="005E1DCC">
        <w:rPr>
          <w:rFonts w:asciiTheme="minorHAnsi" w:eastAsiaTheme="minorHAnsi" w:hAnsiTheme="minorHAnsi"/>
          <w:color w:val="000000" w:themeColor="text1"/>
        </w:rPr>
        <w:t>배성만</w:t>
      </w:r>
      <w:proofErr w:type="spellEnd"/>
      <w:r w:rsidRPr="005E1DCC">
        <w:rPr>
          <w:rFonts w:asciiTheme="minorHAnsi" w:eastAsiaTheme="minorHAnsi" w:hAnsiTheme="minorHAnsi"/>
          <w:color w:val="000000" w:themeColor="text1"/>
        </w:rPr>
        <w:t xml:space="preserve">(2018), "스마트폰 사용유형과 스마트폰에 대한 과도한 기대가 청소년의 스마트폰 과의존에 미치는 영향", 정보화정책, </w:t>
      </w:r>
      <w:r w:rsidRPr="005E1DCC">
        <w:rPr>
          <w:rFonts w:asciiTheme="minorHAnsi" w:eastAsiaTheme="minorHAnsi" w:hAnsiTheme="minorHAnsi"/>
          <w:color w:val="000000" w:themeColor="text1"/>
        </w:rPr>
        <w:t xml:space="preserve">25(4), 65-83, </w:t>
      </w:r>
      <w:proofErr w:type="spellStart"/>
      <w:r w:rsidRPr="005E1DCC">
        <w:rPr>
          <w:rFonts w:asciiTheme="minorHAnsi" w:eastAsiaTheme="minorHAnsi" w:hAnsiTheme="minorHAnsi"/>
          <w:color w:val="000000" w:themeColor="text1"/>
        </w:rPr>
        <w:t>한국지능정보사회진흥원</w:t>
      </w:r>
      <w:proofErr w:type="spellEnd"/>
    </w:p>
    <w:p w14:paraId="7E4B44EB"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DOI: https://doi.org/10.22693/NIAIP.2018.25.4.065</w:t>
      </w:r>
    </w:p>
    <w:p w14:paraId="289FDBC4"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[12] 박숙경. (2023). 한국 청소년의 스마트폰 과의존 영향요인: 건강 및 건강행태 특성을 중심으로. 인문사회 21, 14(2), 2567-2582.</w:t>
      </w:r>
    </w:p>
    <w:p w14:paraId="17BEB35D"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[13] 곽희종. (2022). "텍스트마이닝을 활용한 지역별 도시재생 이슈 분석". </w:t>
      </w:r>
      <w:r w:rsidRPr="005E1DCC">
        <w:rPr>
          <w:rFonts w:asciiTheme="minorHAnsi" w:eastAsiaTheme="minorHAnsi" w:hAnsiTheme="minorHAnsi"/>
          <w:i/>
          <w:color w:val="000000" w:themeColor="text1"/>
        </w:rPr>
        <w:t>J. Real Estate Anal.</w:t>
      </w:r>
      <w:r w:rsidRPr="005E1DCC">
        <w:rPr>
          <w:rFonts w:asciiTheme="minorHAnsi" w:eastAsiaTheme="minorHAnsi" w:hAnsiTheme="minorHAnsi"/>
          <w:color w:val="000000" w:themeColor="text1"/>
        </w:rPr>
        <w:t>, 8(3), 53-71.</w:t>
      </w:r>
    </w:p>
    <w:p w14:paraId="09F3C35E"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[14] 김영우(2021). Do it! 쉽게 배우는 R 텍스트 마이닝. 이지스 퍼블리싱. ISBN: 9791163032292.</w:t>
      </w:r>
    </w:p>
    <w:p w14:paraId="679A92AF"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DOI: </w:t>
      </w:r>
      <w:hyperlink r:id="rId11" w:history="1">
        <w:r w:rsidR="005912CC" w:rsidRPr="005E1DCC">
          <w:rPr>
            <w:rFonts w:asciiTheme="minorHAnsi" w:eastAsiaTheme="minorHAnsi" w:hAnsiTheme="minorHAnsi"/>
            <w:color w:val="000000" w:themeColor="text1"/>
            <w:u w:val="single" w:color="0563C1"/>
          </w:rPr>
          <w:t>https://doi.org/10.30902/jrea.2022.8.3.53</w:t>
        </w:r>
      </w:hyperlink>
    </w:p>
    <w:p w14:paraId="2FFA43DA" w14:textId="77777777" w:rsidR="005912CC" w:rsidRPr="005E1DCC" w:rsidRDefault="00712481">
      <w:pPr>
        <w:wordWrap w:val="0"/>
        <w:spacing w:line="256" w:lineRule="auto"/>
        <w:rPr>
          <w:rFonts w:asciiTheme="minorHAnsi" w:eastAsiaTheme="minorHAnsi" w:hAnsiTheme="minorHAnsi"/>
          <w:color w:val="000000" w:themeColor="text1"/>
          <w:shd w:val="clear" w:color="000000" w:fill="auto"/>
        </w:rPr>
      </w:pPr>
      <w:r w:rsidRPr="005E1DCC">
        <w:rPr>
          <w:rFonts w:asciiTheme="minorHAnsi" w:eastAsiaTheme="minorHAnsi" w:hAnsiTheme="minorHAnsi"/>
          <w:color w:val="000000" w:themeColor="text1"/>
        </w:rPr>
        <w:t xml:space="preserve">[15] </w:t>
      </w:r>
      <w:r w:rsidRPr="005E1DCC">
        <w:rPr>
          <w:rFonts w:asciiTheme="minorHAnsi" w:eastAsiaTheme="minorHAnsi" w:hAnsiTheme="minorHAnsi"/>
          <w:color w:val="000000" w:themeColor="text1"/>
          <w:shd w:val="clear" w:color="000000" w:fill="auto"/>
        </w:rPr>
        <w:t>문종훈, 송이슬, 성현용. (2019). 2017년 청소년 건강행태온라인조사를 활용한 청소년의 스마트폰 과사용으로 인한 주관적 건강과 행복, 신체활동 및 정신건강에 대한 연구. 한국엔터테인먼트산업학회논문지, 13(8), 515-524. 10.21184/jkeia.2019.12.13.8.515</w:t>
      </w:r>
    </w:p>
    <w:p w14:paraId="2F09DAD6"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shd w:val="clear" w:color="000000" w:fill="auto"/>
        </w:rPr>
        <w:t xml:space="preserve">[16] </w:t>
      </w:r>
      <w:r w:rsidRPr="005E1DCC">
        <w:rPr>
          <w:rFonts w:asciiTheme="minorHAnsi" w:eastAsiaTheme="minorHAnsi" w:hAnsiTheme="minorHAnsi"/>
          <w:color w:val="000000" w:themeColor="text1"/>
        </w:rPr>
        <w:t xml:space="preserve">정나래. "코로나19로 인한 청소년 스마트폰 사용시간과 문제적 사용." </w:t>
      </w:r>
      <w:proofErr w:type="spellStart"/>
      <w:r w:rsidRPr="005E1DCC">
        <w:rPr>
          <w:rFonts w:asciiTheme="minorHAnsi" w:eastAsiaTheme="minorHAnsi" w:hAnsiTheme="minorHAnsi"/>
          <w:color w:val="000000" w:themeColor="text1"/>
        </w:rPr>
        <w:t>국내석사학위논문</w:t>
      </w:r>
      <w:proofErr w:type="spellEnd"/>
      <w:r w:rsidRPr="005E1DCC">
        <w:rPr>
          <w:rFonts w:asciiTheme="minorHAnsi" w:eastAsiaTheme="minorHAnsi" w:hAnsiTheme="minorHAnsi"/>
          <w:color w:val="000000" w:themeColor="text1"/>
        </w:rPr>
        <w:t xml:space="preserve"> 연세대학교 보건대학원, 2022. 서울</w:t>
      </w:r>
    </w:p>
    <w:p w14:paraId="281D1903"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[17] </w:t>
      </w:r>
      <w:r w:rsidRPr="005E1DCC">
        <w:rPr>
          <w:rFonts w:asciiTheme="minorHAnsi" w:eastAsiaTheme="minorHAnsi" w:hAnsiTheme="minorHAnsi"/>
          <w:color w:val="000000" w:themeColor="text1"/>
        </w:rPr>
        <w:t>김은경. (2022). 코로나19로 인한 일상 변화와 청소년의 스마트폰 사용 시간 관계 분석. 인문사회 21, 13(5), 1695-1710.</w:t>
      </w:r>
    </w:p>
    <w:p w14:paraId="7F5556B0"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[18] 김해웅. "인터넷개인방송의 규제 필요성과 입법방향에 관한 연구." 국내박사학위논문 숭실대학교 대학원, 2019. 서울</w:t>
      </w:r>
    </w:p>
    <w:p w14:paraId="07EB8C89"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[19] Armstrong, L., Phillips, G., &amp; Saling, L.(2000). Potential determinants of heavier Internet usage. International Journal of Human-Computer Studies, 53(4), 537-550.</w:t>
      </w:r>
    </w:p>
    <w:p w14:paraId="727B1B24"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lastRenderedPageBreak/>
        <w:t>[20] 임미애. (2021). 청소년의 감각추구성향이 스마트폰 중독에 미치는 영향: 충동성과 자기통제력의 이중매개효과 및 가족건강성의 조절된 매개효과 [박사학위논문, 서울벤처대학원대학교].</w:t>
      </w:r>
    </w:p>
    <w:p w14:paraId="11F1D2A8" w14:textId="632EF250" w:rsidR="005912CC" w:rsidRPr="00790997" w:rsidRDefault="007124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left"/>
        <w:rPr>
          <w:rFonts w:asciiTheme="minorHAnsi" w:eastAsiaTheme="minorHAnsi" w:hAnsiTheme="minorHAnsi" w:cs="Helvetica"/>
          <w:color w:val="000000" w:themeColor="text1"/>
        </w:rPr>
      </w:pPr>
      <w:r w:rsidRPr="00790997">
        <w:rPr>
          <w:rFonts w:asciiTheme="minorHAnsi" w:eastAsiaTheme="minorHAnsi" w:hAnsiTheme="minorHAnsi" w:cs="Helvetica"/>
          <w:color w:val="000000" w:themeColor="text1"/>
        </w:rPr>
        <w:t>[21] 강민정</w:t>
      </w:r>
      <w:r w:rsidRPr="00790997">
        <w:rPr>
          <w:rFonts w:ascii="Cambria Math" w:eastAsiaTheme="minorHAnsi" w:hAnsi="Cambria Math" w:cs="Cambria Math"/>
          <w:color w:val="000000" w:themeColor="text1"/>
        </w:rPr>
        <w:t>⋅</w:t>
      </w:r>
      <w:r w:rsidRPr="00790997">
        <w:rPr>
          <w:rFonts w:asciiTheme="minorHAnsi" w:eastAsiaTheme="minorHAnsi" w:hAnsiTheme="minorHAnsi" w:cs="Helvetica"/>
          <w:color w:val="000000" w:themeColor="text1"/>
        </w:rPr>
        <w:t>이명순. 2014. “청소년들의 우울 및 자살관련 행태와 스마트폰 사용과의 관련성.”『보건 교육</w:t>
      </w:r>
      <w:r w:rsidRPr="00790997">
        <w:rPr>
          <w:rFonts w:ascii="Cambria Math" w:eastAsiaTheme="minorHAnsi" w:hAnsi="Cambria Math" w:cs="Cambria Math"/>
          <w:color w:val="000000" w:themeColor="text1"/>
        </w:rPr>
        <w:t>⋅</w:t>
      </w:r>
      <w:r w:rsidRPr="00790997">
        <w:rPr>
          <w:rFonts w:asciiTheme="minorHAnsi" w:eastAsiaTheme="minorHAnsi" w:hAnsiTheme="minorHAnsi" w:cs="Helvetica"/>
          <w:color w:val="000000" w:themeColor="text1"/>
        </w:rPr>
        <w:t>건강증진학회지』31(5): 147-158.</w:t>
      </w:r>
    </w:p>
    <w:p w14:paraId="3E41F8C2" w14:textId="77777777" w:rsidR="00790997" w:rsidRDefault="007909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left"/>
        <w:rPr>
          <w:rFonts w:asciiTheme="minorHAnsi" w:eastAsiaTheme="minorHAnsi" w:hAnsiTheme="minorHAnsi" w:cs="Helvetica"/>
          <w:color w:val="000000" w:themeColor="text1"/>
        </w:rPr>
      </w:pPr>
    </w:p>
    <w:p w14:paraId="052B3274" w14:textId="1B12E0AC" w:rsidR="005912CC" w:rsidRPr="00790997" w:rsidRDefault="007124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left"/>
        <w:rPr>
          <w:rFonts w:asciiTheme="minorHAnsi" w:eastAsiaTheme="minorHAnsi" w:hAnsiTheme="minorHAnsi" w:cs="Helvetica"/>
          <w:color w:val="000000" w:themeColor="text1"/>
        </w:rPr>
      </w:pPr>
      <w:r w:rsidRPr="00790997">
        <w:rPr>
          <w:rFonts w:asciiTheme="minorHAnsi" w:eastAsiaTheme="minorHAnsi" w:hAnsiTheme="minorHAnsi" w:cs="Helvetica"/>
          <w:color w:val="000000" w:themeColor="text1"/>
        </w:rPr>
        <w:t xml:space="preserve">[22] </w:t>
      </w:r>
      <w:proofErr w:type="spellStart"/>
      <w:r w:rsidRPr="00790997">
        <w:rPr>
          <w:rFonts w:asciiTheme="minorHAnsi" w:eastAsiaTheme="minorHAnsi" w:hAnsiTheme="minorHAnsi" w:cs="Helvetica"/>
          <w:color w:val="000000" w:themeColor="text1"/>
        </w:rPr>
        <w:t>김재엽</w:t>
      </w:r>
      <w:r w:rsidRPr="00790997">
        <w:rPr>
          <w:rFonts w:ascii="Microsoft JhengHei" w:eastAsia="Microsoft JhengHei" w:hAnsi="Microsoft JhengHei" w:cs="Microsoft JhengHei" w:hint="eastAsia"/>
          <w:color w:val="000000" w:themeColor="text1"/>
        </w:rPr>
        <w:t>․</w:t>
      </w:r>
      <w:r w:rsidRPr="00790997">
        <w:rPr>
          <w:rFonts w:asciiTheme="minorHAnsi" w:eastAsiaTheme="minorHAnsi" w:hAnsiTheme="minorHAnsi" w:cs="Helvetica"/>
          <w:color w:val="000000" w:themeColor="text1"/>
        </w:rPr>
        <w:t>황현주</w:t>
      </w:r>
      <w:proofErr w:type="spellEnd"/>
      <w:r w:rsidRPr="00790997">
        <w:rPr>
          <w:rFonts w:asciiTheme="minorHAnsi" w:eastAsiaTheme="minorHAnsi" w:hAnsiTheme="minorHAnsi" w:cs="Helvetica"/>
          <w:color w:val="000000" w:themeColor="text1"/>
        </w:rPr>
        <w:t>. 2016.“아동학대가 스마트폰 중독에 미치는 영향. ”『한국아동복지학회』53: 105-133.</w:t>
      </w:r>
    </w:p>
    <w:p w14:paraId="4D094E16" w14:textId="77777777" w:rsidR="00790997" w:rsidRDefault="007909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left"/>
        <w:rPr>
          <w:rFonts w:asciiTheme="minorHAnsi" w:eastAsiaTheme="minorHAnsi" w:hAnsiTheme="minorHAnsi" w:cs="Helvetica"/>
          <w:color w:val="000000" w:themeColor="text1"/>
          <w:sz w:val="19"/>
          <w:szCs w:val="19"/>
        </w:rPr>
      </w:pPr>
    </w:p>
    <w:p w14:paraId="653B4130" w14:textId="03F0EEE4" w:rsidR="005912CC" w:rsidRPr="001E609F" w:rsidRDefault="007124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left"/>
        <w:rPr>
          <w:rFonts w:asciiTheme="minorHAnsi" w:eastAsiaTheme="minorHAnsi" w:hAnsiTheme="minorHAnsi" w:cs="Helvetica"/>
          <w:color w:val="000000" w:themeColor="text1"/>
        </w:rPr>
      </w:pPr>
      <w:r w:rsidRPr="001E609F">
        <w:rPr>
          <w:rFonts w:asciiTheme="minorHAnsi" w:eastAsiaTheme="minorHAnsi" w:hAnsiTheme="minorHAnsi" w:cs="Helvetica"/>
          <w:color w:val="000000" w:themeColor="text1"/>
        </w:rPr>
        <w:t>[23] 정명진. 2014. “청소년의 자기조절능력과 또래동조성이 스마트폰 중독에 미치는 영향요인.” 대구 대학교 석사학위논문.</w:t>
      </w:r>
    </w:p>
    <w:p w14:paraId="5307570B" w14:textId="77777777" w:rsidR="00790997" w:rsidRDefault="00790997">
      <w:pPr>
        <w:wordWrap w:val="0"/>
        <w:spacing w:line="256" w:lineRule="auto"/>
        <w:rPr>
          <w:rFonts w:asciiTheme="minorHAnsi" w:eastAsiaTheme="minorHAnsi" w:hAnsiTheme="minorHAnsi"/>
          <w:color w:val="000000" w:themeColor="text1"/>
        </w:rPr>
      </w:pPr>
    </w:p>
    <w:p w14:paraId="2D40BF5B" w14:textId="2AC497FC"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hint="eastAsia"/>
          <w:color w:val="000000" w:themeColor="text1"/>
        </w:rPr>
        <w:t xml:space="preserve">[24] </w:t>
      </w:r>
      <w:proofErr w:type="spellStart"/>
      <w:r w:rsidRPr="005E1DCC">
        <w:rPr>
          <w:rFonts w:asciiTheme="minorHAnsi" w:eastAsiaTheme="minorHAnsi" w:hAnsiTheme="minorHAnsi"/>
          <w:color w:val="000000" w:themeColor="text1"/>
        </w:rPr>
        <w:t>김의재</w:t>
      </w:r>
      <w:proofErr w:type="spellEnd"/>
      <w:r w:rsidRPr="005E1DCC">
        <w:rPr>
          <w:rFonts w:asciiTheme="minorHAnsi" w:eastAsiaTheme="minorHAnsi" w:hAnsiTheme="minorHAnsi"/>
          <w:color w:val="000000" w:themeColor="text1"/>
        </w:rPr>
        <w:t>, 강현욱. (2021). 코로나19와 여가생활의 변화: 2020 국민여가활동조사 결과를 중심으로. 한국여가레크리에이션학회지, 45(4), 1-10. 10.26446/kjlrp.2021.12.45.4.1</w:t>
      </w:r>
    </w:p>
    <w:p w14:paraId="27F9D5A2"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[25] K. H. Lee, Y. H. </w:t>
      </w:r>
      <w:proofErr w:type="gramStart"/>
      <w:r w:rsidRPr="005E1DCC">
        <w:rPr>
          <w:rFonts w:asciiTheme="minorHAnsi" w:eastAsiaTheme="minorHAnsi" w:hAnsiTheme="minorHAnsi"/>
          <w:color w:val="000000" w:themeColor="text1"/>
        </w:rPr>
        <w:t>Kwon.“</w:t>
      </w:r>
      <w:proofErr w:type="gramEnd"/>
      <w:r w:rsidRPr="005E1DCC">
        <w:rPr>
          <w:rFonts w:asciiTheme="minorHAnsi" w:eastAsiaTheme="minorHAnsi" w:hAnsiTheme="minorHAnsi"/>
          <w:color w:val="000000" w:themeColor="text1"/>
        </w:rPr>
        <w:t>Factors Influencing Suicidal</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Ideation</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in Middle School Students”. .JOURNAL</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OF</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THE KOREA CONTENTS ASSOCIATION, 14(11),</w:t>
      </w:r>
      <w:r w:rsidRPr="005E1DCC">
        <w:rPr>
          <w:rFonts w:asciiTheme="minorHAnsi" w:eastAsiaTheme="minorHAnsi" w:hAnsiTheme="minorHAnsi" w:hint="eastAsia"/>
          <w:color w:val="000000" w:themeColor="text1"/>
        </w:rPr>
        <w:t xml:space="preserve"> </w:t>
      </w:r>
      <w:r w:rsidRPr="005E1DCC">
        <w:rPr>
          <w:rFonts w:asciiTheme="minorHAnsi" w:eastAsiaTheme="minorHAnsi" w:hAnsiTheme="minorHAnsi"/>
          <w:color w:val="000000" w:themeColor="text1"/>
        </w:rPr>
        <w:t>pp.820-828. Oct2014</w:t>
      </w:r>
    </w:p>
    <w:p w14:paraId="36857DF2"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DOI:https://doi.org/10.5392/JKCA.2014.14.11.820</w:t>
      </w:r>
    </w:p>
    <w:p w14:paraId="3A3D7B71"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[26] 구두회. (2021). 청소년의 가족관계성이 자살생각에 미치는 영향 : 성격요인의 매개효과 검증 [박사학위논문, 협성대학교].</w:t>
      </w:r>
    </w:p>
    <w:p w14:paraId="63B55F50"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 xml:space="preserve">[27] </w:t>
      </w:r>
      <w:r w:rsidRPr="005E1DCC">
        <w:rPr>
          <w:rFonts w:asciiTheme="minorHAnsi" w:eastAsiaTheme="minorHAnsi" w:hAnsiTheme="minorHAnsi" w:cs="Arial"/>
          <w:color w:val="000000" w:themeColor="text1"/>
          <w:sz w:val="21"/>
          <w:szCs w:val="21"/>
          <w:shd w:val="clear" w:color="auto" w:fill="FFFFFF"/>
        </w:rPr>
        <w:t>Furman, W., &amp; Buhrmester, D. (1985). Children's perceptions of the personal relationships in their social networks.</w:t>
      </w:r>
      <w:r w:rsidRPr="005E1DCC">
        <w:rPr>
          <w:rStyle w:val="apple-converted-space"/>
          <w:rFonts w:asciiTheme="minorHAnsi" w:eastAsiaTheme="minorHAnsi" w:hAnsiTheme="minorHAnsi" w:cs="Arial"/>
          <w:color w:val="000000" w:themeColor="text1"/>
          <w:sz w:val="21"/>
          <w:szCs w:val="21"/>
          <w:shd w:val="clear" w:color="auto" w:fill="FFFFFF"/>
        </w:rPr>
        <w:t> </w:t>
      </w:r>
      <w:r w:rsidRPr="005E1DCC">
        <w:rPr>
          <w:rStyle w:val="a4"/>
          <w:rFonts w:asciiTheme="minorHAnsi" w:eastAsiaTheme="minorHAnsi" w:hAnsiTheme="minorHAnsi" w:cs="Arial"/>
          <w:color w:val="000000" w:themeColor="text1"/>
          <w:sz w:val="21"/>
          <w:szCs w:val="21"/>
        </w:rPr>
        <w:t>Developmental Psychology, 21</w:t>
      </w:r>
      <w:r w:rsidRPr="005E1DCC">
        <w:rPr>
          <w:rFonts w:asciiTheme="minorHAnsi" w:eastAsiaTheme="minorHAnsi" w:hAnsiTheme="minorHAnsi" w:cs="Arial"/>
          <w:color w:val="000000" w:themeColor="text1"/>
          <w:sz w:val="21"/>
          <w:szCs w:val="21"/>
          <w:shd w:val="clear" w:color="auto" w:fill="FFFFFF"/>
        </w:rPr>
        <w:t>(6), 1016–1024.</w:t>
      </w:r>
      <w:r w:rsidRPr="005E1DCC">
        <w:rPr>
          <w:rStyle w:val="apple-converted-space"/>
          <w:rFonts w:asciiTheme="minorHAnsi" w:eastAsiaTheme="minorHAnsi" w:hAnsiTheme="minorHAnsi" w:cs="Arial"/>
          <w:color w:val="000000" w:themeColor="text1"/>
          <w:sz w:val="21"/>
          <w:szCs w:val="21"/>
          <w:shd w:val="clear" w:color="auto" w:fill="FFFFFF"/>
        </w:rPr>
        <w:t> </w:t>
      </w:r>
      <w:hyperlink r:id="rId12" w:history="1">
        <w:r w:rsidR="005912CC" w:rsidRPr="005E1DCC">
          <w:rPr>
            <w:rStyle w:val="a6"/>
            <w:rFonts w:asciiTheme="minorHAnsi" w:eastAsiaTheme="minorHAnsi" w:hAnsiTheme="minorHAnsi" w:cs="Arial"/>
            <w:color w:val="000000" w:themeColor="text1"/>
            <w:sz w:val="21"/>
            <w:szCs w:val="21"/>
          </w:rPr>
          <w:t>https://doi.org/10.1037/0012-1649.21.6.1016</w:t>
        </w:r>
      </w:hyperlink>
      <w:r w:rsidRPr="005E1DCC">
        <w:rPr>
          <w:rFonts w:asciiTheme="minorHAnsi" w:eastAsiaTheme="minorHAnsi" w:hAnsiTheme="minorHAnsi"/>
          <w:color w:val="000000" w:themeColor="text1"/>
        </w:rPr>
        <w:t xml:space="preserve"> </w:t>
      </w:r>
    </w:p>
    <w:p w14:paraId="401661EB"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[28] 이규영(2015), ”청소년들의 자살시도에 영향을 미치는 요인”</w:t>
      </w:r>
    </w:p>
    <w:p w14:paraId="35B756C1"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[29] 정지선. (2021). 청소년의 자살생각에 영향을 주는 요인: 학교폭력 피해 유형, 부모방임, 외로움을 중심으로. 인문사회 21, 12(1), 2645-2660.</w:t>
      </w:r>
    </w:p>
    <w:p w14:paraId="5587F08B" w14:textId="77777777" w:rsidR="005912CC"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[30] 권미정, 박자영, 박원화, 박천만. (2024). 성향점수매칭법을 이용한 청소년 자살시도 유형별 영향 요인 분석. 보건과 복지, 26(3), 179-202. 10.23948/kshw.2024.09.30.3.179</w:t>
      </w:r>
    </w:p>
    <w:p w14:paraId="5B23FACE" w14:textId="170B219E" w:rsidR="00403056" w:rsidRPr="005E1DCC" w:rsidRDefault="00712481">
      <w:pPr>
        <w:wordWrap w:val="0"/>
        <w:spacing w:line="256" w:lineRule="auto"/>
        <w:rPr>
          <w:rFonts w:asciiTheme="minorHAnsi" w:eastAsiaTheme="minorHAnsi" w:hAnsiTheme="minorHAnsi"/>
          <w:color w:val="000000" w:themeColor="text1"/>
        </w:rPr>
      </w:pPr>
      <w:r w:rsidRPr="005E1DCC">
        <w:rPr>
          <w:rFonts w:asciiTheme="minorHAnsi" w:eastAsiaTheme="minorHAnsi" w:hAnsiTheme="minorHAnsi"/>
          <w:color w:val="000000" w:themeColor="text1"/>
        </w:rPr>
        <w:t>[31] 김태량. (2021). 청소년의 스마트폰 중독과 자살생각 간의 관계에서 자아존중감의 매개효과. 사회과학연구, 37(3), 85-109. 10.18859/ssrr.2021.8.37.3.85</w:t>
      </w:r>
    </w:p>
    <w:p w14:paraId="709850C4" w14:textId="64DE73C1" w:rsidR="009A66F8" w:rsidRPr="005E1DCC" w:rsidRDefault="009A66F8" w:rsidP="00B7673B">
      <w:pPr>
        <w:widowControl/>
        <w:autoSpaceDE/>
        <w:autoSpaceDN/>
        <w:spacing w:line="240" w:lineRule="auto"/>
        <w:rPr>
          <w:color w:val="000000" w:themeColor="text1"/>
        </w:rPr>
        <w:sectPr w:rsidR="009A66F8" w:rsidRPr="005E1DCC" w:rsidSect="00745F8F">
          <w:type w:val="continuous"/>
          <w:pgSz w:w="11906" w:h="16838"/>
          <w:pgMar w:top="1701" w:right="1440" w:bottom="1440" w:left="1440" w:header="708" w:footer="708" w:gutter="0"/>
          <w:cols w:num="2" w:space="720"/>
          <w:docGrid w:linePitch="360"/>
          <w15:footnoteColumns w:val="1"/>
        </w:sectPr>
      </w:pPr>
    </w:p>
    <w:p w14:paraId="5542EF34" w14:textId="619F77A7" w:rsidR="009A66F8" w:rsidRDefault="009A66F8">
      <w:pPr>
        <w:wordWrap w:val="0"/>
        <w:spacing w:line="256" w:lineRule="auto"/>
        <w:rPr>
          <w:color w:val="000000" w:themeColor="text1"/>
        </w:rPr>
      </w:pPr>
    </w:p>
    <w:p w14:paraId="00C0C35F" w14:textId="77777777" w:rsidR="00A0534A" w:rsidRDefault="00A0534A">
      <w:pPr>
        <w:wordWrap w:val="0"/>
        <w:spacing w:line="256" w:lineRule="auto"/>
        <w:rPr>
          <w:color w:val="000000" w:themeColor="text1"/>
        </w:rPr>
      </w:pPr>
    </w:p>
    <w:p w14:paraId="27DF0E2A" w14:textId="77777777" w:rsidR="00A0534A" w:rsidRDefault="00A0534A">
      <w:pPr>
        <w:wordWrap w:val="0"/>
        <w:spacing w:line="256" w:lineRule="auto"/>
        <w:rPr>
          <w:color w:val="000000" w:themeColor="text1"/>
        </w:rPr>
      </w:pPr>
    </w:p>
    <w:p w14:paraId="340F75DF" w14:textId="77777777" w:rsidR="00A0534A" w:rsidRDefault="00A0534A">
      <w:pPr>
        <w:wordWrap w:val="0"/>
        <w:spacing w:line="256" w:lineRule="auto"/>
        <w:rPr>
          <w:color w:val="000000" w:themeColor="text1"/>
        </w:rPr>
      </w:pPr>
    </w:p>
    <w:p w14:paraId="69E6586A" w14:textId="77777777" w:rsidR="00A0534A" w:rsidRDefault="00A0534A">
      <w:pPr>
        <w:wordWrap w:val="0"/>
        <w:spacing w:line="256" w:lineRule="auto"/>
        <w:rPr>
          <w:rFonts w:hint="eastAsia"/>
          <w:color w:val="000000" w:themeColor="text1"/>
        </w:rPr>
      </w:pPr>
    </w:p>
    <w:p w14:paraId="3539E072" w14:textId="77777777" w:rsidR="00A0534A" w:rsidRDefault="00A0534A" w:rsidP="00A0534A">
      <w:pPr>
        <w:adjustRightInd w:val="0"/>
        <w:spacing w:after="0" w:line="240" w:lineRule="auto"/>
        <w:jc w:val="left"/>
        <w:rPr>
          <w:rFonts w:ascii="AppleSystemUIFont" w:eastAsiaTheme="minorEastAsia" w:hAnsi="AppleSystemUIFont" w:cs="AppleSystemUIFont" w:hint="eastAsia"/>
          <w:b/>
          <w:bCs/>
          <w:sz w:val="40"/>
          <w:szCs w:val="40"/>
        </w:rPr>
      </w:pPr>
      <w:r>
        <w:rPr>
          <w:rFonts w:ascii="AppleSystemUIFont" w:eastAsiaTheme="minorEastAsia" w:hAnsi="AppleSystemUIFont" w:cs="AppleSystemUIFont"/>
          <w:b/>
          <w:bCs/>
          <w:sz w:val="40"/>
          <w:szCs w:val="40"/>
        </w:rPr>
        <w:lastRenderedPageBreak/>
        <w:t>기여도</w:t>
      </w:r>
    </w:p>
    <w:p w14:paraId="0864406C"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
    <w:p w14:paraId="09081BE5"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공통</w:t>
      </w:r>
    </w:p>
    <w:p w14:paraId="1722DD8F" w14:textId="77777777" w:rsidR="00A0534A" w:rsidRDefault="00A0534A" w:rsidP="00A0534A">
      <w:pPr>
        <w:numPr>
          <w:ilvl w:val="0"/>
          <w:numId w:val="2"/>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주제선정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위한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논문</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수집</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요약</w:t>
      </w:r>
    </w:p>
    <w:p w14:paraId="2F9A87B9" w14:textId="77777777" w:rsidR="00A0534A" w:rsidRDefault="00A0534A" w:rsidP="00A0534A">
      <w:pPr>
        <w:numPr>
          <w:ilvl w:val="0"/>
          <w:numId w:val="2"/>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참고</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문헌</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수집</w:t>
      </w:r>
    </w:p>
    <w:p w14:paraId="565596B4"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
    <w:p w14:paraId="2C8350B5"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roofErr w:type="spellStart"/>
      <w:r>
        <w:rPr>
          <w:rFonts w:ascii="AppleSystemUIFont" w:eastAsiaTheme="minorEastAsia" w:hAnsi="AppleSystemUIFont" w:cs="AppleSystemUIFont"/>
          <w:sz w:val="26"/>
          <w:szCs w:val="26"/>
        </w:rPr>
        <w:t>홍원준</w:t>
      </w:r>
      <w:proofErr w:type="spellEnd"/>
    </w:p>
    <w:p w14:paraId="44BBF703" w14:textId="77777777" w:rsidR="00A0534A" w:rsidRDefault="00A0534A" w:rsidP="00A0534A">
      <w:pPr>
        <w:numPr>
          <w:ilvl w:val="0"/>
          <w:numId w:val="3"/>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제안된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주제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세부화</w:t>
      </w:r>
      <w:r>
        <w:rPr>
          <w:rFonts w:ascii="AppleSystemUIFont" w:eastAsiaTheme="minorEastAsia" w:hAnsi="AppleSystemUIFont" w:cs="AppleSystemUIFont"/>
          <w:sz w:val="26"/>
          <w:szCs w:val="26"/>
        </w:rPr>
        <w:t xml:space="preserve"> </w:t>
      </w:r>
    </w:p>
    <w:p w14:paraId="79FFFDF6" w14:textId="77777777" w:rsidR="00A0534A" w:rsidRDefault="00A0534A" w:rsidP="00A0534A">
      <w:pPr>
        <w:numPr>
          <w:ilvl w:val="0"/>
          <w:numId w:val="3"/>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청소년</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건강행태조사</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데이터</w:t>
      </w:r>
      <w:r>
        <w:rPr>
          <w:rFonts w:ascii="AppleSystemUIFont" w:eastAsiaTheme="minorEastAsia" w:hAnsi="AppleSystemUIFont" w:cs="AppleSystemUIFont"/>
          <w:sz w:val="26"/>
          <w:szCs w:val="26"/>
        </w:rPr>
        <w:t xml:space="preserve"> </w:t>
      </w:r>
      <w:proofErr w:type="spellStart"/>
      <w:r>
        <w:rPr>
          <w:rFonts w:ascii="AppleSystemUIFont" w:eastAsiaTheme="minorEastAsia" w:hAnsi="AppleSystemUIFont" w:cs="AppleSystemUIFont"/>
          <w:sz w:val="26"/>
          <w:szCs w:val="26"/>
        </w:rPr>
        <w:t>전처리</w:t>
      </w:r>
      <w:proofErr w:type="spellEnd"/>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범주화</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변수</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결합</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6CBEB855" w14:textId="77777777" w:rsidR="00A0534A" w:rsidRDefault="00A0534A" w:rsidP="00A0534A">
      <w:pPr>
        <w:numPr>
          <w:ilvl w:val="0"/>
          <w:numId w:val="3"/>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보고서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초안</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대부분의</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보고서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내용</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 xml:space="preserve">) </w:t>
      </w:r>
    </w:p>
    <w:p w14:paraId="6BB2795B" w14:textId="77777777" w:rsidR="00A0534A" w:rsidRDefault="00A0534A" w:rsidP="00A0534A">
      <w:pPr>
        <w:numPr>
          <w:ilvl w:val="0"/>
          <w:numId w:val="3"/>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보고서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최종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38E6883A"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
    <w:p w14:paraId="7F04EFC2"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
    <w:p w14:paraId="7B6EEBBF"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정주현</w:t>
      </w:r>
    </w:p>
    <w:p w14:paraId="6956EB68"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회의록</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(19</w:t>
      </w:r>
      <w:r>
        <w:rPr>
          <w:rFonts w:ascii="AppleSystemUIFont" w:eastAsiaTheme="minorEastAsia" w:hAnsi="AppleSystemUIFont" w:cs="AppleSystemUIFont"/>
          <w:sz w:val="26"/>
          <w:szCs w:val="26"/>
        </w:rPr>
        <w:t>회</w:t>
      </w:r>
      <w:r>
        <w:rPr>
          <w:rFonts w:ascii="AppleSystemUIFont" w:eastAsiaTheme="minorEastAsia" w:hAnsi="AppleSystemUIFont" w:cs="AppleSystemUIFont"/>
          <w:sz w:val="26"/>
          <w:szCs w:val="26"/>
        </w:rPr>
        <w:t>)</w:t>
      </w:r>
    </w:p>
    <w:p w14:paraId="4691D9B6"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빈도분석</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워드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클라우드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p>
    <w:p w14:paraId="6459E84B"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proofErr w:type="spellStart"/>
      <w:r>
        <w:rPr>
          <w:rFonts w:ascii="AppleSystemUIFont" w:eastAsiaTheme="minorEastAsia" w:hAnsi="AppleSystemUIFont" w:cs="AppleSystemUIFont"/>
          <w:sz w:val="26"/>
          <w:szCs w:val="26"/>
        </w:rPr>
        <w:t>Tf-idf</w:t>
      </w:r>
      <w:proofErr w:type="spellEnd"/>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p>
    <w:p w14:paraId="68316288"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가중치</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로그</w:t>
      </w:r>
      <w:r>
        <w:rPr>
          <w:rFonts w:ascii="AppleSystemUIFont" w:eastAsiaTheme="minorEastAsia" w:hAnsi="AppleSystemUIFont" w:cs="AppleSystemUIFont"/>
          <w:sz w:val="26"/>
          <w:szCs w:val="26"/>
        </w:rPr>
        <w:t xml:space="preserve"> </w:t>
      </w:r>
      <w:proofErr w:type="spellStart"/>
      <w:r>
        <w:rPr>
          <w:rFonts w:ascii="AppleSystemUIFont" w:eastAsiaTheme="minorEastAsia" w:hAnsi="AppleSystemUIFont" w:cs="AppleSystemUIFont"/>
          <w:sz w:val="26"/>
          <w:szCs w:val="26"/>
        </w:rPr>
        <w:t>오즈비</w:t>
      </w:r>
      <w:proofErr w:type="spellEnd"/>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p>
    <w:p w14:paraId="499DDAB7"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 xml:space="preserve">Table1, Table2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 xml:space="preserve"> </w:t>
      </w:r>
    </w:p>
    <w:p w14:paraId="47DC7A1E"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proofErr w:type="spellStart"/>
      <w:r>
        <w:rPr>
          <w:rFonts w:ascii="AppleSystemUIFont" w:eastAsiaTheme="minorEastAsia" w:hAnsi="AppleSystemUIFont" w:cs="AppleSystemUIFont"/>
          <w:sz w:val="26"/>
          <w:szCs w:val="26"/>
        </w:rPr>
        <w:t>불용어</w:t>
      </w:r>
      <w:proofErr w:type="spellEnd"/>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유의어</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처리</w:t>
      </w:r>
    </w:p>
    <w:p w14:paraId="7045B05B" w14:textId="77777777" w:rsidR="00A0534A" w:rsidRDefault="00A0534A" w:rsidP="00A0534A">
      <w:pPr>
        <w:numPr>
          <w:ilvl w:val="0"/>
          <w:numId w:val="4"/>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보고서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연구</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결과</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참고문헌</w:t>
      </w:r>
      <w:r>
        <w:rPr>
          <w:rFonts w:ascii="AppleSystemUIFont" w:eastAsiaTheme="minorEastAsia" w:hAnsi="AppleSystemUIFont" w:cs="AppleSystemUIFont"/>
          <w:sz w:val="26"/>
          <w:szCs w:val="26"/>
        </w:rPr>
        <w:t>)</w:t>
      </w:r>
    </w:p>
    <w:p w14:paraId="3C8B7CA2"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
    <w:p w14:paraId="4E392A24" w14:textId="77777777" w:rsidR="00A0534A" w:rsidRDefault="00A0534A" w:rsidP="00A0534A">
      <w:pPr>
        <w:adjustRightInd w:val="0"/>
        <w:spacing w:after="0" w:line="240" w:lineRule="auto"/>
        <w:jc w:val="left"/>
        <w:rPr>
          <w:rFonts w:ascii="AppleSystemUIFont" w:eastAsiaTheme="minorEastAsia" w:hAnsi="AppleSystemUIFont" w:cs="AppleSystemUIFont"/>
          <w:sz w:val="26"/>
          <w:szCs w:val="26"/>
        </w:rPr>
      </w:pPr>
      <w:proofErr w:type="spellStart"/>
      <w:r>
        <w:rPr>
          <w:rFonts w:ascii="AppleSystemUIFont" w:eastAsiaTheme="minorEastAsia" w:hAnsi="AppleSystemUIFont" w:cs="AppleSystemUIFont"/>
          <w:sz w:val="26"/>
          <w:szCs w:val="26"/>
        </w:rPr>
        <w:t>천원범</w:t>
      </w:r>
      <w:proofErr w:type="spellEnd"/>
    </w:p>
    <w:p w14:paraId="02129860"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주제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제안</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채택</w:t>
      </w:r>
    </w:p>
    <w:p w14:paraId="1E6C4091"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회의록</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(1</w:t>
      </w:r>
      <w:r>
        <w:rPr>
          <w:rFonts w:ascii="AppleSystemUIFont" w:eastAsiaTheme="minorEastAsia" w:hAnsi="AppleSystemUIFont" w:cs="AppleSystemUIFont"/>
          <w:sz w:val="26"/>
          <w:szCs w:val="26"/>
        </w:rPr>
        <w:t>회</w:t>
      </w:r>
      <w:r>
        <w:rPr>
          <w:rFonts w:ascii="AppleSystemUIFont" w:eastAsiaTheme="minorEastAsia" w:hAnsi="AppleSystemUIFont" w:cs="AppleSystemUIFont"/>
          <w:sz w:val="26"/>
          <w:szCs w:val="26"/>
        </w:rPr>
        <w:t>)</w:t>
      </w:r>
    </w:p>
    <w:p w14:paraId="39F5BC2B"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청소년</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건강행태조사</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데이터</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수집</w:t>
      </w:r>
    </w:p>
    <w:p w14:paraId="23407EA9"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기존</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논문</w:t>
      </w:r>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참고논문</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설명</w:t>
      </w:r>
    </w:p>
    <w:p w14:paraId="7C47E658"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빈도분석</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워드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클라우드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최종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6D5CACB6"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가중치</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로그</w:t>
      </w:r>
      <w:r>
        <w:rPr>
          <w:rFonts w:ascii="AppleSystemUIFont" w:eastAsiaTheme="minorEastAsia" w:hAnsi="AppleSystemUIFont" w:cs="AppleSystemUIFont"/>
          <w:sz w:val="26"/>
          <w:szCs w:val="26"/>
        </w:rPr>
        <w:t xml:space="preserve"> </w:t>
      </w:r>
      <w:proofErr w:type="spellStart"/>
      <w:r>
        <w:rPr>
          <w:rFonts w:ascii="AppleSystemUIFont" w:eastAsiaTheme="minorEastAsia" w:hAnsi="AppleSystemUIFont" w:cs="AppleSystemUIFont"/>
          <w:sz w:val="26"/>
          <w:szCs w:val="26"/>
        </w:rPr>
        <w:t>오즈비</w:t>
      </w:r>
      <w:proofErr w:type="spellEnd"/>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최종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175AADCB"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 xml:space="preserve">Table1, Table2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최종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0CC9F8F9"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proofErr w:type="spellStart"/>
      <w:r>
        <w:rPr>
          <w:rFonts w:ascii="AppleSystemUIFont" w:eastAsiaTheme="minorEastAsia" w:hAnsi="AppleSystemUIFont" w:cs="AppleSystemUIFont"/>
          <w:sz w:val="26"/>
          <w:szCs w:val="26"/>
        </w:rPr>
        <w:lastRenderedPageBreak/>
        <w:t>불용어</w:t>
      </w:r>
      <w:proofErr w:type="spellEnd"/>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유의어</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처리</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코드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 </w:t>
      </w:r>
      <w:r>
        <w:rPr>
          <w:rFonts w:ascii="AppleSystemUIFont" w:eastAsiaTheme="minorEastAsia" w:hAnsi="AppleSystemUIFont" w:cs="AppleSystemUIFont"/>
          <w:sz w:val="26"/>
          <w:szCs w:val="26"/>
        </w:rPr>
        <w:t>최종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3B613316"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청소년</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건강행태조사</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데이터</w:t>
      </w:r>
      <w:r>
        <w:rPr>
          <w:rFonts w:ascii="AppleSystemUIFont" w:eastAsiaTheme="minorEastAsia" w:hAnsi="AppleSystemUIFont" w:cs="AppleSystemUIFont"/>
          <w:sz w:val="26"/>
          <w:szCs w:val="26"/>
        </w:rPr>
        <w:t xml:space="preserve"> </w:t>
      </w:r>
      <w:proofErr w:type="spellStart"/>
      <w:r>
        <w:rPr>
          <w:rFonts w:ascii="AppleSystemUIFont" w:eastAsiaTheme="minorEastAsia" w:hAnsi="AppleSystemUIFont" w:cs="AppleSystemUIFont"/>
          <w:sz w:val="26"/>
          <w:szCs w:val="26"/>
        </w:rPr>
        <w:t>전처리</w:t>
      </w:r>
      <w:proofErr w:type="spellEnd"/>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작성</w:t>
      </w:r>
      <w:r>
        <w:rPr>
          <w:rFonts w:ascii="AppleSystemUIFont" w:eastAsiaTheme="minorEastAsia" w:hAnsi="AppleSystemUIFont" w:cs="AppleSystemUIFont"/>
          <w:sz w:val="26"/>
          <w:szCs w:val="26"/>
        </w:rPr>
        <w:t>(</w:t>
      </w:r>
      <w:r>
        <w:rPr>
          <w:rFonts w:ascii="AppleSystemUIFont" w:eastAsiaTheme="minorEastAsia" w:hAnsi="AppleSystemUIFont" w:cs="AppleSystemUIFont"/>
          <w:sz w:val="26"/>
          <w:szCs w:val="26"/>
        </w:rPr>
        <w:t>범주화</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작업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변수</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결합</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1AF1A989"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보고서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수정</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및</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최종</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완성</w:t>
      </w:r>
    </w:p>
    <w:p w14:paraId="4401BEBE"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 xml:space="preserve">Table1,Table2 </w:t>
      </w:r>
      <w:r>
        <w:rPr>
          <w:rFonts w:ascii="AppleSystemUIFont" w:eastAsiaTheme="minorEastAsia" w:hAnsi="AppleSystemUIFont" w:cs="AppleSystemUIFont"/>
          <w:sz w:val="26"/>
          <w:szCs w:val="26"/>
        </w:rPr>
        <w:t>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제작</w:t>
      </w:r>
    </w:p>
    <w:p w14:paraId="11FF4DED"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보고서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사용된</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모든</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그림</w:t>
      </w:r>
      <w:r>
        <w:rPr>
          <w:rFonts w:ascii="AppleSystemUIFont" w:eastAsiaTheme="minorEastAsia" w:hAnsi="AppleSystemUIFont" w:cs="AppleSystemUIFont"/>
          <w:sz w:val="26"/>
          <w:szCs w:val="26"/>
        </w:rPr>
        <w:t xml:space="preserve"> </w:t>
      </w:r>
      <w:r>
        <w:rPr>
          <w:rFonts w:ascii="AppleSystemUIFont" w:eastAsiaTheme="minorEastAsia" w:hAnsi="AppleSystemUIFont" w:cs="AppleSystemUIFont"/>
          <w:sz w:val="26"/>
          <w:szCs w:val="26"/>
        </w:rPr>
        <w:t>제작</w:t>
      </w:r>
    </w:p>
    <w:p w14:paraId="0A5D3AD8" w14:textId="77777777" w:rsidR="00A0534A" w:rsidRDefault="00A0534A" w:rsidP="00A0534A">
      <w:pPr>
        <w:numPr>
          <w:ilvl w:val="0"/>
          <w:numId w:val="5"/>
        </w:numPr>
        <w:adjustRightInd w:val="0"/>
        <w:spacing w:after="0" w:line="240" w:lineRule="auto"/>
        <w:ind w:left="0" w:firstLine="0"/>
        <w:jc w:val="left"/>
        <w:rPr>
          <w:rFonts w:ascii="AppleSystemUIFont" w:eastAsiaTheme="minorEastAsia" w:hAnsi="AppleSystemUIFont" w:cs="AppleSystemUIFont"/>
          <w:sz w:val="26"/>
          <w:szCs w:val="26"/>
        </w:rPr>
      </w:pPr>
      <w:r>
        <w:rPr>
          <w:rFonts w:ascii="AppleSystemUIFont" w:eastAsiaTheme="minorEastAsia" w:hAnsi="AppleSystemUIFont" w:cs="AppleSystemUIFont"/>
          <w:sz w:val="26"/>
          <w:szCs w:val="26"/>
        </w:rPr>
        <w:t>발표</w:t>
      </w:r>
      <w:r>
        <w:rPr>
          <w:rFonts w:ascii="AppleSystemUIFont" w:eastAsiaTheme="minorEastAsia" w:hAnsi="AppleSystemUIFont" w:cs="AppleSystemUIFont"/>
          <w:sz w:val="26"/>
          <w:szCs w:val="26"/>
        </w:rPr>
        <w:t xml:space="preserve"> ppt </w:t>
      </w:r>
      <w:r>
        <w:rPr>
          <w:rFonts w:ascii="AppleSystemUIFont" w:eastAsiaTheme="minorEastAsia" w:hAnsi="AppleSystemUIFont" w:cs="AppleSystemUIFont"/>
          <w:sz w:val="26"/>
          <w:szCs w:val="26"/>
        </w:rPr>
        <w:t>제작</w:t>
      </w:r>
    </w:p>
    <w:p w14:paraId="35A7175C" w14:textId="77777777" w:rsidR="00A0534A" w:rsidRDefault="00A0534A" w:rsidP="00A0534A">
      <w:pPr>
        <w:numPr>
          <w:ilvl w:val="0"/>
          <w:numId w:val="5"/>
        </w:numPr>
        <w:adjustRightInd w:val="0"/>
        <w:spacing w:after="0" w:line="240" w:lineRule="auto"/>
        <w:ind w:left="0" w:firstLine="0"/>
        <w:jc w:val="left"/>
        <w:rPr>
          <w:rFonts w:ascii="AppleSystemUIFont" w:eastAsia="AppleExternalUIFontKorean-Regul" w:hAnsi="AppleSystemUIFont" w:cs="AppleSystemUIFont"/>
          <w:sz w:val="26"/>
          <w:szCs w:val="26"/>
        </w:rPr>
      </w:pPr>
      <w:r>
        <w:rPr>
          <w:rFonts w:ascii="AppleExternalUIFontKorean-Regul" w:eastAsia="AppleExternalUIFontKorean-Regul" w:hAnsi="AppleSystemUIFont" w:cs="AppleExternalUIFontKorean-Regul" w:hint="eastAsia"/>
          <w:sz w:val="26"/>
          <w:szCs w:val="26"/>
        </w:rPr>
        <w:t>발표</w:t>
      </w:r>
      <w:r>
        <w:rPr>
          <w:rFonts w:ascii="AppleSystemUIFont" w:eastAsia="AppleExternalUIFontKorean-Regul" w:hAnsi="AppleSystemUIFont" w:cs="AppleSystemUIFont"/>
          <w:sz w:val="26"/>
          <w:szCs w:val="26"/>
        </w:rPr>
        <w:t xml:space="preserve"> </w:t>
      </w:r>
      <w:r>
        <w:rPr>
          <w:rFonts w:ascii="AppleExternalUIFontKorean-Regul" w:eastAsia="AppleExternalUIFontKorean-Regul" w:hAnsi="AppleSystemUIFont" w:cs="AppleExternalUIFontKorean-Regul" w:hint="eastAsia"/>
          <w:sz w:val="26"/>
          <w:szCs w:val="26"/>
        </w:rPr>
        <w:t>관련</w:t>
      </w:r>
      <w:r>
        <w:rPr>
          <w:rFonts w:ascii="AppleSystemUIFont" w:eastAsia="AppleExternalUIFontKorean-Regul" w:hAnsi="AppleSystemUIFont" w:cs="AppleSystemUIFont"/>
          <w:sz w:val="26"/>
          <w:szCs w:val="26"/>
        </w:rPr>
        <w:t xml:space="preserve"> </w:t>
      </w:r>
      <w:r>
        <w:rPr>
          <w:rFonts w:ascii="AppleExternalUIFontKorean-Regul" w:eastAsia="AppleExternalUIFontKorean-Regul" w:hAnsi="AppleSystemUIFont" w:cs="AppleExternalUIFontKorean-Regul" w:hint="eastAsia"/>
          <w:sz w:val="26"/>
          <w:szCs w:val="26"/>
        </w:rPr>
        <w:t>참고자료</w:t>
      </w:r>
      <w:r>
        <w:rPr>
          <w:rFonts w:ascii="AppleSystemUIFont" w:eastAsia="AppleExternalUIFontKorean-Regul" w:hAnsi="AppleSystemUIFont" w:cs="AppleSystemUIFont"/>
          <w:sz w:val="26"/>
          <w:szCs w:val="26"/>
        </w:rPr>
        <w:t xml:space="preserve"> </w:t>
      </w:r>
      <w:r>
        <w:rPr>
          <w:rFonts w:ascii="AppleExternalUIFontKorean-Regul" w:eastAsia="AppleExternalUIFontKorean-Regul" w:hAnsi="AppleSystemUIFont" w:cs="AppleExternalUIFontKorean-Regul" w:hint="eastAsia"/>
          <w:sz w:val="26"/>
          <w:szCs w:val="26"/>
        </w:rPr>
        <w:t>수집</w:t>
      </w:r>
      <w:r>
        <w:rPr>
          <w:rFonts w:ascii="AppleSystemUIFont" w:eastAsia="AppleExternalUIFontKorean-Regul" w:hAnsi="AppleSystemUIFont" w:cs="AppleSystemUIFont"/>
          <w:sz w:val="26"/>
          <w:szCs w:val="26"/>
        </w:rPr>
        <w:t xml:space="preserve">, </w:t>
      </w:r>
      <w:r>
        <w:rPr>
          <w:rFonts w:ascii="AppleExternalUIFontKorean-Regul" w:eastAsia="AppleExternalUIFontKorean-Regul" w:hAnsi="AppleSystemUIFont" w:cs="AppleExternalUIFontKorean-Regul" w:hint="eastAsia"/>
          <w:sz w:val="26"/>
          <w:szCs w:val="26"/>
        </w:rPr>
        <w:t>제작</w:t>
      </w:r>
    </w:p>
    <w:p w14:paraId="593878E6" w14:textId="77777777" w:rsidR="00A0534A" w:rsidRPr="00A0534A" w:rsidRDefault="00A0534A">
      <w:pPr>
        <w:wordWrap w:val="0"/>
        <w:spacing w:line="256" w:lineRule="auto"/>
        <w:rPr>
          <w:rFonts w:hint="eastAsia"/>
          <w:color w:val="000000" w:themeColor="text1"/>
        </w:rPr>
      </w:pPr>
    </w:p>
    <w:sectPr w:rsidR="00A0534A" w:rsidRPr="00A0534A" w:rsidSect="009A66F8">
      <w:type w:val="continuous"/>
      <w:pgSz w:w="11906" w:h="16838"/>
      <w:pgMar w:top="1701" w:right="1440" w:bottom="1440" w:left="1440" w:header="708" w:footer="708" w:gutter="0"/>
      <w:cols w:space="720"/>
      <w:docGrid w:linePitch="360"/>
      <w15:footnoteColumns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Korean-Regul">
    <w:altName w:val="맑은 고딕"/>
    <w:panose1 w:val="020B0604020202020204"/>
    <w:charset w:val="81"/>
    <w:family w:val="auto"/>
    <w:notTrueType/>
    <w:pitch w:val="default"/>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F000000"/>
    <w:multiLevelType w:val="hybridMultilevel"/>
    <w:tmpl w:val="1F000014"/>
    <w:lvl w:ilvl="0" w:tplc="5698842A">
      <w:start w:val="1"/>
      <w:numFmt w:val="decimalHalfWidth"/>
      <w:lvlText w:val="%1."/>
      <w:lvlJc w:val="left"/>
      <w:pPr>
        <w:ind w:left="720" w:hanging="360"/>
      </w:pPr>
      <w:rPr>
        <w:shd w:val="clear" w:color="auto" w:fill="auto"/>
      </w:rPr>
    </w:lvl>
    <w:lvl w:ilvl="1" w:tplc="AA0E8408">
      <w:start w:val="1"/>
      <w:numFmt w:val="decimalHalfWidth"/>
      <w:lvlText w:val="%2."/>
      <w:lvlJc w:val="left"/>
      <w:pPr>
        <w:ind w:left="1440" w:hanging="360"/>
      </w:pPr>
      <w:rPr>
        <w:shd w:val="clear" w:color="auto" w:fill="auto"/>
      </w:rPr>
    </w:lvl>
    <w:lvl w:ilvl="2" w:tplc="AEC69604">
      <w:start w:val="1"/>
      <w:numFmt w:val="decimalHalfWidth"/>
      <w:lvlText w:val="%3."/>
      <w:lvlJc w:val="left"/>
      <w:pPr>
        <w:ind w:left="2160" w:hanging="360"/>
      </w:pPr>
      <w:rPr>
        <w:shd w:val="clear" w:color="auto" w:fill="auto"/>
      </w:rPr>
    </w:lvl>
    <w:lvl w:ilvl="3" w:tplc="A4C22958">
      <w:start w:val="1"/>
      <w:numFmt w:val="decimalHalfWidth"/>
      <w:lvlText w:val="%4."/>
      <w:lvlJc w:val="left"/>
      <w:pPr>
        <w:ind w:left="2880" w:hanging="360"/>
      </w:pPr>
      <w:rPr>
        <w:shd w:val="clear" w:color="auto" w:fill="auto"/>
      </w:rPr>
    </w:lvl>
    <w:lvl w:ilvl="4" w:tplc="80DC0FAC">
      <w:start w:val="1"/>
      <w:numFmt w:val="decimalHalfWidth"/>
      <w:lvlText w:val="%5."/>
      <w:lvlJc w:val="left"/>
      <w:pPr>
        <w:ind w:left="3600" w:hanging="360"/>
      </w:pPr>
      <w:rPr>
        <w:shd w:val="clear" w:color="auto" w:fill="auto"/>
      </w:rPr>
    </w:lvl>
    <w:lvl w:ilvl="5" w:tplc="7474E580">
      <w:start w:val="1"/>
      <w:numFmt w:val="decimalHalfWidth"/>
      <w:lvlText w:val="%6."/>
      <w:lvlJc w:val="left"/>
      <w:pPr>
        <w:ind w:left="4320" w:hanging="360"/>
      </w:pPr>
      <w:rPr>
        <w:shd w:val="clear" w:color="auto" w:fill="auto"/>
      </w:rPr>
    </w:lvl>
    <w:lvl w:ilvl="6" w:tplc="F69C63F4">
      <w:start w:val="1"/>
      <w:numFmt w:val="decimalHalfWidth"/>
      <w:lvlText w:val="%7."/>
      <w:lvlJc w:val="left"/>
      <w:pPr>
        <w:ind w:left="5040" w:hanging="360"/>
      </w:pPr>
      <w:rPr>
        <w:shd w:val="clear" w:color="auto" w:fill="auto"/>
      </w:rPr>
    </w:lvl>
    <w:lvl w:ilvl="7" w:tplc="0E84599C">
      <w:start w:val="1"/>
      <w:numFmt w:val="decimalHalfWidth"/>
      <w:lvlText w:val="%8."/>
      <w:lvlJc w:val="left"/>
      <w:pPr>
        <w:ind w:left="5760" w:hanging="360"/>
      </w:pPr>
      <w:rPr>
        <w:shd w:val="clear" w:color="auto" w:fill="auto"/>
      </w:rPr>
    </w:lvl>
    <w:lvl w:ilvl="8" w:tplc="4A54EDDC">
      <w:start w:val="1"/>
      <w:numFmt w:val="decimalHalfWidth"/>
      <w:lvlText w:val="%9."/>
      <w:lvlJc w:val="left"/>
      <w:pPr>
        <w:ind w:left="6480" w:hanging="360"/>
      </w:pPr>
      <w:rPr>
        <w:shd w:val="clear" w:color="auto" w:fill="auto"/>
      </w:rPr>
    </w:lvl>
  </w:abstractNum>
  <w:abstractNum w:abstractNumId="5" w15:restartNumberingAfterBreak="0">
    <w:nsid w:val="2F000001"/>
    <w:multiLevelType w:val="hybridMultilevel"/>
    <w:tmpl w:val="1F002411"/>
    <w:lvl w:ilvl="0" w:tplc="414A0AAC">
      <w:start w:val="1"/>
      <w:numFmt w:val="decimalHalfWidth"/>
      <w:lvlText w:val="%1."/>
      <w:lvlJc w:val="left"/>
      <w:pPr>
        <w:ind w:left="720" w:hanging="360"/>
      </w:pPr>
      <w:rPr>
        <w:shd w:val="clear" w:color="auto" w:fill="auto"/>
      </w:rPr>
    </w:lvl>
    <w:lvl w:ilvl="1" w:tplc="B70CF9F8">
      <w:start w:val="1"/>
      <w:numFmt w:val="decimalHalfWidth"/>
      <w:lvlText w:val="%2."/>
      <w:lvlJc w:val="left"/>
      <w:pPr>
        <w:ind w:left="1440" w:hanging="360"/>
      </w:pPr>
      <w:rPr>
        <w:shd w:val="clear" w:color="auto" w:fill="auto"/>
      </w:rPr>
    </w:lvl>
    <w:lvl w:ilvl="2" w:tplc="6C5ECD46">
      <w:start w:val="1"/>
      <w:numFmt w:val="decimalHalfWidth"/>
      <w:lvlText w:val="%3."/>
      <w:lvlJc w:val="left"/>
      <w:pPr>
        <w:ind w:left="2160" w:hanging="360"/>
      </w:pPr>
      <w:rPr>
        <w:shd w:val="clear" w:color="auto" w:fill="auto"/>
      </w:rPr>
    </w:lvl>
    <w:lvl w:ilvl="3" w:tplc="7D28F45A">
      <w:start w:val="1"/>
      <w:numFmt w:val="decimalHalfWidth"/>
      <w:lvlText w:val="%4."/>
      <w:lvlJc w:val="left"/>
      <w:pPr>
        <w:ind w:left="2880" w:hanging="360"/>
      </w:pPr>
      <w:rPr>
        <w:shd w:val="clear" w:color="auto" w:fill="auto"/>
      </w:rPr>
    </w:lvl>
    <w:lvl w:ilvl="4" w:tplc="CB0AF722">
      <w:start w:val="1"/>
      <w:numFmt w:val="decimalHalfWidth"/>
      <w:lvlText w:val="%5."/>
      <w:lvlJc w:val="left"/>
      <w:pPr>
        <w:ind w:left="3600" w:hanging="360"/>
      </w:pPr>
      <w:rPr>
        <w:shd w:val="clear" w:color="auto" w:fill="auto"/>
      </w:rPr>
    </w:lvl>
    <w:lvl w:ilvl="5" w:tplc="7A3CAB54">
      <w:start w:val="1"/>
      <w:numFmt w:val="decimalHalfWidth"/>
      <w:lvlText w:val="%6."/>
      <w:lvlJc w:val="left"/>
      <w:pPr>
        <w:ind w:left="4320" w:hanging="360"/>
      </w:pPr>
      <w:rPr>
        <w:shd w:val="clear" w:color="auto" w:fill="auto"/>
      </w:rPr>
    </w:lvl>
    <w:lvl w:ilvl="6" w:tplc="32C4E718">
      <w:start w:val="1"/>
      <w:numFmt w:val="decimalHalfWidth"/>
      <w:lvlText w:val="%7."/>
      <w:lvlJc w:val="left"/>
      <w:pPr>
        <w:ind w:left="5040" w:hanging="360"/>
      </w:pPr>
      <w:rPr>
        <w:shd w:val="clear" w:color="auto" w:fill="auto"/>
      </w:rPr>
    </w:lvl>
    <w:lvl w:ilvl="7" w:tplc="29506D5C">
      <w:start w:val="1"/>
      <w:numFmt w:val="decimalHalfWidth"/>
      <w:lvlText w:val="%8."/>
      <w:lvlJc w:val="left"/>
      <w:pPr>
        <w:ind w:left="5760" w:hanging="360"/>
      </w:pPr>
      <w:rPr>
        <w:shd w:val="clear" w:color="auto" w:fill="auto"/>
      </w:rPr>
    </w:lvl>
    <w:lvl w:ilvl="8" w:tplc="F0221136">
      <w:start w:val="1"/>
      <w:numFmt w:val="decimalHalfWidth"/>
      <w:lvlText w:val="%9."/>
      <w:lvlJc w:val="left"/>
      <w:pPr>
        <w:ind w:left="6480" w:hanging="360"/>
      </w:pPr>
      <w:rPr>
        <w:shd w:val="clear" w:color="auto" w:fill="auto"/>
      </w:rPr>
    </w:lvl>
  </w:abstractNum>
  <w:num w:numId="1" w16cid:durableId="1548955632">
    <w:abstractNumId w:val="5"/>
  </w:num>
  <w:num w:numId="2" w16cid:durableId="918363397">
    <w:abstractNumId w:val="0"/>
  </w:num>
  <w:num w:numId="3" w16cid:durableId="1886679477">
    <w:abstractNumId w:val="1"/>
  </w:num>
  <w:num w:numId="4" w16cid:durableId="1927567806">
    <w:abstractNumId w:val="2"/>
  </w:num>
  <w:num w:numId="5" w16cid:durableId="581524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bordersDoNotSurroundHeader/>
  <w:bordersDoNotSurroundFooter/>
  <w:proofState w:spelling="clean" w:grammar="clean"/>
  <w:defaultTabStop w:val="800"/>
  <w:displayHorizontalDrawingGridEvery w:val="0"/>
  <w:displayVerticalDrawingGridEvery w:val="2"/>
  <w:noPunctuationKerning/>
  <w:characterSpacingControl w:val="doNotCompress"/>
  <w:compat>
    <w:balanceSingleByteDoubleByteWidth/>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2CC"/>
    <w:rsid w:val="00023F25"/>
    <w:rsid w:val="000C5524"/>
    <w:rsid w:val="001E609F"/>
    <w:rsid w:val="00213572"/>
    <w:rsid w:val="00281723"/>
    <w:rsid w:val="00286BAE"/>
    <w:rsid w:val="002F6F63"/>
    <w:rsid w:val="00403056"/>
    <w:rsid w:val="004168BB"/>
    <w:rsid w:val="004E3FC0"/>
    <w:rsid w:val="004E40CD"/>
    <w:rsid w:val="005912CC"/>
    <w:rsid w:val="005E1DCC"/>
    <w:rsid w:val="00600359"/>
    <w:rsid w:val="006F5FD9"/>
    <w:rsid w:val="0070678E"/>
    <w:rsid w:val="00712481"/>
    <w:rsid w:val="00745F8F"/>
    <w:rsid w:val="00790997"/>
    <w:rsid w:val="00935C8D"/>
    <w:rsid w:val="00977E7B"/>
    <w:rsid w:val="009A3014"/>
    <w:rsid w:val="009A66F8"/>
    <w:rsid w:val="00A0534A"/>
    <w:rsid w:val="00A20D54"/>
    <w:rsid w:val="00B51B14"/>
    <w:rsid w:val="00B7673B"/>
    <w:rsid w:val="00BA09F6"/>
    <w:rsid w:val="00C81900"/>
    <w:rsid w:val="00D14E0D"/>
    <w:rsid w:val="00D7347C"/>
    <w:rsid w:val="00E002B4"/>
  </w:rsids>
  <m:mathPr>
    <m:mathFont m:val="Cambria Math"/>
    <m:brkBin m:val="before"/>
    <m:brkBinSub m:val="--"/>
    <m:smallFrac/>
    <m:dispDef/>
    <m:lMargin m:val="1440"/>
    <m:rMargin m:val="144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174313"/>
  <w15:docId w15:val="{923AE9F8-C0DA-8646-B515-0B5CAD498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spacing w:line="259" w:lineRule="auto"/>
    </w:pPr>
    <w:rPr>
      <w:rFonts w:ascii="맑은 고딕" w:eastAsia="맑은 고딕" w:hAnsi="맑은 고딕" w:cs="맑은 고딕"/>
    </w:rPr>
  </w:style>
  <w:style w:type="paragraph" w:styleId="2">
    <w:name w:val="heading 2"/>
    <w:basedOn w:val="a"/>
    <w:next w:val="a"/>
    <w:uiPriority w:val="9"/>
    <w:semiHidden/>
    <w:unhideWhenUsed/>
    <w:qFormat/>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next w:val="a"/>
    <w:uiPriority w:val="1"/>
    <w:qFormat/>
    <w:pPr>
      <w:spacing w:after="0"/>
    </w:pPr>
  </w:style>
  <w:style w:type="character" w:styleId="a4">
    <w:name w:val="Emphasis"/>
    <w:basedOn w:val="a0"/>
    <w:uiPriority w:val="20"/>
    <w:qFormat/>
    <w:rPr>
      <w:i/>
      <w:shd w:val="clear" w:color="auto" w:fill="auto"/>
    </w:rPr>
  </w:style>
  <w:style w:type="table" w:customStyle="1" w:styleId="ListTable5">
    <w:name w:val="List Table 5"/>
    <w:basedOn w:val="a1"/>
    <w:pPr>
      <w:spacing w:after="0"/>
    </w:pPr>
    <w:rPr>
      <w:color w:val="FFFFFF"/>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pPr>
      <w:spacing w:after="0"/>
    </w:pPr>
    <w:rPr>
      <w:color w:val="FFFFFF"/>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000000" w:fill="5B9BD5" w:themeFill="accent1"/>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pPr>
      <w:spacing w:after="0"/>
    </w:pPr>
    <w:rPr>
      <w:color w:val="FFFFFF"/>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pPr>
      <w:spacing w:after="0"/>
    </w:pPr>
    <w:rPr>
      <w:color w:val="FFFFFF"/>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pPr>
      <w:spacing w:after="0"/>
    </w:pPr>
    <w:rPr>
      <w:color w:val="FFFFFF"/>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pPr>
      <w:spacing w:after="0"/>
    </w:pPr>
    <w:rPr>
      <w:color w:val="FFFFFF"/>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000000" w:fill="4472C4" w:themeFill="accent5"/>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pPr>
      <w:spacing w:after="0"/>
    </w:pPr>
    <w:rPr>
      <w:color w:val="FFFFFF"/>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shd w:val="clear" w:color="auto" w:fill="auto"/>
      </w:rPr>
      <w:tblPr/>
      <w:tcPr>
        <w:tcBorders>
          <w:bottom w:val="single" w:sz="18" w:space="0" w:color="FFFFFF" w:themeColor="background1"/>
        </w:tcBorders>
      </w:tcPr>
    </w:tblStylePr>
    <w:tblStylePr w:type="lastRow">
      <w:rPr>
        <w:b/>
        <w:shd w:val="clear" w:color="auto" w:fill="auto"/>
      </w:rPr>
      <w:tblPr/>
      <w:tcPr>
        <w:tcBorders>
          <w:top w:val="single" w:sz="4" w:space="0" w:color="FFFFFF" w:themeColor="background1"/>
        </w:tcBorders>
      </w:tcPr>
    </w:tblStylePr>
    <w:tblStylePr w:type="firstCol">
      <w:rPr>
        <w:b/>
        <w:shd w:val="clear" w:color="auto" w:fill="auto"/>
      </w:rPr>
      <w:tblPr/>
      <w:tcPr>
        <w:tcBorders>
          <w:right w:val="single" w:sz="4" w:space="0" w:color="FFFFFF" w:themeColor="background1"/>
        </w:tcBorders>
      </w:tcPr>
    </w:tblStylePr>
    <w:tblStylePr w:type="lastCol">
      <w:rPr>
        <w:b/>
        <w:shd w:val="clear" w:color="auto" w:fill="auto"/>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Calendar1">
    <w:name w:val="Calendar1"/>
    <w:basedOn w:val="a1"/>
    <w:pPr>
      <w:spacing w:after="0"/>
      <w:jc w:val="left"/>
    </w:pPr>
    <w:rPr>
      <w:sz w:val="22"/>
      <w:szCs w:val="22"/>
    </w:rPr>
    <w:tblPr>
      <w:tblStyleRowBandSize w:val="1"/>
      <w:tblStyleColBandSize w:val="1"/>
    </w:tblPr>
    <w:tblStylePr w:type="firstRow">
      <w:pPr>
        <w:spacing w:line="259" w:lineRule="auto"/>
      </w:pPr>
      <w:rPr>
        <w:b/>
        <w:i w:val="0"/>
        <w:color w:val="auto"/>
        <w:sz w:val="44"/>
        <w:szCs w:val="44"/>
        <w:shd w:val="clear" w:color="auto" w:fill="auto"/>
      </w:rPr>
      <w:tblPr/>
      <w:tcPr>
        <w:vAlign w:val="top"/>
      </w:tc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table" w:customStyle="1" w:styleId="Calendar2">
    <w:name w:val="Calendar2"/>
    <w:basedOn w:val="a1"/>
    <w:qFormat/>
    <w:pPr>
      <w:spacing w:after="0"/>
      <w:jc w:val="center"/>
    </w:pPr>
    <w:rPr>
      <w:sz w:val="28"/>
      <w:szCs w:val="28"/>
    </w:rPr>
    <w:tblPr>
      <w:tblStyleRowBandSize w:val="1"/>
      <w:tblStyleColBandSize w:val="1"/>
      <w:tblBorders>
        <w:insideV w:val="single" w:sz="4" w:space="0" w:color="9CC2E5" w:themeColor="accent1" w:themeTint="99"/>
      </w:tblBorders>
    </w:tblPr>
    <w:tblStylePr w:type="firstRow">
      <w:rPr>
        <w:b w:val="0"/>
        <w:i w:val="0"/>
        <w:caps/>
        <w:smallCaps w:val="0"/>
        <w:color w:val="5B9BD5"/>
        <w:sz w:val="32"/>
        <w:szCs w:val="32"/>
        <w:shd w:val="clear" w:color="auto" w:fill="auto"/>
      </w:rPr>
      <w:tblPr/>
      <w:tcPr>
        <w:tcBorders>
          <w:top w:val="nil"/>
          <w:left w:val="nil"/>
          <w:bottom w:val="nil"/>
          <w:right w:val="nil"/>
          <w:insideH w:val="nil"/>
          <w:insideV w:val="nil"/>
          <w:tl2br w:val="nil"/>
          <w:tr2bl w:val="nil"/>
        </w:tcBorders>
      </w:tcPr>
    </w:tblStylePr>
  </w:style>
  <w:style w:type="table" w:customStyle="1" w:styleId="Calendar3">
    <w:name w:val="Calendar3"/>
    <w:basedOn w:val="a1"/>
    <w:qFormat/>
    <w:pPr>
      <w:spacing w:after="0"/>
      <w:jc w:val="right"/>
    </w:pPr>
    <w:rPr>
      <w:color w:val="000000"/>
      <w:sz w:val="22"/>
      <w:szCs w:val="22"/>
    </w:rPr>
    <w:tblPr>
      <w:tblStyleRowBandSize w:val="1"/>
      <w:tblStyleColBandSize w:val="1"/>
    </w:tblPr>
    <w:tblStylePr w:type="firstRow">
      <w:pPr>
        <w:jc w:val="right"/>
      </w:pPr>
      <w:rPr>
        <w:color w:val="5B9BD5"/>
        <w:sz w:val="44"/>
        <w:szCs w:val="44"/>
        <w:shd w:val="clear" w:color="auto" w:fill="auto"/>
      </w:rPr>
    </w:tblStylePr>
    <w:tblStylePr w:type="firstCol">
      <w:rPr>
        <w:color w:val="5B9BD5"/>
        <w:shd w:val="clear" w:color="auto" w:fill="auto"/>
      </w:rPr>
    </w:tblStylePr>
    <w:tblStylePr w:type="lastCol">
      <w:rPr>
        <w:color w:val="5B9BD5"/>
        <w:shd w:val="clear" w:color="auto" w:fill="auto"/>
      </w:rPr>
    </w:tblStylePr>
  </w:style>
  <w:style w:type="table" w:customStyle="1" w:styleId="Calendar4">
    <w:name w:val="Calendar4"/>
    <w:basedOn w:val="a1"/>
    <w:pPr>
      <w:spacing w:after="0"/>
      <w:jc w:val="left"/>
    </w:pPr>
    <w:rPr>
      <w:b/>
      <w:color w:val="FFFFFF"/>
      <w:sz w:val="16"/>
      <w:szCs w:val="16"/>
    </w:rPr>
    <w:tblPr>
      <w:tblStyleRow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cPr>
      <w:shd w:val="clear" w:color="000000" w:fill="1F4D78" w:themeFill="accent1" w:themeFillShade="7F"/>
    </w:tcPr>
    <w:tblStylePr w:type="firstRow">
      <w:rPr>
        <w:sz w:val="8"/>
        <w:szCs w:val="8"/>
        <w:shd w:val="clear" w:color="auto" w:fill="auto"/>
      </w:rPr>
    </w:tblStylePr>
    <w:tblStylePr w:type="firstCol">
      <w:pPr>
        <w:ind w:right="144" w:firstLine="0"/>
        <w:jc w:val="right"/>
      </w:pPr>
      <w:rPr>
        <w:b/>
        <w:i w:val="0"/>
        <w:sz w:val="72"/>
        <w:szCs w:val="72"/>
        <w:shd w:val="clear" w:color="auto" w:fill="auto"/>
      </w:rPr>
    </w:tblStylePr>
    <w:tblStylePr w:type="band1Horz">
      <w:rPr>
        <w:sz w:val="16"/>
        <w:szCs w:val="16"/>
        <w:shd w:val="clear" w:color="auto" w:fill="auto"/>
      </w:rPr>
    </w:tblStylePr>
    <w:tblStylePr w:type="band2Horz">
      <w:rPr>
        <w:sz w:val="40"/>
        <w:szCs w:val="40"/>
        <w:shd w:val="clear" w:color="auto" w:fill="auto"/>
      </w:rPr>
      <w:tblPr/>
      <w:tcPr>
        <w:tcMar>
          <w:top w:w="0" w:type="dxa"/>
          <w:left w:w="115" w:type="dxa"/>
          <w:bottom w:w="86" w:type="dxa"/>
          <w:right w:w="115" w:type="dxa"/>
        </w:tcMar>
      </w:tcPr>
    </w:tblStylePr>
    <w:tblStylePr w:type="nwCell">
      <w:rPr>
        <w:sz w:val="8"/>
        <w:szCs w:val="8"/>
        <w:shd w:val="clear" w:color="auto" w:fill="auto"/>
      </w:rPr>
    </w:tblStylePr>
  </w:style>
  <w:style w:type="table" w:customStyle="1" w:styleId="LightShading-Accent1">
    <w:name w:val="LightShading-Accent1"/>
    <w:basedOn w:val="a1"/>
    <w:pPr>
      <w:spacing w:after="0"/>
      <w:jc w:val="left"/>
    </w:pPr>
    <w:rPr>
      <w:color w:val="3684CC"/>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59" w:lineRule="auto"/>
      </w:pPr>
      <w:rPr>
        <w:b/>
        <w:shd w:val="clear" w:color="auto" w:fill="auto"/>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59" w:lineRule="auto"/>
      </w:pPr>
      <w:rPr>
        <w:b/>
        <w:shd w:val="clear" w:color="auto" w:fill="auto"/>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shd w:val="clear" w:color="auto" w:fill="auto"/>
      </w:rPr>
    </w:tblStylePr>
    <w:tblStylePr w:type="lastCol">
      <w:rPr>
        <w:b/>
        <w:shd w:val="clear" w:color="auto" w:fill="auto"/>
      </w:rPr>
    </w:tblStylePr>
    <w:tblStylePr w:type="band1Vert">
      <w:tblPr/>
      <w:tcPr>
        <w:tcBorders>
          <w:left w:val="nil"/>
          <w:right w:val="nil"/>
          <w:insideH w:val="nil"/>
          <w:insideV w:val="nil"/>
        </w:tcBorders>
        <w:shd w:val="clear" w:color="000000" w:fill="D6E6F4" w:themeFill="accent1" w:themeFillTint="3E"/>
      </w:tcPr>
    </w:tblStylePr>
    <w:tblStylePr w:type="band1Horz">
      <w:tblPr/>
      <w:tcPr>
        <w:tcBorders>
          <w:left w:val="nil"/>
          <w:right w:val="nil"/>
          <w:insideH w:val="nil"/>
          <w:insideV w:val="nil"/>
        </w:tcBorders>
        <w:shd w:val="clear" w:color="000000" w:fill="D6E6F4" w:themeFill="accent1" w:themeFillTint="3E"/>
      </w:tcPr>
    </w:tblStylePr>
  </w:style>
  <w:style w:type="table" w:customStyle="1" w:styleId="MediumShading2-Accent5">
    <w:name w:val="MediumShading2-Accent5"/>
    <w:basedOn w:val="a1"/>
    <w:pPr>
      <w:spacing w:after="0"/>
      <w:jc w:val="left"/>
    </w:pPr>
    <w:rPr>
      <w:sz w:val="22"/>
      <w:szCs w:val="22"/>
    </w:rPr>
    <w:tblPr>
      <w:tblStyleRowBandSize w:val="1"/>
      <w:tblStyleColBandSize w:val="1"/>
      <w:tblBorders>
        <w:top w:val="single" w:sz="18" w:space="0" w:color="auto"/>
        <w:bottom w:val="single" w:sz="18" w:space="0" w:color="auto"/>
      </w:tblBorders>
    </w:tblPr>
    <w:tblStylePr w:type="firstRow">
      <w:pPr>
        <w:spacing w:line="259" w:lineRule="auto"/>
      </w:pPr>
      <w:rPr>
        <w:b/>
        <w:color w:val="FFFFFF"/>
        <w:shd w:val="clear" w:color="auto" w:fill="auto"/>
      </w:rPr>
      <w:tblPr/>
      <w:tcPr>
        <w:tcBorders>
          <w:top w:val="single" w:sz="18" w:space="0" w:color="auto"/>
          <w:left w:val="nil"/>
          <w:bottom w:val="single" w:sz="18" w:space="0" w:color="auto"/>
          <w:right w:val="nil"/>
          <w:insideH w:val="nil"/>
          <w:insideV w:val="nil"/>
        </w:tcBorders>
        <w:shd w:val="clear" w:color="000000" w:fill="4472C4" w:themeFill="accent5"/>
      </w:tcPr>
    </w:tblStylePr>
    <w:tblStylePr w:type="lastRow">
      <w:pPr>
        <w:spacing w:line="259" w:lineRule="auto"/>
      </w:pPr>
      <w:rPr>
        <w:b/>
        <w:color w:val="auto"/>
        <w:shd w:val="clear" w:color="auto" w:fill="auto"/>
      </w:rPr>
      <w:tblPr/>
      <w:tcPr>
        <w:tcBorders>
          <w:top w:val="double" w:sz="6" w:space="0" w:color="auto"/>
          <w:left w:val="nil"/>
          <w:bottom w:val="single" w:sz="18" w:space="0" w:color="auto"/>
          <w:right w:val="nil"/>
          <w:insideH w:val="nil"/>
          <w:insideV w:val="nil"/>
        </w:tcBorders>
        <w:shd w:val="clear" w:color="000000" w:fill="FFFFFF" w:themeFill="background1"/>
      </w:tcPr>
    </w:tblStylePr>
    <w:tblStylePr w:type="firstCol">
      <w:rPr>
        <w:b/>
        <w:color w:val="FFFFFF"/>
        <w:shd w:val="clear" w:color="auto" w:fill="auto"/>
      </w:rPr>
      <w:tblPr/>
      <w:tcPr>
        <w:tcBorders>
          <w:top w:val="nil"/>
          <w:left w:val="nil"/>
          <w:bottom w:val="single" w:sz="18" w:space="0" w:color="auto"/>
          <w:right w:val="nil"/>
          <w:insideH w:val="nil"/>
          <w:insideV w:val="nil"/>
        </w:tcBorders>
        <w:shd w:val="clear" w:color="000000" w:fill="4472C4" w:themeFill="accent5"/>
      </w:tcPr>
    </w:tblStylePr>
    <w:tblStylePr w:type="lastCol">
      <w:rPr>
        <w:b/>
        <w:color w:val="FFFFFF"/>
        <w:shd w:val="clear" w:color="auto" w:fill="auto"/>
      </w:rPr>
      <w:tblPr/>
      <w:tcPr>
        <w:tcBorders>
          <w:left w:val="nil"/>
          <w:right w:val="nil"/>
          <w:insideH w:val="nil"/>
          <w:insideV w:val="nil"/>
        </w:tcBorders>
        <w:shd w:val="clear" w:color="000000" w:fill="4472C4" w:themeFill="accent5"/>
      </w:tcPr>
    </w:tblStylePr>
    <w:tblStylePr w:type="band1Vert">
      <w:tblPr/>
      <w:tcPr>
        <w:tcBorders>
          <w:left w:val="nil"/>
          <w:right w:val="nil"/>
          <w:insideH w:val="nil"/>
          <w:insideV w:val="nil"/>
        </w:tcBorders>
        <w:shd w:val="clear" w:color="000000" w:fill="D7D7D7" w:themeFill="background1" w:themeFillShade="D7"/>
      </w:tcPr>
    </w:tblStylePr>
    <w:tblStylePr w:type="band1Horz">
      <w:tblPr/>
      <w:tcPr>
        <w:shd w:val="clear" w:color="000000" w:fill="D7D7D7" w:themeFill="background1" w:themeFillShade="D7"/>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shd w:val="clear" w:color="auto" w:fill="auto"/>
      </w:rPr>
      <w:tblPr/>
      <w:tcPr>
        <w:tcBorders>
          <w:top w:val="single" w:sz="18" w:space="0" w:color="auto"/>
          <w:left w:val="nil"/>
          <w:bottom w:val="single" w:sz="18" w:space="0" w:color="auto"/>
          <w:right w:val="nil"/>
          <w:insideH w:val="nil"/>
          <w:insideV w:val="nil"/>
        </w:tcBorders>
      </w:tcPr>
    </w:tblStylePr>
  </w:style>
  <w:style w:type="table" w:customStyle="1" w:styleId="LightList">
    <w:name w:val="LightList"/>
    <w:basedOn w:val="a1"/>
    <w:pPr>
      <w:spacing w:after="0"/>
    </w:pPr>
    <w:rPr>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59" w:lineRule="auto"/>
      </w:pPr>
      <w:rPr>
        <w:b/>
        <w:color w:val="FFFFFF"/>
        <w:shd w:val="clear" w:color="auto" w:fill="auto"/>
      </w:rPr>
      <w:tblPr/>
      <w:tcPr>
        <w:shd w:val="clear" w:color="000000" w:fill="000000" w:themeFill="text1"/>
      </w:tcPr>
    </w:tblStylePr>
    <w:tblStylePr w:type="lastRow">
      <w:pPr>
        <w:spacing w:before="0" w:after="0" w:line="259" w:lineRule="auto"/>
      </w:pPr>
      <w:rPr>
        <w:b/>
        <w:shd w:val="clear" w:color="auto" w:fill="auto"/>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3">
    <w:name w:val="LightList-Accent3"/>
    <w:basedOn w:val="a1"/>
    <w:pPr>
      <w:spacing w:after="0"/>
      <w:jc w:val="left"/>
    </w:pPr>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59" w:lineRule="auto"/>
      </w:pPr>
      <w:rPr>
        <w:b/>
        <w:color w:val="FFFFFF"/>
        <w:shd w:val="clear" w:color="auto" w:fill="auto"/>
      </w:rPr>
      <w:tblPr/>
      <w:tcPr>
        <w:shd w:val="clear" w:color="000000" w:fill="A5A5A5" w:themeFill="accent3"/>
      </w:tcPr>
    </w:tblStylePr>
    <w:tblStylePr w:type="lastRow">
      <w:pPr>
        <w:spacing w:before="0" w:after="0" w:line="259" w:lineRule="auto"/>
      </w:pPr>
      <w:rPr>
        <w:b/>
        <w:shd w:val="clear" w:color="auto" w:fill="auto"/>
      </w:rPr>
      <w:tblPr/>
      <w:tcPr>
        <w:tcBorders>
          <w:top w:val="doub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MediumList2-Accent1">
    <w:name w:val="MediumList2-Accent1"/>
    <w:basedOn w:val="a1"/>
    <w:pPr>
      <w:spacing w:after="0"/>
      <w:jc w:val="left"/>
    </w:pPr>
    <w:rPr>
      <w:color w:val="000000"/>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shd w:val="clear" w:color="auto" w:fill="auto"/>
      </w:rPr>
      <w:tblPr/>
      <w:tcPr>
        <w:tcBorders>
          <w:top w:val="nil"/>
          <w:left w:val="nil"/>
          <w:bottom w:val="single" w:sz="24" w:space="0" w:color="5B9BD5" w:themeColor="accent1"/>
          <w:right w:val="nil"/>
          <w:insideH w:val="nil"/>
          <w:insideV w:val="nil"/>
        </w:tcBorders>
        <w:shd w:val="clear" w:color="000000" w:fill="FFFFFF" w:themeFill="background1"/>
      </w:tcPr>
    </w:tblStylePr>
    <w:tblStylePr w:type="lastRow">
      <w:tblPr/>
      <w:tcPr>
        <w:tcBorders>
          <w:top w:val="single" w:sz="8" w:space="0" w:color="5B9BD5" w:themeColor="accent1"/>
          <w:left w:val="nil"/>
          <w:bottom w:val="nil"/>
          <w:right w:val="nil"/>
          <w:insideH w:val="nil"/>
          <w:insideV w:val="nil"/>
        </w:tcBorders>
        <w:shd w:val="clear" w:color="000000" w:fill="FFFFFF" w:themeFill="background1"/>
      </w:tcPr>
    </w:tblStylePr>
    <w:tblStylePr w:type="firstCol">
      <w:tblPr/>
      <w:tcPr>
        <w:tcBorders>
          <w:top w:val="nil"/>
          <w:left w:val="nil"/>
          <w:bottom w:val="nil"/>
          <w:right w:val="single" w:sz="8" w:space="0" w:color="5B9BD5" w:themeColor="accent1"/>
          <w:insideH w:val="nil"/>
          <w:insideV w:val="nil"/>
        </w:tcBorders>
        <w:shd w:val="clear" w:color="000000" w:fill="FFFFFF" w:themeFill="background1"/>
      </w:tcPr>
    </w:tblStylePr>
    <w:tblStylePr w:type="lastCol">
      <w:tblPr/>
      <w:tcPr>
        <w:tcBorders>
          <w:top w:val="nil"/>
          <w:left w:val="single" w:sz="8" w:space="0" w:color="5B9BD5" w:themeColor="accent1"/>
          <w:bottom w:val="nil"/>
          <w:right w:val="nil"/>
          <w:insideH w:val="nil"/>
          <w:insideV w:val="nil"/>
        </w:tcBorders>
        <w:shd w:val="clear" w:color="000000" w:fill="FFFFFF" w:themeFill="background1"/>
      </w:tcPr>
    </w:tblStylePr>
    <w:tblStylePr w:type="band1Vert">
      <w:tblPr/>
      <w:tcPr>
        <w:tcBorders>
          <w:left w:val="nil"/>
          <w:right w:val="nil"/>
          <w:insideH w:val="nil"/>
          <w:insideV w:val="nil"/>
        </w:tcBorders>
        <w:shd w:val="clear" w:color="000000" w:fill="D6E6F4" w:themeFill="accent1" w:themeFillTint="3E"/>
      </w:tcPr>
    </w:tblStylePr>
    <w:tblStylePr w:type="band1Horz">
      <w:tblPr/>
      <w:tcPr>
        <w:tcBorders>
          <w:top w:val="nil"/>
          <w:bottom w:val="nil"/>
          <w:insideH w:val="nil"/>
          <w:insideV w:val="nil"/>
        </w:tcBorders>
        <w:shd w:val="clear" w:color="000000" w:fill="D6E6F4" w:themeFill="accent1" w:themeFillTint="3E"/>
      </w:tcPr>
    </w:tblStylePr>
    <w:tblStylePr w:type="nwCell">
      <w:tblPr/>
      <w:tcPr>
        <w:shd w:val="clear" w:color="000000" w:fill="FFFFFF" w:themeFill="background1"/>
      </w:tcPr>
    </w:tblStylePr>
    <w:tblStylePr w:type="swCell">
      <w:tblPr/>
      <w:tcPr>
        <w:tcBorders>
          <w:top w:val="nil"/>
        </w:tcBorders>
      </w:tcPr>
    </w:tblStylePr>
  </w:style>
  <w:style w:type="table" w:customStyle="1" w:styleId="1">
    <w:name w:val="표 구분선1"/>
    <w:basedOn w:val="a1"/>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표 눈금 밝게1"/>
    <w:basedOn w:val="a1"/>
    <w:uiPriority w:val="40"/>
    <w:pPr>
      <w:spacing w:after="0"/>
    </w:pPr>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customStyle="1" w:styleId="11">
    <w:name w:val="일반 표 11"/>
    <w:basedOn w:val="a1"/>
    <w:uiPriority w:val="41"/>
    <w:pPr>
      <w:spacing w:after="0"/>
    </w:pPr>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shd w:val="clear" w:color="auto" w:fill="auto"/>
      </w:rPr>
    </w:tblStylePr>
    <w:tblStylePr w:type="lastRow">
      <w:rPr>
        <w:b/>
        <w:shd w:val="clear" w:color="auto" w:fill="auto"/>
      </w:rPr>
      <w:tblPr/>
      <w:tcPr>
        <w:tcBorders>
          <w:top w:val="double" w:sz="4" w:space="0" w:color="BEBEBE" w:themeColor="background1" w:themeShade="BE"/>
        </w:tcBorders>
      </w:tcPr>
    </w:tblStylePr>
    <w:tblStylePr w:type="firstCol">
      <w:rPr>
        <w:b/>
        <w:shd w:val="clear" w:color="auto" w:fill="auto"/>
      </w:rPr>
    </w:tblStylePr>
    <w:tblStylePr w:type="lastCol">
      <w:rPr>
        <w:b/>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customStyle="1" w:styleId="21">
    <w:name w:val="일반 표 21"/>
    <w:basedOn w:val="a1"/>
    <w:uiPriority w:val="42"/>
    <w:pPr>
      <w:spacing w:after="0"/>
    </w:pPr>
    <w:tblPr>
      <w:tblStyleRowBandSize w:val="1"/>
      <w:tblStyleColBandSize w:val="1"/>
      <w:tblBorders>
        <w:top w:val="single" w:sz="4" w:space="0" w:color="808080" w:themeColor="text1" w:themeTint="7F"/>
        <w:bottom w:val="single" w:sz="4" w:space="0" w:color="808080" w:themeColor="text1" w:themeTint="7F"/>
      </w:tblBorders>
    </w:tblPr>
    <w:tblStylePr w:type="firstRow">
      <w:rPr>
        <w:b/>
        <w:shd w:val="clear" w:color="auto" w:fill="auto"/>
      </w:rPr>
      <w:tblPr/>
      <w:tcPr>
        <w:tcBorders>
          <w:bottom w:val="single" w:sz="4" w:space="0" w:color="808080" w:themeColor="text1" w:themeTint="7F"/>
        </w:tcBorders>
      </w:tcPr>
    </w:tblStylePr>
    <w:tblStylePr w:type="lastRow">
      <w:rPr>
        <w:b/>
        <w:shd w:val="clear" w:color="auto" w:fill="auto"/>
      </w:rPr>
      <w:tblPr/>
      <w:tcPr>
        <w:tcBorders>
          <w:top w:val="single" w:sz="4" w:space="0" w:color="808080" w:themeColor="text1" w:themeTint="7F"/>
        </w:tcBorders>
      </w:tcPr>
    </w:tblStylePr>
    <w:tblStylePr w:type="firstCol">
      <w:rPr>
        <w:b/>
        <w:shd w:val="clear" w:color="auto" w:fill="auto"/>
      </w:rPr>
    </w:tblStylePr>
    <w:tblStylePr w:type="lastCol">
      <w:rPr>
        <w:b/>
        <w:shd w:val="clear" w:color="auto" w:fill="auto"/>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customStyle="1" w:styleId="31">
    <w:name w:val="일반 표 31"/>
    <w:basedOn w:val="a1"/>
    <w:uiPriority w:val="43"/>
    <w:pPr>
      <w:spacing w:after="0"/>
    </w:pPr>
    <w:tblPr>
      <w:tblStyleRowBandSize w:val="1"/>
      <w:tblStyleColBandSize w:val="1"/>
    </w:tblPr>
    <w:tblStylePr w:type="firstRow">
      <w:rPr>
        <w:b/>
        <w:caps/>
        <w:shd w:val="clear" w:color="auto" w:fill="auto"/>
      </w:rPr>
      <w:tblPr/>
      <w:tcPr>
        <w:tcBorders>
          <w:bottom w:val="single" w:sz="4" w:space="0" w:color="808080" w:themeColor="text1" w:themeTint="7F"/>
        </w:tcBorders>
      </w:tcPr>
    </w:tblStylePr>
    <w:tblStylePr w:type="lastRow">
      <w:rPr>
        <w:b/>
        <w:caps/>
        <w:shd w:val="clear" w:color="auto" w:fill="auto"/>
      </w:rPr>
      <w:tblPr/>
      <w:tcPr>
        <w:tcBorders>
          <w:top w:val="nil"/>
        </w:tcBorders>
      </w:tcPr>
    </w:tblStylePr>
    <w:tblStylePr w:type="firstCol">
      <w:rPr>
        <w:b/>
        <w:caps/>
        <w:shd w:val="clear" w:color="auto" w:fill="auto"/>
      </w:rPr>
      <w:tblPr/>
      <w:tcPr>
        <w:tcBorders>
          <w:right w:val="single" w:sz="4" w:space="0" w:color="808080" w:themeColor="text1" w:themeTint="7F"/>
        </w:tcBorders>
      </w:tcPr>
    </w:tblStylePr>
    <w:tblStylePr w:type="lastCol">
      <w:rPr>
        <w:b/>
        <w:caps/>
        <w:shd w:val="clear" w:color="auto" w:fill="auto"/>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customStyle="1" w:styleId="41">
    <w:name w:val="일반 표 41"/>
    <w:basedOn w:val="a1"/>
    <w:uiPriority w:val="44"/>
    <w:pPr>
      <w:spacing w:after="0"/>
    </w:pPr>
    <w:tblPr>
      <w:tblStyleRowBandSize w:val="1"/>
      <w:tblStyleColBandSize w:val="1"/>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customStyle="1" w:styleId="51">
    <w:name w:val="일반 표 51"/>
    <w:basedOn w:val="a1"/>
    <w:uiPriority w:val="45"/>
    <w:pPr>
      <w:spacing w:after="0"/>
    </w:pPr>
    <w:tblPr>
      <w:tblStyleRowBandSize w:val="1"/>
      <w:tblStyleColBandSize w:val="1"/>
    </w:tblPr>
    <w:tblStylePr w:type="firstRow">
      <w:rPr>
        <w:i/>
        <w:sz w:val="26"/>
        <w:szCs w:val="26"/>
        <w:shd w:val="clear" w:color="auto" w:fill="auto"/>
      </w:rPr>
      <w:tblPr/>
      <w:tcPr>
        <w:tcBorders>
          <w:bottom w:val="single" w:sz="4" w:space="0" w:color="808080" w:themeColor="text1" w:themeTint="7F"/>
        </w:tcBorders>
        <w:shd w:val="clear" w:color="000000" w:fill="FFFFFF" w:themeFill="background1"/>
      </w:tcPr>
    </w:tblStylePr>
    <w:tblStylePr w:type="lastRow">
      <w:rPr>
        <w:i/>
        <w:sz w:val="26"/>
        <w:szCs w:val="26"/>
        <w:shd w:val="clear" w:color="auto" w:fill="auto"/>
      </w:rPr>
      <w:tblPr/>
      <w:tcPr>
        <w:tcBorders>
          <w:top w:val="single" w:sz="4" w:space="0" w:color="808080" w:themeColor="text1" w:themeTint="7F"/>
        </w:tcBorders>
        <w:shd w:val="clear" w:color="000000" w:fill="FFFFFF" w:themeFill="background1"/>
      </w:tcPr>
    </w:tblStylePr>
    <w:tblStylePr w:type="firstCol">
      <w:pPr>
        <w:jc w:val="right"/>
      </w:pPr>
      <w:rPr>
        <w:i/>
        <w:sz w:val="26"/>
        <w:szCs w:val="26"/>
        <w:shd w:val="clear" w:color="auto" w:fill="auto"/>
      </w:rPr>
      <w:tblPr/>
      <w:tcPr>
        <w:tcBorders>
          <w:right w:val="single" w:sz="4" w:space="0" w:color="808080" w:themeColor="text1" w:themeTint="7F"/>
        </w:tcBorders>
        <w:shd w:val="clear" w:color="000000" w:fill="FFFFFF" w:themeFill="background1"/>
      </w:tcPr>
    </w:tblStylePr>
    <w:tblStylePr w:type="lastCol">
      <w:rPr>
        <w:i/>
        <w:sz w:val="26"/>
        <w:szCs w:val="26"/>
        <w:shd w:val="clear" w:color="auto" w:fill="auto"/>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0">
    <w:name w:val="눈금 표 1 밝게1"/>
    <w:basedOn w:val="a1"/>
    <w:uiPriority w:val="4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2" w:space="0" w:color="666666" w:themeColor="text1" w:themeTint="99"/>
        </w:tcBorders>
      </w:tcPr>
    </w:tblStylePr>
    <w:tblStylePr w:type="firstCol">
      <w:rPr>
        <w:b/>
        <w:shd w:val="clear" w:color="auto" w:fill="auto"/>
      </w:rPr>
    </w:tblStylePr>
    <w:tblStylePr w:type="lastCol">
      <w:rPr>
        <w:b/>
        <w:shd w:val="clear" w:color="auto" w:fill="auto"/>
      </w:rPr>
    </w:tblStylePr>
  </w:style>
  <w:style w:type="table" w:customStyle="1" w:styleId="1-11">
    <w:name w:val="눈금 표 1 밝게 - 강조색 11"/>
    <w:basedOn w:val="a1"/>
    <w:uiPriority w:val="46"/>
    <w:pPr>
      <w:spacing w:after="0"/>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2" w:space="0" w:color="9CC2E5" w:themeColor="accent1" w:themeTint="99"/>
        </w:tcBorders>
      </w:tcPr>
    </w:tblStylePr>
    <w:tblStylePr w:type="firstCol">
      <w:rPr>
        <w:b/>
        <w:shd w:val="clear" w:color="auto" w:fill="auto"/>
      </w:rPr>
    </w:tblStylePr>
    <w:tblStylePr w:type="lastCol">
      <w:rPr>
        <w:b/>
        <w:shd w:val="clear" w:color="auto" w:fill="auto"/>
      </w:rPr>
    </w:tblStylePr>
  </w:style>
  <w:style w:type="table" w:customStyle="1" w:styleId="1-21">
    <w:name w:val="눈금 표 1 밝게 - 강조색 21"/>
    <w:basedOn w:val="a1"/>
    <w:uiPriority w:val="46"/>
    <w:pPr>
      <w:spacing w:after="0"/>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2" w:space="0" w:color="F4B083" w:themeColor="accent2" w:themeTint="99"/>
        </w:tcBorders>
      </w:tcPr>
    </w:tblStylePr>
    <w:tblStylePr w:type="firstCol">
      <w:rPr>
        <w:b/>
        <w:shd w:val="clear" w:color="auto" w:fill="auto"/>
      </w:rPr>
    </w:tblStylePr>
    <w:tblStylePr w:type="lastCol">
      <w:rPr>
        <w:b/>
        <w:shd w:val="clear" w:color="auto" w:fill="auto"/>
      </w:rPr>
    </w:tblStylePr>
  </w:style>
  <w:style w:type="table" w:customStyle="1" w:styleId="1-31">
    <w:name w:val="눈금 표 1 밝게 - 강조색 31"/>
    <w:basedOn w:val="a1"/>
    <w:uiPriority w:val="46"/>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2" w:space="0" w:color="C9C9C9" w:themeColor="accent3" w:themeTint="99"/>
        </w:tcBorders>
      </w:tcPr>
    </w:tblStylePr>
    <w:tblStylePr w:type="firstCol">
      <w:rPr>
        <w:b/>
        <w:shd w:val="clear" w:color="auto" w:fill="auto"/>
      </w:rPr>
    </w:tblStylePr>
    <w:tblStylePr w:type="lastCol">
      <w:rPr>
        <w:b/>
        <w:shd w:val="clear" w:color="auto" w:fill="auto"/>
      </w:rPr>
    </w:tblStylePr>
  </w:style>
  <w:style w:type="table" w:customStyle="1" w:styleId="1-41">
    <w:name w:val="눈금 표 1 밝게 - 강조색 41"/>
    <w:basedOn w:val="a1"/>
    <w:uiPriority w:val="46"/>
    <w:pPr>
      <w:spacing w:after="0"/>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2" w:space="0" w:color="FFD966" w:themeColor="accent4" w:themeTint="99"/>
        </w:tcBorders>
      </w:tcPr>
    </w:tblStylePr>
    <w:tblStylePr w:type="firstCol">
      <w:rPr>
        <w:b/>
        <w:shd w:val="clear" w:color="auto" w:fill="auto"/>
      </w:rPr>
    </w:tblStylePr>
    <w:tblStylePr w:type="lastCol">
      <w:rPr>
        <w:b/>
        <w:shd w:val="clear" w:color="auto" w:fill="auto"/>
      </w:rPr>
    </w:tblStylePr>
  </w:style>
  <w:style w:type="table" w:customStyle="1" w:styleId="1-51">
    <w:name w:val="눈금 표 1 밝게 - 강조색 51"/>
    <w:basedOn w:val="a1"/>
    <w:uiPriority w:val="46"/>
    <w:pPr>
      <w:spacing w:after="0"/>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2" w:space="0" w:color="8EAADB" w:themeColor="accent5" w:themeTint="99"/>
        </w:tcBorders>
      </w:tcPr>
    </w:tblStylePr>
    <w:tblStylePr w:type="firstCol">
      <w:rPr>
        <w:b/>
        <w:shd w:val="clear" w:color="auto" w:fill="auto"/>
      </w:rPr>
    </w:tblStylePr>
    <w:tblStylePr w:type="lastCol">
      <w:rPr>
        <w:b/>
        <w:shd w:val="clear" w:color="auto" w:fill="auto"/>
      </w:rPr>
    </w:tblStylePr>
  </w:style>
  <w:style w:type="table" w:customStyle="1" w:styleId="1-61">
    <w:name w:val="눈금 표 1 밝게 - 강조색 61"/>
    <w:basedOn w:val="a1"/>
    <w:uiPriority w:val="46"/>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2" w:space="0" w:color="A8D08D" w:themeColor="accent6" w:themeTint="99"/>
        </w:tcBorders>
      </w:tcPr>
    </w:tblStylePr>
    <w:tblStylePr w:type="firstCol">
      <w:rPr>
        <w:b/>
        <w:shd w:val="clear" w:color="auto" w:fill="auto"/>
      </w:rPr>
    </w:tblStylePr>
    <w:tblStylePr w:type="lastCol">
      <w:rPr>
        <w:b/>
        <w:shd w:val="clear" w:color="auto" w:fill="auto"/>
      </w:rPr>
    </w:tblStylePr>
  </w:style>
  <w:style w:type="table" w:customStyle="1" w:styleId="210">
    <w:name w:val="눈금 표 21"/>
    <w:basedOn w:val="a1"/>
    <w:uiPriority w:val="47"/>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shd w:val="clear" w:color="auto" w:fill="auto"/>
      </w:rPr>
      <w:tblPr/>
      <w:tcPr>
        <w:tcBorders>
          <w:top w:val="nil"/>
          <w:bottom w:val="single" w:sz="12" w:space="0" w:color="666666" w:themeColor="text1" w:themeTint="99"/>
          <w:insideH w:val="nil"/>
          <w:insideV w:val="nil"/>
        </w:tcBorders>
        <w:shd w:val="clear" w:color="000000" w:fill="FFFFFF" w:themeFill="background1"/>
      </w:tcPr>
    </w:tblStylePr>
    <w:tblStylePr w:type="lastRow">
      <w:rPr>
        <w:b/>
        <w:shd w:val="clear" w:color="auto" w:fill="auto"/>
      </w:rPr>
      <w:tblPr/>
      <w:tcPr>
        <w:tcBorders>
          <w:top w:val="double" w:sz="2" w:space="0" w:color="666666" w:themeColor="text1"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2-11">
    <w:name w:val="눈금 표 2 - 강조색 11"/>
    <w:basedOn w:val="a1"/>
    <w:uiPriority w:val="47"/>
    <w:pPr>
      <w:spacing w:after="0"/>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shd w:val="clear" w:color="auto" w:fill="auto"/>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shd w:val="clear" w:color="auto" w:fill="auto"/>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2-21">
    <w:name w:val="눈금 표 2 - 강조색 21"/>
    <w:basedOn w:val="a1"/>
    <w:uiPriority w:val="47"/>
    <w:pPr>
      <w:spacing w:after="0"/>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shd w:val="clear" w:color="auto" w:fill="auto"/>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shd w:val="clear" w:color="auto" w:fill="auto"/>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2-31">
    <w:name w:val="눈금 표 2 - 강조색 31"/>
    <w:basedOn w:val="a1"/>
    <w:uiPriority w:val="47"/>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shd w:val="clear" w:color="auto" w:fill="auto"/>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shd w:val="clear" w:color="auto" w:fill="auto"/>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2-41">
    <w:name w:val="눈금 표 2 - 강조색 41"/>
    <w:basedOn w:val="a1"/>
    <w:uiPriority w:val="47"/>
    <w:pPr>
      <w:spacing w:after="0"/>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shd w:val="clear" w:color="auto" w:fill="auto"/>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shd w:val="clear" w:color="auto" w:fill="auto"/>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2-51">
    <w:name w:val="눈금 표 2 - 강조색 51"/>
    <w:basedOn w:val="a1"/>
    <w:uiPriority w:val="47"/>
    <w:pPr>
      <w:spacing w:after="0"/>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shd w:val="clear" w:color="auto" w:fill="auto"/>
      </w:rPr>
      <w:tblPr/>
      <w:tcPr>
        <w:tcBorders>
          <w:top w:val="nil"/>
          <w:bottom w:val="single" w:sz="12" w:space="0" w:color="8EAADB" w:themeColor="accent5" w:themeTint="99"/>
          <w:insideH w:val="nil"/>
          <w:insideV w:val="nil"/>
        </w:tcBorders>
        <w:shd w:val="clear" w:color="000000" w:fill="FFFFFF" w:themeFill="background1"/>
      </w:tcPr>
    </w:tblStylePr>
    <w:tblStylePr w:type="lastRow">
      <w:rPr>
        <w:b/>
        <w:shd w:val="clear" w:color="auto" w:fill="auto"/>
      </w:rPr>
      <w:tblPr/>
      <w:tcPr>
        <w:tcBorders>
          <w:top w:val="double" w:sz="2" w:space="0" w:color="8EAADB" w:themeColor="accent5"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2-61">
    <w:name w:val="눈금 표 2 - 강조색 61"/>
    <w:basedOn w:val="a1"/>
    <w:uiPriority w:val="47"/>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shd w:val="clear" w:color="auto" w:fill="auto"/>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shd w:val="clear" w:color="auto" w:fill="auto"/>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310">
    <w:name w:val="눈금 표 31"/>
    <w:basedOn w:val="a1"/>
    <w:uiPriority w:val="4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눈금 표 3 - 강조색 11"/>
    <w:basedOn w:val="a1"/>
    <w:uiPriority w:val="48"/>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3-21">
    <w:name w:val="눈금 표 3 - 강조색 21"/>
    <w:basedOn w:val="a1"/>
    <w:uiPriority w:val="48"/>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1">
    <w:name w:val="눈금 표 3 - 강조색 31"/>
    <w:basedOn w:val="a1"/>
    <w:uiPriority w:val="48"/>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1">
    <w:name w:val="눈금 표 3 - 강조색 41"/>
    <w:basedOn w:val="a1"/>
    <w:uiPriority w:val="48"/>
    <w:pPr>
      <w:spacing w:after="0"/>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1">
    <w:name w:val="눈금 표 3 - 강조색 51"/>
    <w:basedOn w:val="a1"/>
    <w:uiPriority w:val="48"/>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3-61">
    <w:name w:val="눈금 표 3 - 강조색 61"/>
    <w:basedOn w:val="a1"/>
    <w:uiPriority w:val="48"/>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10">
    <w:name w:val="눈금 표 41"/>
    <w:basedOn w:val="a1"/>
    <w:uiPriority w:val="49"/>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4-11">
    <w:name w:val="눈금 표 4 - 강조색 11"/>
    <w:basedOn w:val="a1"/>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color w:val="FFFFFF"/>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000000" w:fill="5B9BD5" w:themeFill="accent1"/>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21">
    <w:name w:val="눈금 표 4 - 강조색 21"/>
    <w:basedOn w:val="a1"/>
    <w:uiPriority w:val="49"/>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4-31">
    <w:name w:val="눈금 표 4 - 강조색 31"/>
    <w:basedOn w:val="a1"/>
    <w:uiPriority w:val="49"/>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4-41">
    <w:name w:val="눈금 표 4 - 강조색 41"/>
    <w:basedOn w:val="a1"/>
    <w:uiPriority w:val="49"/>
    <w:pPr>
      <w:spacing w:after="0"/>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4-51">
    <w:name w:val="눈금 표 4 - 강조색 51"/>
    <w:basedOn w:val="a1"/>
    <w:uiPriority w:val="49"/>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4-61">
    <w:name w:val="눈금 표 4 - 강조색 61"/>
    <w:basedOn w:val="a1"/>
    <w:uiPriority w:val="49"/>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510">
    <w:name w:val="눈금 표 5 어둡게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customStyle="1" w:styleId="5-11">
    <w:name w:val="눈금 표 5 어둡게 - 강조색 1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1"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1"/>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1"/>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1"/>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1"/>
      </w:tcPr>
    </w:tblStylePr>
    <w:tblStylePr w:type="band1Vert">
      <w:tblPr/>
      <w:tcPr>
        <w:shd w:val="clear" w:color="000000" w:fill="BDD6EE" w:themeFill="accent1" w:themeFillTint="66"/>
      </w:tcPr>
    </w:tblStylePr>
    <w:tblStylePr w:type="band1Horz">
      <w:tblPr/>
      <w:tcPr>
        <w:shd w:val="clear" w:color="000000" w:fill="BDD6EE" w:themeFill="accent1" w:themeFillTint="66"/>
      </w:tcPr>
    </w:tblStylePr>
  </w:style>
  <w:style w:type="table" w:customStyle="1" w:styleId="5-21">
    <w:name w:val="눈금 표 5 어둡게 - 강조색 2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customStyle="1" w:styleId="5-31">
    <w:name w:val="눈금 표 5 어둡게 - 강조색 3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customStyle="1" w:styleId="5-41">
    <w:name w:val="눈금 표 5 어둡게 - 강조색 4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customStyle="1" w:styleId="5-51">
    <w:name w:val="눈금 표 5 어둡게 - 강조색 5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5"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5"/>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5"/>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5"/>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5"/>
      </w:tcPr>
    </w:tblStylePr>
    <w:tblStylePr w:type="band1Vert">
      <w:tblPr/>
      <w:tcPr>
        <w:shd w:val="clear" w:color="000000" w:fill="B4C6E7" w:themeFill="accent5" w:themeFillTint="66"/>
      </w:tcPr>
    </w:tblStylePr>
    <w:tblStylePr w:type="band1Horz">
      <w:tblPr/>
      <w:tcPr>
        <w:shd w:val="clear" w:color="000000" w:fill="B4C6E7" w:themeFill="accent5" w:themeFillTint="66"/>
      </w:tcPr>
    </w:tblStylePr>
  </w:style>
  <w:style w:type="table" w:customStyle="1" w:styleId="5-61">
    <w:name w:val="눈금 표 5 어둡게 - 강조색 61"/>
    <w:basedOn w:val="a1"/>
    <w:uiPriority w:val="5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shd w:val="clear" w:color="auto" w:fil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shd w:val="clear" w:color="auto" w:fill="auto"/>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shd w:val="clear" w:color="auto" w:fill="auto"/>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shd w:val="clear" w:color="auto" w:fill="auto"/>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customStyle="1" w:styleId="61">
    <w:name w:val="눈금 표 6 색상형1"/>
    <w:basedOn w:val="a1"/>
    <w:uiPriority w:val="51"/>
    <w:pPr>
      <w:spacing w:after="0"/>
    </w:pPr>
    <w:rPr>
      <w:color w:val="00000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bottom w:val="single" w:sz="12" w:space="0" w:color="666666" w:themeColor="text1" w:themeTint="99"/>
        </w:tcBorders>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6-11">
    <w:name w:val="눈금 표 6 색상형 - 강조색 11"/>
    <w:basedOn w:val="a1"/>
    <w:uiPriority w:val="51"/>
    <w:pPr>
      <w:spacing w:after="0"/>
    </w:pPr>
    <w:rPr>
      <w:color w:val="2E75B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bottom w:val="single" w:sz="12" w:space="0" w:color="9CC2E5" w:themeColor="accent1" w:themeTint="99"/>
        </w:tcBorders>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6-21">
    <w:name w:val="눈금 표 6 색상형 - 강조색 21"/>
    <w:basedOn w:val="a1"/>
    <w:uiPriority w:val="51"/>
    <w:pPr>
      <w:spacing w:after="0"/>
    </w:pPr>
    <w:rPr>
      <w:color w:val="C4591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bottom w:val="single" w:sz="12" w:space="0" w:color="F4B083" w:themeColor="accent2" w:themeTint="99"/>
        </w:tcBorders>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31">
    <w:name w:val="눈금 표 6 색상형 - 강조색 31"/>
    <w:basedOn w:val="a1"/>
    <w:uiPriority w:val="51"/>
    <w:pPr>
      <w:spacing w:after="0"/>
    </w:pPr>
    <w:rPr>
      <w:color w:val="7B7B7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bottom w:val="single" w:sz="12" w:space="0" w:color="C9C9C9" w:themeColor="accent3" w:themeTint="99"/>
        </w:tcBorders>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6-41">
    <w:name w:val="눈금 표 6 색상형 - 강조색 41"/>
    <w:basedOn w:val="a1"/>
    <w:uiPriority w:val="51"/>
    <w:pPr>
      <w:spacing w:after="0"/>
    </w:pPr>
    <w:rPr>
      <w:color w:val="BE8F0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bottom w:val="single" w:sz="12" w:space="0" w:color="FFD966" w:themeColor="accent4" w:themeTint="99"/>
        </w:tcBorders>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6-51">
    <w:name w:val="눈금 표 6 색상형 - 강조색 51"/>
    <w:basedOn w:val="a1"/>
    <w:uiPriority w:val="51"/>
    <w:pPr>
      <w:spacing w:after="0"/>
    </w:pPr>
    <w:rPr>
      <w:color w:val="2F5496"/>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bottom w:val="single" w:sz="12" w:space="0" w:color="8EAADB" w:themeColor="accent5" w:themeTint="99"/>
        </w:tcBorders>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6-61">
    <w:name w:val="눈금 표 6 색상형 - 강조색 61"/>
    <w:basedOn w:val="a1"/>
    <w:uiPriority w:val="51"/>
    <w:pPr>
      <w:spacing w:after="0"/>
    </w:pPr>
    <w:rPr>
      <w:color w:val="538135"/>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bottom w:val="single" w:sz="12" w:space="0" w:color="A8D08D" w:themeColor="accent6" w:themeTint="99"/>
        </w:tcBorders>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71">
    <w:name w:val="눈금 표 7 색상형1"/>
    <w:basedOn w:val="a1"/>
    <w:uiPriority w:val="52"/>
    <w:pPr>
      <w:spacing w:after="0"/>
    </w:pPr>
    <w:rPr>
      <w:color w:val="00000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눈금 표 7 색상형 - 강조색 11"/>
    <w:basedOn w:val="a1"/>
    <w:uiPriority w:val="52"/>
    <w:pPr>
      <w:spacing w:after="0"/>
    </w:pPr>
    <w:rPr>
      <w:color w:val="2E75B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7-21">
    <w:name w:val="눈금 표 7 색상형 - 강조색 21"/>
    <w:basedOn w:val="a1"/>
    <w:uiPriority w:val="52"/>
    <w:pPr>
      <w:spacing w:after="0"/>
    </w:pPr>
    <w:rPr>
      <w:color w:val="C4591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1">
    <w:name w:val="눈금 표 7 색상형 - 강조색 31"/>
    <w:basedOn w:val="a1"/>
    <w:uiPriority w:val="52"/>
    <w:pPr>
      <w:spacing w:after="0"/>
    </w:pPr>
    <w:rPr>
      <w:color w:val="7B7B7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1">
    <w:name w:val="눈금 표 7 색상형 - 강조색 41"/>
    <w:basedOn w:val="a1"/>
    <w:uiPriority w:val="52"/>
    <w:pPr>
      <w:spacing w:after="0"/>
    </w:pPr>
    <w:rPr>
      <w:color w:val="BE8F0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1">
    <w:name w:val="눈금 표 7 색상형 - 강조색 51"/>
    <w:basedOn w:val="a1"/>
    <w:uiPriority w:val="52"/>
    <w:pPr>
      <w:spacing w:after="0"/>
    </w:pPr>
    <w:rPr>
      <w:color w:val="2F5496"/>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7-61">
    <w:name w:val="눈금 표 7 색상형 - 강조색 61"/>
    <w:basedOn w:val="a1"/>
    <w:uiPriority w:val="52"/>
    <w:pPr>
      <w:spacing w:after="0"/>
    </w:pPr>
    <w:rPr>
      <w:color w:val="538135"/>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shd w:val="clear" w:color="auto" w:fill="auto"/>
      </w:rPr>
      <w:tblPr/>
      <w:tcPr>
        <w:tcBorders>
          <w:top w:val="nil"/>
          <w:left w:val="nil"/>
          <w:right w:val="nil"/>
          <w:insideH w:val="nil"/>
          <w:insideV w:val="nil"/>
        </w:tcBorders>
        <w:shd w:val="clear" w:color="000000" w:fill="FFFFFF" w:themeFill="background1"/>
      </w:tcPr>
    </w:tblStylePr>
    <w:tblStylePr w:type="lastRow">
      <w:rPr>
        <w:b/>
        <w:shd w:val="clear" w:color="auto" w:fill="auto"/>
      </w:rPr>
      <w:tblPr/>
      <w:tcPr>
        <w:tcBorders>
          <w:left w:val="nil"/>
          <w:bottom w:val="nil"/>
          <w:right w:val="nil"/>
          <w:insideH w:val="nil"/>
          <w:insideV w:val="nil"/>
        </w:tcBorders>
        <w:shd w:val="clear" w:color="000000" w:fill="FFFFFF" w:themeFill="background1"/>
      </w:tcPr>
    </w:tblStylePr>
    <w:tblStylePr w:type="firstCol">
      <w:pPr>
        <w:jc w:val="right"/>
      </w:pPr>
      <w:rPr>
        <w:i/>
        <w:shd w:val="clear" w:color="auto" w:fill="auto"/>
      </w:rPr>
      <w:tblPr/>
      <w:tcPr>
        <w:tcBorders>
          <w:top w:val="nil"/>
          <w:left w:val="nil"/>
          <w:bottom w:val="nil"/>
          <w:insideH w:val="nil"/>
          <w:insideV w:val="nil"/>
        </w:tcBorders>
        <w:shd w:val="clear" w:color="000000" w:fill="FFFFFF" w:themeFill="background1"/>
      </w:tcPr>
    </w:tblStylePr>
    <w:tblStylePr w:type="lastCol">
      <w:rPr>
        <w:i/>
        <w:shd w:val="clear" w:color="auto" w:fill="auto"/>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111">
    <w:name w:val="목록 표 1 밝게1"/>
    <w:basedOn w:val="a1"/>
    <w:uiPriority w:val="46"/>
    <w:pPr>
      <w:spacing w:after="0"/>
    </w:pPr>
    <w:tblPr>
      <w:tblStyleRowBandSize w:val="1"/>
      <w:tblStyleColBandSize w:val="1"/>
    </w:tblPr>
    <w:tblStylePr w:type="firstRow">
      <w:rPr>
        <w:b/>
        <w:shd w:val="clear" w:color="auto" w:fill="auto"/>
      </w:rPr>
      <w:tblPr/>
      <w:tcPr>
        <w:tcBorders>
          <w:bottom w:val="single" w:sz="4" w:space="0" w:color="666666" w:themeColor="text1" w:themeTint="99"/>
        </w:tcBorders>
      </w:tcPr>
    </w:tblStylePr>
    <w:tblStylePr w:type="lastRow">
      <w:rPr>
        <w:b/>
        <w:shd w:val="clear" w:color="auto" w:fill="auto"/>
      </w:rPr>
      <w:tblPr/>
      <w:tcPr>
        <w:tcBorders>
          <w:top w:val="sing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1-110">
    <w:name w:val="목록 표 1 밝게 - 강조색 11"/>
    <w:basedOn w:val="a1"/>
    <w:uiPriority w:val="46"/>
    <w:pPr>
      <w:spacing w:after="0"/>
    </w:pPr>
    <w:tblPr>
      <w:tblStyleRowBandSize w:val="1"/>
      <w:tblStyleColBandSize w:val="1"/>
    </w:tblPr>
    <w:tblStylePr w:type="firstRow">
      <w:rPr>
        <w:b/>
        <w:shd w:val="clear" w:color="auto" w:fill="auto"/>
      </w:rPr>
      <w:tblPr/>
      <w:tcPr>
        <w:tcBorders>
          <w:bottom w:val="single" w:sz="4" w:space="0" w:color="9CC2E5" w:themeColor="accent1" w:themeTint="99"/>
        </w:tcBorders>
      </w:tcPr>
    </w:tblStylePr>
    <w:tblStylePr w:type="lastRow">
      <w:rPr>
        <w:b/>
        <w:shd w:val="clear" w:color="auto" w:fill="auto"/>
      </w:rPr>
      <w:tblPr/>
      <w:tcPr>
        <w:tcBorders>
          <w:top w:val="sing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1-210">
    <w:name w:val="목록 표 1 밝게 - 강조색 21"/>
    <w:basedOn w:val="a1"/>
    <w:uiPriority w:val="46"/>
    <w:pPr>
      <w:spacing w:after="0"/>
    </w:pPr>
    <w:tblPr>
      <w:tblStyleRowBandSize w:val="1"/>
      <w:tblStyleColBandSize w:val="1"/>
    </w:tblPr>
    <w:tblStylePr w:type="firstRow">
      <w:rPr>
        <w:b/>
        <w:shd w:val="clear" w:color="auto" w:fill="auto"/>
      </w:rPr>
      <w:tblPr/>
      <w:tcPr>
        <w:tcBorders>
          <w:bottom w:val="single" w:sz="4" w:space="0" w:color="F4B083" w:themeColor="accent2" w:themeTint="99"/>
        </w:tcBorders>
      </w:tcPr>
    </w:tblStylePr>
    <w:tblStylePr w:type="lastRow">
      <w:rPr>
        <w:b/>
        <w:shd w:val="clear" w:color="auto" w:fill="auto"/>
      </w:rPr>
      <w:tblPr/>
      <w:tcPr>
        <w:tcBorders>
          <w:top w:val="sing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310">
    <w:name w:val="목록 표 1 밝게 - 강조색 31"/>
    <w:basedOn w:val="a1"/>
    <w:uiPriority w:val="46"/>
    <w:pPr>
      <w:spacing w:after="0"/>
    </w:pPr>
    <w:tblPr>
      <w:tblStyleRowBandSize w:val="1"/>
      <w:tblStyleColBandSize w:val="1"/>
    </w:tblPr>
    <w:tblStylePr w:type="firstRow">
      <w:rPr>
        <w:b/>
        <w:shd w:val="clear" w:color="auto" w:fill="auto"/>
      </w:rPr>
      <w:tblPr/>
      <w:tcPr>
        <w:tcBorders>
          <w:bottom w:val="single" w:sz="4" w:space="0" w:color="C9C9C9" w:themeColor="accent3" w:themeTint="99"/>
        </w:tcBorders>
      </w:tcPr>
    </w:tblStylePr>
    <w:tblStylePr w:type="lastRow">
      <w:rPr>
        <w:b/>
        <w:shd w:val="clear" w:color="auto" w:fill="auto"/>
      </w:rPr>
      <w:tblPr/>
      <w:tcPr>
        <w:tcBorders>
          <w:top w:val="sing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410">
    <w:name w:val="목록 표 1 밝게 - 강조색 41"/>
    <w:basedOn w:val="a1"/>
    <w:uiPriority w:val="46"/>
    <w:pPr>
      <w:spacing w:after="0"/>
    </w:pPr>
    <w:tblPr>
      <w:tblStyleRowBandSize w:val="1"/>
      <w:tblStyleColBandSize w:val="1"/>
    </w:tblPr>
    <w:tblStylePr w:type="firstRow">
      <w:rPr>
        <w:b/>
        <w:shd w:val="clear" w:color="auto" w:fill="auto"/>
      </w:rPr>
      <w:tblPr/>
      <w:tcPr>
        <w:tcBorders>
          <w:bottom w:val="single" w:sz="4" w:space="0" w:color="FFD966" w:themeColor="accent4" w:themeTint="99"/>
        </w:tcBorders>
      </w:tcPr>
    </w:tblStylePr>
    <w:tblStylePr w:type="lastRow">
      <w:rPr>
        <w:b/>
        <w:shd w:val="clear" w:color="auto" w:fill="auto"/>
      </w:rPr>
      <w:tblPr/>
      <w:tcPr>
        <w:tcBorders>
          <w:top w:val="sing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1-510">
    <w:name w:val="목록 표 1 밝게 - 강조색 51"/>
    <w:basedOn w:val="a1"/>
    <w:uiPriority w:val="46"/>
    <w:pPr>
      <w:spacing w:after="0"/>
    </w:pPr>
    <w:tblPr>
      <w:tblStyleRowBandSize w:val="1"/>
      <w:tblStyleColBandSize w:val="1"/>
    </w:tblPr>
    <w:tblStylePr w:type="firstRow">
      <w:rPr>
        <w:b/>
        <w:shd w:val="clear" w:color="auto" w:fill="auto"/>
      </w:rPr>
      <w:tblPr/>
      <w:tcPr>
        <w:tcBorders>
          <w:bottom w:val="single" w:sz="4" w:space="0" w:color="8EAADB" w:themeColor="accent5" w:themeTint="99"/>
        </w:tcBorders>
      </w:tcPr>
    </w:tblStylePr>
    <w:tblStylePr w:type="lastRow">
      <w:rPr>
        <w:b/>
        <w:shd w:val="clear" w:color="auto" w:fill="auto"/>
      </w:rPr>
      <w:tblPr/>
      <w:tcPr>
        <w:tcBorders>
          <w:top w:val="sing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1-610">
    <w:name w:val="목록 표 1 밝게 - 강조색 61"/>
    <w:basedOn w:val="a1"/>
    <w:uiPriority w:val="46"/>
    <w:pPr>
      <w:spacing w:after="0"/>
    </w:pPr>
    <w:tblPr>
      <w:tblStyleRowBandSize w:val="1"/>
      <w:tblStyleColBandSize w:val="1"/>
    </w:tblPr>
    <w:tblStylePr w:type="firstRow">
      <w:rPr>
        <w:b/>
        <w:shd w:val="clear" w:color="auto" w:fill="auto"/>
      </w:rPr>
      <w:tblPr/>
      <w:tcPr>
        <w:tcBorders>
          <w:bottom w:val="single" w:sz="4" w:space="0" w:color="A8D08D" w:themeColor="accent6" w:themeTint="99"/>
        </w:tcBorders>
      </w:tcPr>
    </w:tblStylePr>
    <w:tblStylePr w:type="lastRow">
      <w:rPr>
        <w:b/>
        <w:shd w:val="clear" w:color="auto" w:fill="auto"/>
      </w:rPr>
      <w:tblPr/>
      <w:tcPr>
        <w:tcBorders>
          <w:top w:val="sing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211">
    <w:name w:val="목록 표 21"/>
    <w:basedOn w:val="a1"/>
    <w:uiPriority w:val="47"/>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2-110">
    <w:name w:val="목록 표 2 - 강조색 11"/>
    <w:basedOn w:val="a1"/>
    <w:uiPriority w:val="47"/>
    <w:pPr>
      <w:spacing w:after="0"/>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2-210">
    <w:name w:val="목록 표 2 - 강조색 21"/>
    <w:basedOn w:val="a1"/>
    <w:uiPriority w:val="47"/>
    <w:pPr>
      <w:spacing w:after="0"/>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2-310">
    <w:name w:val="목록 표 2 - 강조색 31"/>
    <w:basedOn w:val="a1"/>
    <w:uiPriority w:val="47"/>
    <w:pPr>
      <w:spacing w:after="0"/>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2-410">
    <w:name w:val="목록 표 2 - 강조색 41"/>
    <w:basedOn w:val="a1"/>
    <w:uiPriority w:val="47"/>
    <w:pPr>
      <w:spacing w:after="0"/>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2-510">
    <w:name w:val="목록 표 2 - 강조색 51"/>
    <w:basedOn w:val="a1"/>
    <w:uiPriority w:val="47"/>
    <w:pPr>
      <w:spacing w:after="0"/>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2-610">
    <w:name w:val="목록 표 2 - 강조색 61"/>
    <w:basedOn w:val="a1"/>
    <w:uiPriority w:val="47"/>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shd w:val="clear" w:color="auto" w:fill="auto"/>
      </w:rPr>
    </w:tblStylePr>
    <w:tblStylePr w:type="lastRow">
      <w:rPr>
        <w:b/>
        <w:shd w:val="clear" w:color="auto" w:fill="auto"/>
      </w:r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311">
    <w:name w:val="목록 표 31"/>
    <w:basedOn w:val="a1"/>
    <w:uiPriority w:val="48"/>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hd w:val="clear" w:color="auto" w:fill="auto"/>
      </w:rPr>
      <w:tblPr/>
      <w:tcPr>
        <w:shd w:val="clear" w:color="000000" w:fill="000000" w:themeFill="text1"/>
      </w:tcPr>
    </w:tblStylePr>
    <w:tblStylePr w:type="lastRow">
      <w:rPr>
        <w:b/>
        <w:shd w:val="clear" w:color="auto" w:fill="auto"/>
      </w:rPr>
      <w:tblPr/>
      <w:tcPr>
        <w:tcBorders>
          <w:top w:val="double" w:sz="4" w:space="0" w:color="000000" w:themeColor="text1"/>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목록 표 3 - 강조색 11"/>
    <w:basedOn w:val="a1"/>
    <w:uiPriority w:val="48"/>
    <w:pPr>
      <w:spacing w:after="0"/>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hd w:val="clear" w:color="auto" w:fill="auto"/>
      </w:rPr>
      <w:tblPr/>
      <w:tcPr>
        <w:shd w:val="clear" w:color="000000" w:fill="5B9BD5" w:themeFill="accent1"/>
      </w:tcPr>
    </w:tblStylePr>
    <w:tblStylePr w:type="lastRow">
      <w:rPr>
        <w:b/>
        <w:shd w:val="clear" w:color="auto" w:fill="auto"/>
      </w:rPr>
      <w:tblPr/>
      <w:tcPr>
        <w:tcBorders>
          <w:top w:val="double" w:sz="4" w:space="0" w:color="5B9BD5" w:themeColor="accent1"/>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3-210">
    <w:name w:val="목록 표 3 - 강조색 21"/>
    <w:basedOn w:val="a1"/>
    <w:uiPriority w:val="48"/>
    <w:pPr>
      <w:spacing w:after="0"/>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shd w:val="clear" w:color="auto" w:fill="auto"/>
      </w:rPr>
      <w:tblPr/>
      <w:tcPr>
        <w:shd w:val="clear" w:color="000000" w:fill="ED7D31" w:themeFill="accent2"/>
      </w:tcPr>
    </w:tblStylePr>
    <w:tblStylePr w:type="lastRow">
      <w:rPr>
        <w:b/>
        <w:shd w:val="clear" w:color="auto" w:fill="auto"/>
      </w:rPr>
      <w:tblPr/>
      <w:tcPr>
        <w:tcBorders>
          <w:top w:val="double" w:sz="4" w:space="0" w:color="ED7D31" w:themeColor="accent2"/>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10">
    <w:name w:val="목록 표 3 - 강조색 31"/>
    <w:basedOn w:val="a1"/>
    <w:uiPriority w:val="48"/>
    <w:pPr>
      <w:spacing w:after="0"/>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shd w:val="clear" w:color="auto" w:fill="auto"/>
      </w:rPr>
      <w:tblPr/>
      <w:tcPr>
        <w:shd w:val="clear" w:color="000000" w:fill="A5A5A5" w:themeFill="accent3"/>
      </w:tcPr>
    </w:tblStylePr>
    <w:tblStylePr w:type="lastRow">
      <w:rPr>
        <w:b/>
        <w:shd w:val="clear" w:color="auto" w:fill="auto"/>
      </w:rPr>
      <w:tblPr/>
      <w:tcPr>
        <w:tcBorders>
          <w:top w:val="double" w:sz="4" w:space="0" w:color="A5A5A5" w:themeColor="accent3"/>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10">
    <w:name w:val="목록 표 3 - 강조색 41"/>
    <w:basedOn w:val="a1"/>
    <w:uiPriority w:val="48"/>
    <w:pPr>
      <w:spacing w:after="0"/>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shd w:val="clear" w:color="auto" w:fill="auto"/>
      </w:rPr>
      <w:tblPr/>
      <w:tcPr>
        <w:shd w:val="clear" w:color="000000" w:fill="FFC000" w:themeFill="accent4"/>
      </w:tcPr>
    </w:tblStylePr>
    <w:tblStylePr w:type="lastRow">
      <w:rPr>
        <w:b/>
        <w:shd w:val="clear" w:color="auto" w:fill="auto"/>
      </w:rPr>
      <w:tblPr/>
      <w:tcPr>
        <w:tcBorders>
          <w:top w:val="double" w:sz="4" w:space="0" w:color="FFC000" w:themeColor="accent4"/>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10">
    <w:name w:val="목록 표 3 - 강조색 51"/>
    <w:basedOn w:val="a1"/>
    <w:uiPriority w:val="48"/>
    <w:pPr>
      <w:spacing w:after="0"/>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color w:val="FFFFFF"/>
        <w:shd w:val="clear" w:color="auto" w:fill="auto"/>
      </w:rPr>
      <w:tblPr/>
      <w:tcPr>
        <w:shd w:val="clear" w:color="000000" w:fill="4472C4" w:themeFill="accent5"/>
      </w:tcPr>
    </w:tblStylePr>
    <w:tblStylePr w:type="lastRow">
      <w:rPr>
        <w:b/>
        <w:shd w:val="clear" w:color="auto" w:fill="auto"/>
      </w:rPr>
      <w:tblPr/>
      <w:tcPr>
        <w:tcBorders>
          <w:top w:val="double" w:sz="4" w:space="0" w:color="4472C4" w:themeColor="accent5"/>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3-610">
    <w:name w:val="목록 표 3 - 강조색 61"/>
    <w:basedOn w:val="a1"/>
    <w:uiPriority w:val="48"/>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shd w:val="clear" w:color="auto" w:fill="auto"/>
      </w:rPr>
      <w:tblPr/>
      <w:tcPr>
        <w:shd w:val="clear" w:color="000000" w:fill="70AD47" w:themeFill="accent6"/>
      </w:tcPr>
    </w:tblStylePr>
    <w:tblStylePr w:type="lastRow">
      <w:rPr>
        <w:b/>
        <w:shd w:val="clear" w:color="auto" w:fill="auto"/>
      </w:rPr>
      <w:tblPr/>
      <w:tcPr>
        <w:tcBorders>
          <w:top w:val="double" w:sz="4" w:space="0" w:color="70AD47" w:themeColor="accent6"/>
        </w:tcBorders>
        <w:shd w:val="clear" w:color="000000" w:fill="FFFFFF" w:themeFill="background1"/>
      </w:tcPr>
    </w:tblStylePr>
    <w:tblStylePr w:type="firstCol">
      <w:rPr>
        <w:b/>
        <w:shd w:val="clear" w:color="auto" w:fill="auto"/>
      </w:rPr>
      <w:tblPr/>
      <w:tcPr>
        <w:tcBorders>
          <w:right w:val="nil"/>
        </w:tcBorders>
        <w:shd w:val="clear" w:color="000000" w:fill="FFFFFF" w:themeFill="background1"/>
      </w:tcPr>
    </w:tblStylePr>
    <w:tblStylePr w:type="lastCol">
      <w:rPr>
        <w:b/>
        <w:shd w:val="clear" w:color="auto" w:fill="auto"/>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11">
    <w:name w:val="목록 표 41"/>
    <w:basedOn w:val="a1"/>
    <w:uiPriority w:val="49"/>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shd w:val="clear" w:color="auto" w:fill="auto"/>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shd w:val="clear" w:color="auto" w:fill="auto"/>
      </w:rPr>
      <w:tblPr/>
      <w:tcPr>
        <w:tcBorders>
          <w:top w:val="double" w:sz="4" w:space="0" w:color="666666" w:themeColor="tex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4-110">
    <w:name w:val="목록 표 4 - 강조색 11"/>
    <w:basedOn w:val="a1"/>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color w:val="FFFFFF"/>
        <w:shd w:val="clear" w:color="auto" w:fill="auto"/>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000000" w:fill="5B9BD5" w:themeFill="accent1"/>
      </w:tcPr>
    </w:tblStylePr>
    <w:tblStylePr w:type="lastRow">
      <w:rPr>
        <w:b/>
        <w:shd w:val="clear" w:color="auto" w:fill="auto"/>
      </w:rPr>
      <w:tblPr/>
      <w:tcPr>
        <w:tcBorders>
          <w:top w:val="double" w:sz="4" w:space="0" w:color="9CC2E5" w:themeColor="accent1"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210">
    <w:name w:val="목록 표 4 - 강조색 21"/>
    <w:basedOn w:val="a1"/>
    <w:uiPriority w:val="49"/>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shd w:val="clear" w:color="auto" w:fill="auto"/>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shd w:val="clear" w:color="auto" w:fill="auto"/>
      </w:rPr>
      <w:tblPr/>
      <w:tcPr>
        <w:tcBorders>
          <w:top w:val="double" w:sz="4" w:space="0" w:color="F4B083" w:themeColor="accent2"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4-310">
    <w:name w:val="목록 표 4 - 강조색 31"/>
    <w:basedOn w:val="a1"/>
    <w:uiPriority w:val="49"/>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shd w:val="clear" w:color="auto" w:fil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shd w:val="clear" w:color="auto" w:fill="auto"/>
      </w:rPr>
      <w:tblPr/>
      <w:tcPr>
        <w:tcBorders>
          <w:top w:val="double" w:sz="4" w:space="0" w:color="C9C9C9" w:themeColor="accent3"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4-410">
    <w:name w:val="목록 표 4 - 강조색 41"/>
    <w:basedOn w:val="a1"/>
    <w:uiPriority w:val="49"/>
    <w:pPr>
      <w:spacing w:after="0"/>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shd w:val="clear" w:color="auto" w:fill="auto"/>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shd w:val="clear" w:color="auto" w:fill="auto"/>
      </w:rPr>
      <w:tblPr/>
      <w:tcPr>
        <w:tcBorders>
          <w:top w:val="double" w:sz="4" w:space="0" w:color="FFD966" w:themeColor="accent4"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4-510">
    <w:name w:val="목록 표 4 - 강조색 51"/>
    <w:basedOn w:val="a1"/>
    <w:uiPriority w:val="49"/>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color w:val="FFFFFF"/>
        <w:shd w:val="clear" w:color="auto" w:fill="auto"/>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000000" w:fill="4472C4" w:themeFill="accent5"/>
      </w:tcPr>
    </w:tblStylePr>
    <w:tblStylePr w:type="lastRow">
      <w:rPr>
        <w:b/>
        <w:shd w:val="clear" w:color="auto" w:fill="auto"/>
      </w:rPr>
      <w:tblPr/>
      <w:tcPr>
        <w:tcBorders>
          <w:top w:val="double" w:sz="4" w:space="0" w:color="8EAADB" w:themeColor="accent5"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4-610">
    <w:name w:val="목록 표 4 - 강조색 61"/>
    <w:basedOn w:val="a1"/>
    <w:uiPriority w:val="49"/>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shd w:val="clear" w:color="auto" w:fill="auto"/>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shd w:val="clear" w:color="auto" w:fill="auto"/>
      </w:rPr>
      <w:tblPr/>
      <w:tcPr>
        <w:tcBorders>
          <w:top w:val="double" w:sz="4" w:space="0" w:color="A8D08D" w:themeColor="accent6" w:themeTint="99"/>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610">
    <w:name w:val="목록 표 6 색상형1"/>
    <w:basedOn w:val="a1"/>
    <w:uiPriority w:val="51"/>
    <w:pPr>
      <w:spacing w:after="0"/>
    </w:pPr>
    <w:rPr>
      <w:color w:val="000000"/>
    </w:rPr>
    <w:tblPr>
      <w:tblStyleRowBandSize w:val="1"/>
      <w:tblStyleColBandSize w:val="1"/>
      <w:tblBorders>
        <w:top w:val="single" w:sz="4" w:space="0" w:color="000000" w:themeColor="text1"/>
        <w:bottom w:val="single" w:sz="4" w:space="0" w:color="000000" w:themeColor="text1"/>
      </w:tblBorders>
    </w:tblPr>
    <w:tblStylePr w:type="firstRow">
      <w:rPr>
        <w:b/>
        <w:shd w:val="clear" w:color="auto" w:fill="auto"/>
      </w:rPr>
      <w:tblPr/>
      <w:tcPr>
        <w:tcBorders>
          <w:bottom w:val="single" w:sz="4" w:space="0" w:color="000000" w:themeColor="text1"/>
        </w:tcBorders>
      </w:tcPr>
    </w:tblStylePr>
    <w:tblStylePr w:type="lastRow">
      <w:rPr>
        <w:b/>
        <w:shd w:val="clear" w:color="auto" w:fill="auto"/>
      </w:rPr>
      <w:tblPr/>
      <w:tcPr>
        <w:tcBorders>
          <w:top w:val="double" w:sz="4" w:space="0" w:color="000000" w:themeColor="text1"/>
        </w:tcBorders>
      </w:tcPr>
    </w:tblStylePr>
    <w:tblStylePr w:type="firstCol">
      <w:rPr>
        <w:b/>
        <w:shd w:val="clear" w:color="auto" w:fill="auto"/>
      </w:rPr>
    </w:tblStylePr>
    <w:tblStylePr w:type="lastCol">
      <w:rPr>
        <w:b/>
        <w:shd w:val="clear" w:color="auto" w:fill="auto"/>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customStyle="1" w:styleId="6-110">
    <w:name w:val="목록 표 6 색상형 - 강조색 11"/>
    <w:basedOn w:val="a1"/>
    <w:uiPriority w:val="51"/>
    <w:pPr>
      <w:spacing w:after="0"/>
    </w:pPr>
    <w:rPr>
      <w:color w:val="2E75B4"/>
    </w:rPr>
    <w:tblPr>
      <w:tblStyleRowBandSize w:val="1"/>
      <w:tblStyleColBandSize w:val="1"/>
      <w:tblBorders>
        <w:top w:val="single" w:sz="4" w:space="0" w:color="5B9BD5" w:themeColor="accent1"/>
        <w:bottom w:val="single" w:sz="4" w:space="0" w:color="5B9BD5" w:themeColor="accent1"/>
      </w:tblBorders>
    </w:tblPr>
    <w:tblStylePr w:type="firstRow">
      <w:rPr>
        <w:b/>
        <w:shd w:val="clear" w:color="auto" w:fill="auto"/>
      </w:rPr>
      <w:tblPr/>
      <w:tcPr>
        <w:tcBorders>
          <w:bottom w:val="single" w:sz="4" w:space="0" w:color="5B9BD5" w:themeColor="accent1"/>
        </w:tcBorders>
      </w:tcPr>
    </w:tblStylePr>
    <w:tblStylePr w:type="lastRow">
      <w:rPr>
        <w:b/>
        <w:shd w:val="clear" w:color="auto" w:fill="auto"/>
      </w:rPr>
      <w:tblPr/>
      <w:tcPr>
        <w:tcBorders>
          <w:top w:val="double" w:sz="4" w:space="0" w:color="5B9BD5" w:themeColor="accent1"/>
        </w:tcBorders>
      </w:tcPr>
    </w:tblStylePr>
    <w:tblStylePr w:type="firstCol">
      <w:rPr>
        <w:b/>
        <w:shd w:val="clear" w:color="auto" w:fill="auto"/>
      </w:rPr>
    </w:tblStylePr>
    <w:tblStylePr w:type="lastCol">
      <w:rPr>
        <w:b/>
        <w:shd w:val="clear" w:color="auto" w:fill="auto"/>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6-210">
    <w:name w:val="목록 표 6 색상형 - 강조색 21"/>
    <w:basedOn w:val="a1"/>
    <w:uiPriority w:val="51"/>
    <w:pPr>
      <w:spacing w:after="0"/>
    </w:pPr>
    <w:rPr>
      <w:color w:val="C45911"/>
    </w:rPr>
    <w:tblPr>
      <w:tblStyleRowBandSize w:val="1"/>
      <w:tblStyleColBandSize w:val="1"/>
      <w:tblBorders>
        <w:top w:val="single" w:sz="4" w:space="0" w:color="ED7D31" w:themeColor="accent2"/>
        <w:bottom w:val="single" w:sz="4" w:space="0" w:color="ED7D31" w:themeColor="accent2"/>
      </w:tblBorders>
    </w:tblPr>
    <w:tblStylePr w:type="firstRow">
      <w:rPr>
        <w:b/>
        <w:shd w:val="clear" w:color="auto" w:fill="auto"/>
      </w:rPr>
      <w:tblPr/>
      <w:tcPr>
        <w:tcBorders>
          <w:bottom w:val="single" w:sz="4" w:space="0" w:color="ED7D31" w:themeColor="accent2"/>
        </w:tcBorders>
      </w:tcPr>
    </w:tblStylePr>
    <w:tblStylePr w:type="lastRow">
      <w:rPr>
        <w:b/>
        <w:shd w:val="clear" w:color="auto" w:fill="auto"/>
      </w:rPr>
      <w:tblPr/>
      <w:tcPr>
        <w:tcBorders>
          <w:top w:val="double" w:sz="4" w:space="0" w:color="ED7D31" w:themeColor="accent2"/>
        </w:tcBorders>
      </w:tcPr>
    </w:tblStylePr>
    <w:tblStylePr w:type="firstCol">
      <w:rPr>
        <w:b/>
        <w:shd w:val="clear" w:color="auto" w:fill="auto"/>
      </w:rPr>
    </w:tblStylePr>
    <w:tblStylePr w:type="lastCol">
      <w:rPr>
        <w:b/>
        <w:shd w:val="clear" w:color="auto" w:fill="auto"/>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310">
    <w:name w:val="목록 표 6 색상형 - 강조색 31"/>
    <w:basedOn w:val="a1"/>
    <w:uiPriority w:val="51"/>
    <w:pPr>
      <w:spacing w:after="0"/>
    </w:pPr>
    <w:rPr>
      <w:color w:val="7B7B7B"/>
    </w:rPr>
    <w:tblPr>
      <w:tblStyleRowBandSize w:val="1"/>
      <w:tblStyleColBandSize w:val="1"/>
      <w:tblBorders>
        <w:top w:val="single" w:sz="4" w:space="0" w:color="A5A5A5" w:themeColor="accent3"/>
        <w:bottom w:val="single" w:sz="4" w:space="0" w:color="A5A5A5" w:themeColor="accent3"/>
      </w:tblBorders>
    </w:tblPr>
    <w:tblStylePr w:type="firstRow">
      <w:rPr>
        <w:b/>
        <w:shd w:val="clear" w:color="auto" w:fill="auto"/>
      </w:rPr>
      <w:tblPr/>
      <w:tcPr>
        <w:tcBorders>
          <w:bottom w:val="single" w:sz="4" w:space="0" w:color="A5A5A5" w:themeColor="accent3"/>
        </w:tcBorders>
      </w:tcPr>
    </w:tblStylePr>
    <w:tblStylePr w:type="lastRow">
      <w:rPr>
        <w:b/>
        <w:shd w:val="clear" w:color="auto" w:fill="auto"/>
      </w:rPr>
      <w:tblPr/>
      <w:tcPr>
        <w:tcBorders>
          <w:top w:val="double" w:sz="4" w:space="0" w:color="A5A5A5" w:themeColor="accent3"/>
        </w:tcBorders>
      </w:tcPr>
    </w:tblStylePr>
    <w:tblStylePr w:type="firstCol">
      <w:rPr>
        <w:b/>
        <w:shd w:val="clear" w:color="auto" w:fill="auto"/>
      </w:rPr>
    </w:tblStylePr>
    <w:tblStylePr w:type="lastCol">
      <w:rPr>
        <w:b/>
        <w:shd w:val="clear" w:color="auto" w:fill="auto"/>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6-410">
    <w:name w:val="목록 표 6 색상형 - 강조색 41"/>
    <w:basedOn w:val="a1"/>
    <w:uiPriority w:val="51"/>
    <w:pPr>
      <w:spacing w:after="0"/>
    </w:pPr>
    <w:rPr>
      <w:color w:val="BE8F00"/>
    </w:rPr>
    <w:tblPr>
      <w:tblStyleRowBandSize w:val="1"/>
      <w:tblStyleColBandSize w:val="1"/>
      <w:tblBorders>
        <w:top w:val="single" w:sz="4" w:space="0" w:color="FFC000" w:themeColor="accent4"/>
        <w:bottom w:val="single" w:sz="4" w:space="0" w:color="FFC000" w:themeColor="accent4"/>
      </w:tblBorders>
    </w:tblPr>
    <w:tblStylePr w:type="firstRow">
      <w:rPr>
        <w:b/>
        <w:shd w:val="clear" w:color="auto" w:fill="auto"/>
      </w:rPr>
      <w:tblPr/>
      <w:tcPr>
        <w:tcBorders>
          <w:bottom w:val="single" w:sz="4" w:space="0" w:color="FFC000" w:themeColor="accent4"/>
        </w:tcBorders>
      </w:tcPr>
    </w:tblStylePr>
    <w:tblStylePr w:type="lastRow">
      <w:rPr>
        <w:b/>
        <w:shd w:val="clear" w:color="auto" w:fill="auto"/>
      </w:rPr>
      <w:tblPr/>
      <w:tcPr>
        <w:tcBorders>
          <w:top w:val="double" w:sz="4" w:space="0" w:color="FFC000" w:themeColor="accent4"/>
        </w:tcBorders>
      </w:tcPr>
    </w:tblStylePr>
    <w:tblStylePr w:type="firstCol">
      <w:rPr>
        <w:b/>
        <w:shd w:val="clear" w:color="auto" w:fill="auto"/>
      </w:rPr>
    </w:tblStylePr>
    <w:tblStylePr w:type="lastCol">
      <w:rPr>
        <w:b/>
        <w:shd w:val="clear" w:color="auto" w:fill="auto"/>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customStyle="1" w:styleId="6-510">
    <w:name w:val="목록 표 6 색상형 - 강조색 51"/>
    <w:basedOn w:val="a1"/>
    <w:uiPriority w:val="51"/>
    <w:pPr>
      <w:spacing w:after="0"/>
    </w:pPr>
    <w:rPr>
      <w:color w:val="2F5496"/>
    </w:rPr>
    <w:tblPr>
      <w:tblStyleRowBandSize w:val="1"/>
      <w:tblStyleColBandSize w:val="1"/>
      <w:tblBorders>
        <w:top w:val="single" w:sz="4" w:space="0" w:color="4472C4" w:themeColor="accent5"/>
        <w:bottom w:val="single" w:sz="4" w:space="0" w:color="4472C4" w:themeColor="accent5"/>
      </w:tblBorders>
    </w:tblPr>
    <w:tblStylePr w:type="firstRow">
      <w:rPr>
        <w:b/>
        <w:shd w:val="clear" w:color="auto" w:fill="auto"/>
      </w:rPr>
      <w:tblPr/>
      <w:tcPr>
        <w:tcBorders>
          <w:bottom w:val="single" w:sz="4" w:space="0" w:color="4472C4" w:themeColor="accent5"/>
        </w:tcBorders>
      </w:tcPr>
    </w:tblStylePr>
    <w:tblStylePr w:type="lastRow">
      <w:rPr>
        <w:b/>
        <w:shd w:val="clear" w:color="auto" w:fill="auto"/>
      </w:rPr>
      <w:tblPr/>
      <w:tcPr>
        <w:tcBorders>
          <w:top w:val="double" w:sz="4" w:space="0" w:color="4472C4" w:themeColor="accent5"/>
        </w:tcBorders>
      </w:tcPr>
    </w:tblStylePr>
    <w:tblStylePr w:type="firstCol">
      <w:rPr>
        <w:b/>
        <w:shd w:val="clear" w:color="auto" w:fill="auto"/>
      </w:rPr>
    </w:tblStylePr>
    <w:tblStylePr w:type="lastCol">
      <w:rPr>
        <w:b/>
        <w:shd w:val="clear" w:color="auto" w:fill="auto"/>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table" w:customStyle="1" w:styleId="6-610">
    <w:name w:val="목록 표 6 색상형 - 강조색 61"/>
    <w:basedOn w:val="a1"/>
    <w:uiPriority w:val="51"/>
    <w:pPr>
      <w:spacing w:after="0"/>
    </w:pPr>
    <w:rPr>
      <w:color w:val="538135"/>
    </w:rPr>
    <w:tblPr>
      <w:tblStyleRowBandSize w:val="1"/>
      <w:tblStyleColBandSize w:val="1"/>
      <w:tblBorders>
        <w:top w:val="single" w:sz="4" w:space="0" w:color="70AD47" w:themeColor="accent6"/>
        <w:bottom w:val="single" w:sz="4" w:space="0" w:color="70AD47" w:themeColor="accent6"/>
      </w:tblBorders>
    </w:tblPr>
    <w:tblStylePr w:type="firstRow">
      <w:rPr>
        <w:b/>
        <w:shd w:val="clear" w:color="auto" w:fill="auto"/>
      </w:rPr>
      <w:tblPr/>
      <w:tcPr>
        <w:tcBorders>
          <w:bottom w:val="single" w:sz="4" w:space="0" w:color="70AD47" w:themeColor="accent6"/>
        </w:tcBorders>
      </w:tcPr>
    </w:tblStylePr>
    <w:tblStylePr w:type="lastRow">
      <w:rPr>
        <w:b/>
        <w:shd w:val="clear" w:color="auto" w:fill="auto"/>
      </w:rPr>
      <w:tblPr/>
      <w:tcPr>
        <w:tcBorders>
          <w:top w:val="double" w:sz="4" w:space="0" w:color="70AD47" w:themeColor="accent6"/>
        </w:tcBorders>
      </w:tcPr>
    </w:tblStylePr>
    <w:tblStylePr w:type="firstCol">
      <w:rPr>
        <w:b/>
        <w:shd w:val="clear" w:color="auto" w:fill="auto"/>
      </w:rPr>
    </w:tblStylePr>
    <w:tblStylePr w:type="lastCol">
      <w:rPr>
        <w:b/>
        <w:shd w:val="clear" w:color="auto" w:fill="auto"/>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710">
    <w:name w:val="목록 표 7 색상형1"/>
    <w:basedOn w:val="a1"/>
    <w:uiPriority w:val="52"/>
    <w:pPr>
      <w:spacing w:after="0"/>
    </w:pPr>
    <w:rPr>
      <w:color w:val="000000"/>
    </w:rPr>
    <w:tblPr>
      <w:tblStyleRowBandSize w:val="1"/>
      <w:tblStyleColBandSize w:val="1"/>
    </w:tblPr>
    <w:tblStylePr w:type="firstRow">
      <w:rPr>
        <w:i/>
        <w:sz w:val="26"/>
        <w:szCs w:val="26"/>
        <w:shd w:val="clear" w:color="auto" w:fill="auto"/>
      </w:rPr>
      <w:tblPr/>
      <w:tcPr>
        <w:tcBorders>
          <w:bottom w:val="single" w:sz="4" w:space="0" w:color="000000" w:themeColor="text1"/>
        </w:tcBorders>
        <w:shd w:val="clear" w:color="000000" w:fill="FFFFFF" w:themeFill="background1"/>
      </w:tcPr>
    </w:tblStylePr>
    <w:tblStylePr w:type="lastRow">
      <w:rPr>
        <w:i/>
        <w:sz w:val="26"/>
        <w:szCs w:val="26"/>
        <w:shd w:val="clear" w:color="auto" w:fill="auto"/>
      </w:rPr>
      <w:tblPr/>
      <w:tcPr>
        <w:tcBorders>
          <w:top w:val="single" w:sz="4" w:space="0" w:color="000000" w:themeColor="text1"/>
        </w:tcBorders>
        <w:shd w:val="clear" w:color="000000" w:fill="FFFFFF" w:themeFill="background1"/>
      </w:tcPr>
    </w:tblStylePr>
    <w:tblStylePr w:type="firstCol">
      <w:pPr>
        <w:jc w:val="right"/>
      </w:pPr>
      <w:rPr>
        <w:i/>
        <w:sz w:val="26"/>
        <w:szCs w:val="26"/>
        <w:shd w:val="clear" w:color="auto" w:fill="auto"/>
      </w:rPr>
      <w:tblPr/>
      <w:tcPr>
        <w:tcBorders>
          <w:right w:val="single" w:sz="4" w:space="0" w:color="000000" w:themeColor="text1"/>
        </w:tcBorders>
        <w:shd w:val="clear" w:color="000000" w:fill="FFFFFF" w:themeFill="background1"/>
      </w:tcPr>
    </w:tblStylePr>
    <w:tblStylePr w:type="lastCol">
      <w:rPr>
        <w:i/>
        <w:sz w:val="26"/>
        <w:szCs w:val="26"/>
        <w:shd w:val="clear" w:color="auto" w:fill="auto"/>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목록 표 7 색상형 - 강조색 11"/>
    <w:basedOn w:val="a1"/>
    <w:uiPriority w:val="52"/>
    <w:pPr>
      <w:spacing w:after="0"/>
    </w:pPr>
    <w:rPr>
      <w:color w:val="2E75B4"/>
    </w:rPr>
    <w:tblPr>
      <w:tblStyleRowBandSize w:val="1"/>
      <w:tblStyleColBandSize w:val="1"/>
    </w:tblPr>
    <w:tblStylePr w:type="firstRow">
      <w:rPr>
        <w:i/>
        <w:sz w:val="26"/>
        <w:szCs w:val="26"/>
        <w:shd w:val="clear" w:color="auto" w:fill="auto"/>
      </w:rPr>
      <w:tblPr/>
      <w:tcPr>
        <w:tcBorders>
          <w:bottom w:val="single" w:sz="4" w:space="0" w:color="5B9BD5" w:themeColor="accent1"/>
        </w:tcBorders>
        <w:shd w:val="clear" w:color="000000" w:fill="FFFFFF" w:themeFill="background1"/>
      </w:tcPr>
    </w:tblStylePr>
    <w:tblStylePr w:type="lastRow">
      <w:rPr>
        <w:i/>
        <w:sz w:val="26"/>
        <w:szCs w:val="26"/>
        <w:shd w:val="clear" w:color="auto" w:fill="auto"/>
      </w:rPr>
      <w:tblPr/>
      <w:tcPr>
        <w:tcBorders>
          <w:top w:val="single" w:sz="4" w:space="0" w:color="5B9BD5" w:themeColor="accent1"/>
        </w:tcBorders>
        <w:shd w:val="clear" w:color="000000" w:fill="FFFFFF" w:themeFill="background1"/>
      </w:tcPr>
    </w:tblStylePr>
    <w:tblStylePr w:type="firstCol">
      <w:pPr>
        <w:jc w:val="right"/>
      </w:pPr>
      <w:rPr>
        <w:i/>
        <w:sz w:val="26"/>
        <w:szCs w:val="26"/>
        <w:shd w:val="clear" w:color="auto" w:fill="auto"/>
      </w:rPr>
      <w:tblPr/>
      <w:tcPr>
        <w:tcBorders>
          <w:right w:val="single" w:sz="4" w:space="0" w:color="5B9BD5" w:themeColor="accent1"/>
        </w:tcBorders>
        <w:shd w:val="clear" w:color="000000" w:fill="FFFFFF" w:themeFill="background1"/>
      </w:tcPr>
    </w:tblStylePr>
    <w:tblStylePr w:type="lastCol">
      <w:rPr>
        <w:i/>
        <w:sz w:val="26"/>
        <w:szCs w:val="26"/>
        <w:shd w:val="clear" w:color="auto" w:fill="auto"/>
      </w:rPr>
      <w:tblPr/>
      <w:tcPr>
        <w:tcBorders>
          <w:left w:val="single" w:sz="4" w:space="0" w:color="5B9BD5" w:themeColor="accent1"/>
        </w:tcBorders>
        <w:shd w:val="clear" w:color="000000" w:fill="FFFFFF" w:themeFill="background1"/>
      </w:tc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목록 표 7 색상형 - 강조색 21"/>
    <w:basedOn w:val="a1"/>
    <w:uiPriority w:val="52"/>
    <w:pPr>
      <w:spacing w:after="0"/>
    </w:pPr>
    <w:rPr>
      <w:color w:val="C45911"/>
    </w:rPr>
    <w:tblPr>
      <w:tblStyleRowBandSize w:val="1"/>
      <w:tblStyleColBandSize w:val="1"/>
    </w:tblPr>
    <w:tblStylePr w:type="firstRow">
      <w:rPr>
        <w:i/>
        <w:sz w:val="26"/>
        <w:szCs w:val="26"/>
        <w:shd w:val="clear" w:color="auto" w:fill="auto"/>
      </w:rPr>
      <w:tblPr/>
      <w:tcPr>
        <w:tcBorders>
          <w:bottom w:val="single" w:sz="4" w:space="0" w:color="ED7D31" w:themeColor="accent2"/>
        </w:tcBorders>
        <w:shd w:val="clear" w:color="000000" w:fill="FFFFFF" w:themeFill="background1"/>
      </w:tcPr>
    </w:tblStylePr>
    <w:tblStylePr w:type="lastRow">
      <w:rPr>
        <w:i/>
        <w:sz w:val="26"/>
        <w:szCs w:val="26"/>
        <w:shd w:val="clear" w:color="auto" w:fill="auto"/>
      </w:rPr>
      <w:tblPr/>
      <w:tcPr>
        <w:tcBorders>
          <w:top w:val="single" w:sz="4" w:space="0" w:color="ED7D31" w:themeColor="accent2"/>
        </w:tcBorders>
        <w:shd w:val="clear" w:color="000000" w:fill="FFFFFF" w:themeFill="background1"/>
      </w:tcPr>
    </w:tblStylePr>
    <w:tblStylePr w:type="firstCol">
      <w:pPr>
        <w:jc w:val="right"/>
      </w:pPr>
      <w:rPr>
        <w:i/>
        <w:sz w:val="26"/>
        <w:szCs w:val="26"/>
        <w:shd w:val="clear" w:color="auto" w:fill="auto"/>
      </w:rPr>
      <w:tblPr/>
      <w:tcPr>
        <w:tcBorders>
          <w:right w:val="single" w:sz="4" w:space="0" w:color="ED7D31" w:themeColor="accent2"/>
        </w:tcBorders>
        <w:shd w:val="clear" w:color="000000" w:fill="FFFFFF" w:themeFill="background1"/>
      </w:tcPr>
    </w:tblStylePr>
    <w:tblStylePr w:type="lastCol">
      <w:rPr>
        <w:i/>
        <w:sz w:val="26"/>
        <w:szCs w:val="26"/>
        <w:shd w:val="clear" w:color="auto" w:fill="auto"/>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목록 표 7 색상형 - 강조색 31"/>
    <w:basedOn w:val="a1"/>
    <w:uiPriority w:val="52"/>
    <w:pPr>
      <w:spacing w:after="0"/>
    </w:pPr>
    <w:rPr>
      <w:color w:val="7B7B7B"/>
    </w:rPr>
    <w:tblPr>
      <w:tblStyleRowBandSize w:val="1"/>
      <w:tblStyleColBandSize w:val="1"/>
    </w:tblPr>
    <w:tblStylePr w:type="firstRow">
      <w:rPr>
        <w:i/>
        <w:sz w:val="26"/>
        <w:szCs w:val="26"/>
        <w:shd w:val="clear" w:color="auto" w:fill="auto"/>
      </w:rPr>
      <w:tblPr/>
      <w:tcPr>
        <w:tcBorders>
          <w:bottom w:val="single" w:sz="4" w:space="0" w:color="A5A5A5" w:themeColor="accent3"/>
        </w:tcBorders>
        <w:shd w:val="clear" w:color="000000" w:fill="FFFFFF" w:themeFill="background1"/>
      </w:tcPr>
    </w:tblStylePr>
    <w:tblStylePr w:type="lastRow">
      <w:rPr>
        <w:i/>
        <w:sz w:val="26"/>
        <w:szCs w:val="26"/>
        <w:shd w:val="clear" w:color="auto" w:fill="auto"/>
      </w:rPr>
      <w:tblPr/>
      <w:tcPr>
        <w:tcBorders>
          <w:top w:val="single" w:sz="4" w:space="0" w:color="A5A5A5" w:themeColor="accent3"/>
        </w:tcBorders>
        <w:shd w:val="clear" w:color="000000" w:fill="FFFFFF" w:themeFill="background1"/>
      </w:tcPr>
    </w:tblStylePr>
    <w:tblStylePr w:type="firstCol">
      <w:pPr>
        <w:jc w:val="right"/>
      </w:pPr>
      <w:rPr>
        <w:i/>
        <w:sz w:val="26"/>
        <w:szCs w:val="26"/>
        <w:shd w:val="clear" w:color="auto" w:fill="auto"/>
      </w:rPr>
      <w:tblPr/>
      <w:tcPr>
        <w:tcBorders>
          <w:right w:val="single" w:sz="4" w:space="0" w:color="A5A5A5" w:themeColor="accent3"/>
        </w:tcBorders>
        <w:shd w:val="clear" w:color="000000" w:fill="FFFFFF" w:themeFill="background1"/>
      </w:tcPr>
    </w:tblStylePr>
    <w:tblStylePr w:type="lastCol">
      <w:rPr>
        <w:i/>
        <w:sz w:val="26"/>
        <w:szCs w:val="26"/>
        <w:shd w:val="clear" w:color="auto" w:fill="auto"/>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목록 표 7 색상형 - 강조색 41"/>
    <w:basedOn w:val="a1"/>
    <w:uiPriority w:val="52"/>
    <w:pPr>
      <w:spacing w:after="0"/>
    </w:pPr>
    <w:rPr>
      <w:color w:val="BE8F00"/>
    </w:rPr>
    <w:tblPr>
      <w:tblStyleRowBandSize w:val="1"/>
      <w:tblStyleColBandSize w:val="1"/>
    </w:tblPr>
    <w:tblStylePr w:type="firstRow">
      <w:rPr>
        <w:i/>
        <w:sz w:val="26"/>
        <w:szCs w:val="26"/>
        <w:shd w:val="clear" w:color="auto" w:fill="auto"/>
      </w:rPr>
      <w:tblPr/>
      <w:tcPr>
        <w:tcBorders>
          <w:bottom w:val="single" w:sz="4" w:space="0" w:color="FFC000" w:themeColor="accent4"/>
        </w:tcBorders>
        <w:shd w:val="clear" w:color="000000" w:fill="FFFFFF" w:themeFill="background1"/>
      </w:tcPr>
    </w:tblStylePr>
    <w:tblStylePr w:type="lastRow">
      <w:rPr>
        <w:i/>
        <w:sz w:val="26"/>
        <w:szCs w:val="26"/>
        <w:shd w:val="clear" w:color="auto" w:fill="auto"/>
      </w:rPr>
      <w:tblPr/>
      <w:tcPr>
        <w:tcBorders>
          <w:top w:val="single" w:sz="4" w:space="0" w:color="FFC000" w:themeColor="accent4"/>
        </w:tcBorders>
        <w:shd w:val="clear" w:color="000000" w:fill="FFFFFF" w:themeFill="background1"/>
      </w:tcPr>
    </w:tblStylePr>
    <w:tblStylePr w:type="firstCol">
      <w:pPr>
        <w:jc w:val="right"/>
      </w:pPr>
      <w:rPr>
        <w:i/>
        <w:sz w:val="26"/>
        <w:szCs w:val="26"/>
        <w:shd w:val="clear" w:color="auto" w:fill="auto"/>
      </w:rPr>
      <w:tblPr/>
      <w:tcPr>
        <w:tcBorders>
          <w:right w:val="single" w:sz="4" w:space="0" w:color="FFC000" w:themeColor="accent4"/>
        </w:tcBorders>
        <w:shd w:val="clear" w:color="000000" w:fill="FFFFFF" w:themeFill="background1"/>
      </w:tcPr>
    </w:tblStylePr>
    <w:tblStylePr w:type="lastCol">
      <w:rPr>
        <w:i/>
        <w:sz w:val="26"/>
        <w:szCs w:val="26"/>
        <w:shd w:val="clear" w:color="auto" w:fill="auto"/>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목록 표 7 색상형 - 강조색 51"/>
    <w:basedOn w:val="a1"/>
    <w:uiPriority w:val="52"/>
    <w:pPr>
      <w:spacing w:after="0"/>
    </w:pPr>
    <w:rPr>
      <w:color w:val="2F5496"/>
    </w:rPr>
    <w:tblPr>
      <w:tblStyleRowBandSize w:val="1"/>
      <w:tblStyleColBandSize w:val="1"/>
    </w:tblPr>
    <w:tblStylePr w:type="firstRow">
      <w:rPr>
        <w:i/>
        <w:sz w:val="26"/>
        <w:szCs w:val="26"/>
        <w:shd w:val="clear" w:color="auto" w:fill="auto"/>
      </w:rPr>
      <w:tblPr/>
      <w:tcPr>
        <w:tcBorders>
          <w:bottom w:val="single" w:sz="4" w:space="0" w:color="4472C4" w:themeColor="accent5"/>
        </w:tcBorders>
        <w:shd w:val="clear" w:color="000000" w:fill="FFFFFF" w:themeFill="background1"/>
      </w:tcPr>
    </w:tblStylePr>
    <w:tblStylePr w:type="lastRow">
      <w:rPr>
        <w:i/>
        <w:sz w:val="26"/>
        <w:szCs w:val="26"/>
        <w:shd w:val="clear" w:color="auto" w:fill="auto"/>
      </w:rPr>
      <w:tblPr/>
      <w:tcPr>
        <w:tcBorders>
          <w:top w:val="single" w:sz="4" w:space="0" w:color="4472C4" w:themeColor="accent5"/>
        </w:tcBorders>
        <w:shd w:val="clear" w:color="000000" w:fill="FFFFFF" w:themeFill="background1"/>
      </w:tcPr>
    </w:tblStylePr>
    <w:tblStylePr w:type="firstCol">
      <w:pPr>
        <w:jc w:val="right"/>
      </w:pPr>
      <w:rPr>
        <w:i/>
        <w:sz w:val="26"/>
        <w:szCs w:val="26"/>
        <w:shd w:val="clear" w:color="auto" w:fill="auto"/>
      </w:rPr>
      <w:tblPr/>
      <w:tcPr>
        <w:tcBorders>
          <w:right w:val="single" w:sz="4" w:space="0" w:color="4472C4" w:themeColor="accent5"/>
        </w:tcBorders>
        <w:shd w:val="clear" w:color="000000" w:fill="FFFFFF" w:themeFill="background1"/>
      </w:tcPr>
    </w:tblStylePr>
    <w:tblStylePr w:type="lastCol">
      <w:rPr>
        <w:i/>
        <w:sz w:val="26"/>
        <w:szCs w:val="26"/>
        <w:shd w:val="clear" w:color="auto" w:fill="auto"/>
      </w:rPr>
      <w:tblPr/>
      <w:tcPr>
        <w:tcBorders>
          <w:left w:val="single" w:sz="4" w:space="0" w:color="4472C4" w:themeColor="accent5"/>
        </w:tcBorders>
        <w:shd w:val="clear" w:color="000000" w:fill="FFFFFF" w:themeFill="background1"/>
      </w:tc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목록 표 7 색상형 - 강조색 61"/>
    <w:basedOn w:val="a1"/>
    <w:uiPriority w:val="52"/>
    <w:pPr>
      <w:spacing w:after="0"/>
    </w:pPr>
    <w:rPr>
      <w:color w:val="538135"/>
    </w:rPr>
    <w:tblPr>
      <w:tblStyleRowBandSize w:val="1"/>
      <w:tblStyleColBandSize w:val="1"/>
    </w:tblPr>
    <w:tblStylePr w:type="firstRow">
      <w:rPr>
        <w:i/>
        <w:sz w:val="26"/>
        <w:szCs w:val="26"/>
        <w:shd w:val="clear" w:color="auto" w:fill="auto"/>
      </w:rPr>
      <w:tblPr/>
      <w:tcPr>
        <w:tcBorders>
          <w:bottom w:val="single" w:sz="4" w:space="0" w:color="70AD47" w:themeColor="accent6"/>
        </w:tcBorders>
        <w:shd w:val="clear" w:color="000000" w:fill="FFFFFF" w:themeFill="background1"/>
      </w:tcPr>
    </w:tblStylePr>
    <w:tblStylePr w:type="lastRow">
      <w:rPr>
        <w:i/>
        <w:sz w:val="26"/>
        <w:szCs w:val="26"/>
        <w:shd w:val="clear" w:color="auto" w:fill="auto"/>
      </w:rPr>
      <w:tblPr/>
      <w:tcPr>
        <w:tcBorders>
          <w:top w:val="single" w:sz="4" w:space="0" w:color="70AD47" w:themeColor="accent6"/>
        </w:tcBorders>
        <w:shd w:val="clear" w:color="000000" w:fill="FFFFFF" w:themeFill="background1"/>
      </w:tcPr>
    </w:tblStylePr>
    <w:tblStylePr w:type="firstCol">
      <w:pPr>
        <w:jc w:val="right"/>
      </w:pPr>
      <w:rPr>
        <w:i/>
        <w:sz w:val="26"/>
        <w:szCs w:val="26"/>
        <w:shd w:val="clear" w:color="auto" w:fill="auto"/>
      </w:rPr>
      <w:tblPr/>
      <w:tcPr>
        <w:tcBorders>
          <w:right w:val="single" w:sz="4" w:space="0" w:color="70AD47" w:themeColor="accent6"/>
        </w:tcBorders>
        <w:shd w:val="clear" w:color="000000" w:fill="FFFFFF" w:themeFill="background1"/>
      </w:tcPr>
    </w:tblStylePr>
    <w:tblStylePr w:type="lastCol">
      <w:rPr>
        <w:i/>
        <w:sz w:val="26"/>
        <w:szCs w:val="26"/>
        <w:shd w:val="clear" w:color="auto" w:fill="auto"/>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5">
    <w:name w:val="Date"/>
    <w:basedOn w:val="a"/>
    <w:next w:val="a"/>
    <w:link w:val="Char"/>
    <w:uiPriority w:val="99"/>
    <w:semiHidden/>
    <w:unhideWhenUsed/>
  </w:style>
  <w:style w:type="character" w:customStyle="1" w:styleId="Char">
    <w:name w:val="날짜 Char"/>
    <w:basedOn w:val="a0"/>
    <w:link w:val="a5"/>
    <w:uiPriority w:val="99"/>
    <w:semiHidden/>
    <w:rPr>
      <w:rFonts w:ascii="맑은 고딕" w:eastAsia="맑은 고딕" w:hAnsi="맑은 고딕" w:cs="맑은 고딕"/>
      <w:shd w:val="clear" w:color="auto" w:fill="auto"/>
    </w:rPr>
  </w:style>
  <w:style w:type="character" w:styleId="a6">
    <w:name w:val="Hyperlink"/>
    <w:basedOn w:val="a0"/>
    <w:uiPriority w:val="99"/>
    <w:unhideWhenUsed/>
    <w:rPr>
      <w:color w:val="0563C1"/>
      <w:u w:val="single"/>
      <w:shd w:val="clear" w:color="auto" w:fill="auto"/>
    </w:rPr>
  </w:style>
  <w:style w:type="character" w:customStyle="1" w:styleId="12">
    <w:name w:val="확인되지 않은 멘션1"/>
    <w:basedOn w:val="a0"/>
    <w:uiPriority w:val="99"/>
    <w:semiHidden/>
    <w:unhideWhenUsed/>
    <w:rPr>
      <w:color w:val="605E5C"/>
      <w:shd w:val="clear" w:color="auto" w:fill="E1DFDD"/>
    </w:rPr>
  </w:style>
  <w:style w:type="paragraph" w:customStyle="1" w:styleId="p1">
    <w:name w:val="p1"/>
    <w:basedOn w:val="a"/>
    <w:pPr>
      <w:widowControl/>
      <w:autoSpaceDE/>
      <w:autoSpaceDN/>
      <w:spacing w:after="0"/>
    </w:pPr>
    <w:rPr>
      <w:color w:val="0E0E0E"/>
      <w:sz w:val="21"/>
      <w:szCs w:val="21"/>
    </w:rPr>
  </w:style>
  <w:style w:type="paragraph" w:styleId="a7">
    <w:name w:val="Normal (Web)"/>
    <w:basedOn w:val="a"/>
    <w:uiPriority w:val="99"/>
    <w:semiHidden/>
    <w:unhideWhenUsed/>
    <w:pPr>
      <w:widowControl/>
      <w:autoSpaceDE/>
      <w:autoSpaceDN/>
      <w:spacing w:before="100" w:beforeAutospacing="1" w:after="100" w:afterAutospacing="1"/>
    </w:pPr>
    <w:rPr>
      <w:sz w:val="24"/>
      <w:szCs w:val="24"/>
    </w:rPr>
  </w:style>
  <w:style w:type="character" w:styleId="a8">
    <w:name w:val="annotation reference"/>
    <w:basedOn w:val="a0"/>
    <w:uiPriority w:val="99"/>
    <w:semiHidden/>
    <w:unhideWhenUsed/>
    <w:rPr>
      <w:sz w:val="18"/>
      <w:szCs w:val="18"/>
      <w:shd w:val="clear" w:color="auto" w:fill="auto"/>
    </w:rPr>
  </w:style>
  <w:style w:type="paragraph" w:styleId="a9">
    <w:name w:val="annotation text"/>
    <w:basedOn w:val="a"/>
    <w:link w:val="Char0"/>
    <w:uiPriority w:val="99"/>
    <w:semiHidden/>
    <w:unhideWhenUsed/>
    <w:pPr>
      <w:jc w:val="left"/>
    </w:pPr>
  </w:style>
  <w:style w:type="character" w:customStyle="1" w:styleId="Char0">
    <w:name w:val="메모 텍스트 Char"/>
    <w:basedOn w:val="a0"/>
    <w:link w:val="a9"/>
    <w:uiPriority w:val="99"/>
    <w:semiHidden/>
    <w:rPr>
      <w:rFonts w:ascii="맑은 고딕" w:eastAsia="맑은 고딕" w:hAnsi="맑은 고딕" w:cs="맑은 고딕"/>
      <w:shd w:val="clear" w:color="auto" w:fill="auto"/>
    </w:rPr>
  </w:style>
  <w:style w:type="paragraph" w:styleId="aa">
    <w:name w:val="annotation subject"/>
    <w:basedOn w:val="a9"/>
    <w:next w:val="a9"/>
    <w:link w:val="Char1"/>
    <w:uiPriority w:val="99"/>
    <w:semiHidden/>
    <w:unhideWhenUsed/>
    <w:rPr>
      <w:b/>
    </w:rPr>
  </w:style>
  <w:style w:type="character" w:customStyle="1" w:styleId="Char1">
    <w:name w:val="메모 주제 Char"/>
    <w:basedOn w:val="Char0"/>
    <w:link w:val="aa"/>
    <w:uiPriority w:val="99"/>
    <w:semiHidden/>
    <w:rPr>
      <w:rFonts w:ascii="맑은 고딕" w:eastAsia="맑은 고딕" w:hAnsi="맑은 고딕" w:cs="맑은 고딕"/>
      <w:b/>
      <w:shd w:val="clear" w:color="auto" w:fill="auto"/>
    </w:rPr>
  </w:style>
  <w:style w:type="character" w:customStyle="1" w:styleId="apple-converted-space">
    <w:name w:val="apple-converted-space"/>
    <w:basedOn w:val="a0"/>
  </w:style>
  <w:style w:type="character" w:styleId="ab">
    <w:name w:val="FollowedHyperlink"/>
    <w:basedOn w:val="a0"/>
    <w:uiPriority w:val="99"/>
    <w:semiHidden/>
    <w:unhideWhenUsed/>
    <w:rPr>
      <w:color w:val="954F72" w:themeColor="followedHyperlink"/>
      <w:u w:val="single"/>
      <w:shd w:val="clear" w:color="auto" w:fill="auto"/>
    </w:rPr>
  </w:style>
  <w:style w:type="paragraph" w:styleId="ac">
    <w:name w:val="caption"/>
    <w:basedOn w:val="a"/>
    <w:next w:val="a"/>
    <w:uiPriority w:val="35"/>
    <w:unhideWhenUsed/>
    <w:qFormat/>
    <w:rsid w:val="009A30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sycnet.apa.org/doi/10.1037/0012-1649.21.6.1016"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oi.org/10.30902/jrea.2022.8.3.53" TargetMode="External"/><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45C79-F2AF-460C-9CF8-6DE0F624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5575</Words>
  <Characters>31779</Characters>
  <Application>Microsoft Office Word</Application>
  <DocSecurity>0</DocSecurity>
  <Lines>264</Lines>
  <Paragraphs>74</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Title text</vt:lpstr>
    </vt:vector>
  </TitlesOfParts>
  <Company/>
  <LinksUpToDate>false</LinksUpToDate>
  <CharactersWithSpaces>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천원범</cp:lastModifiedBy>
  <cp:revision>15</cp:revision>
  <dcterms:created xsi:type="dcterms:W3CDTF">2024-12-17T12:49:00Z</dcterms:created>
  <dcterms:modified xsi:type="dcterms:W3CDTF">2024-12-19T03:59:00Z</dcterms:modified>
  <cp:version>10.105.255.54461</cp:version>
</cp:coreProperties>
</file>