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E723F" w14:textId="3A0024AB" w:rsidR="0050743D" w:rsidRDefault="001D4F3A" w:rsidP="0096245B">
      <w:pPr>
        <w:rPr>
          <w:b/>
          <w:bCs/>
          <w:sz w:val="36"/>
          <w:szCs w:val="36"/>
          <w:rtl/>
        </w:rPr>
      </w:pPr>
      <w:r>
        <w:rPr>
          <w:rFonts w:hint="cs"/>
          <w:rtl/>
        </w:rPr>
        <w:t>בס''ד</w:t>
      </w:r>
      <w:r>
        <w:rPr>
          <w:rtl/>
        </w:rPr>
        <w:tab/>
      </w:r>
      <w:r>
        <w:rPr>
          <w:rtl/>
        </w:rPr>
        <w:tab/>
      </w:r>
      <w:r>
        <w:rPr>
          <w:rFonts w:hint="cs"/>
          <w:rtl/>
        </w:rPr>
        <w:t xml:space="preserve">  </w:t>
      </w:r>
      <w:r w:rsidR="00C0725C">
        <w:rPr>
          <w:rFonts w:hint="cs"/>
          <w:b/>
          <w:bCs/>
          <w:sz w:val="36"/>
          <w:szCs w:val="36"/>
          <w:rtl/>
        </w:rPr>
        <w:t xml:space="preserve">פרשת </w:t>
      </w:r>
      <w:r w:rsidRPr="001D4F3A">
        <w:rPr>
          <w:rFonts w:hint="cs"/>
          <w:b/>
          <w:bCs/>
          <w:sz w:val="36"/>
          <w:szCs w:val="36"/>
          <w:rtl/>
        </w:rPr>
        <w:t>תרומה: כיצד מותר לקשור את הנעליים בשבת</w:t>
      </w:r>
    </w:p>
    <w:p w14:paraId="3DA18812" w14:textId="77777777" w:rsidR="0094484C" w:rsidRDefault="0094484C" w:rsidP="0096245B">
      <w:pPr>
        <w:rPr>
          <w:b/>
          <w:bCs/>
          <w:u w:val="single"/>
          <w:rtl/>
        </w:rPr>
      </w:pPr>
      <w:r w:rsidRPr="0094484C">
        <w:rPr>
          <w:rFonts w:hint="cs"/>
          <w:b/>
          <w:bCs/>
          <w:u w:val="single"/>
          <w:rtl/>
        </w:rPr>
        <w:t>פתיחה</w:t>
      </w:r>
    </w:p>
    <w:p w14:paraId="78EDE251" w14:textId="3DC195B7" w:rsidR="00B604C5" w:rsidRDefault="0094484C" w:rsidP="0096245B">
      <w:pPr>
        <w:rPr>
          <w:rtl/>
        </w:rPr>
      </w:pPr>
      <w:r>
        <w:rPr>
          <w:rFonts w:hint="cs"/>
          <w:rtl/>
        </w:rPr>
        <w:t xml:space="preserve">בפרשת השבוע מרחיבה התורה </w:t>
      </w:r>
      <w:r w:rsidR="006437FE">
        <w:rPr>
          <w:rFonts w:hint="cs"/>
          <w:rtl/>
        </w:rPr>
        <w:t>ב</w:t>
      </w:r>
      <w:r>
        <w:rPr>
          <w:rFonts w:hint="cs"/>
          <w:rtl/>
        </w:rPr>
        <w:t>עשיית המשכן, ומספרת שחלק מהיריעות היו עשוי</w:t>
      </w:r>
      <w:r w:rsidR="0097515C">
        <w:rPr>
          <w:rFonts w:hint="cs"/>
          <w:rtl/>
        </w:rPr>
        <w:t>ו</w:t>
      </w:r>
      <w:r>
        <w:rPr>
          <w:rFonts w:hint="cs"/>
          <w:rtl/>
        </w:rPr>
        <w:t xml:space="preserve">ת </w:t>
      </w:r>
      <w:r w:rsidR="001E5F16">
        <w:rPr>
          <w:rFonts w:hint="cs"/>
          <w:rtl/>
        </w:rPr>
        <w:t>'</w:t>
      </w:r>
      <w:r w:rsidR="00C80AB0">
        <w:rPr>
          <w:rFonts w:hint="cs"/>
          <w:rtl/>
        </w:rPr>
        <w:t xml:space="preserve">מעורות </w:t>
      </w:r>
      <w:r>
        <w:rPr>
          <w:rFonts w:hint="cs"/>
          <w:rtl/>
        </w:rPr>
        <w:t>תחש</w:t>
      </w:r>
      <w:r w:rsidR="00C80AB0">
        <w:rPr>
          <w:rFonts w:hint="cs"/>
          <w:rtl/>
        </w:rPr>
        <w:t>ים</w:t>
      </w:r>
      <w:r>
        <w:rPr>
          <w:rFonts w:hint="cs"/>
          <w:rtl/>
        </w:rPr>
        <w:t>'</w:t>
      </w:r>
      <w:r w:rsidR="000A2169">
        <w:rPr>
          <w:rFonts w:hint="cs"/>
          <w:rtl/>
        </w:rPr>
        <w:t>:</w:t>
      </w:r>
      <w:r w:rsidR="000A2169">
        <w:rPr>
          <w:rFonts w:hint="cs"/>
        </w:rPr>
        <w:t xml:space="preserve"> </w:t>
      </w:r>
      <w:r w:rsidR="000A2169">
        <w:rPr>
          <w:rFonts w:cs="Arial" w:hint="cs"/>
          <w:rtl/>
        </w:rPr>
        <w:t>''</w:t>
      </w:r>
      <w:proofErr w:type="spellStart"/>
      <w:r w:rsidR="000A2169" w:rsidRPr="000A2169">
        <w:rPr>
          <w:rFonts w:cs="Arial"/>
          <w:rtl/>
        </w:rPr>
        <w:t>וְעֹרֹ֨ת</w:t>
      </w:r>
      <w:proofErr w:type="spellEnd"/>
      <w:r w:rsidR="000A2169" w:rsidRPr="000A2169">
        <w:rPr>
          <w:rFonts w:cs="Arial"/>
          <w:rtl/>
        </w:rPr>
        <w:t xml:space="preserve"> אֵילִ֧ם </w:t>
      </w:r>
      <w:proofErr w:type="spellStart"/>
      <w:r w:rsidR="000A2169" w:rsidRPr="000A2169">
        <w:rPr>
          <w:rFonts w:cs="Arial"/>
          <w:rtl/>
        </w:rPr>
        <w:t>מְאָדָּמִ֛ים</w:t>
      </w:r>
      <w:proofErr w:type="spellEnd"/>
      <w:r w:rsidR="000A2169" w:rsidRPr="000A2169">
        <w:rPr>
          <w:rFonts w:cs="Arial"/>
          <w:rtl/>
        </w:rPr>
        <w:t xml:space="preserve"> </w:t>
      </w:r>
      <w:proofErr w:type="spellStart"/>
      <w:r w:rsidR="000A2169" w:rsidRPr="000A2169">
        <w:rPr>
          <w:rFonts w:cs="Arial"/>
          <w:rtl/>
        </w:rPr>
        <w:t>וְעֹרֹ֥ת</w:t>
      </w:r>
      <w:proofErr w:type="spellEnd"/>
      <w:r w:rsidR="000A2169" w:rsidRPr="000A2169">
        <w:rPr>
          <w:rFonts w:cs="Arial"/>
          <w:rtl/>
        </w:rPr>
        <w:t xml:space="preserve"> תְּחָשִׁ֖ים וַעֲצֵ֥י שִׁטִּֽים</w:t>
      </w:r>
      <w:r w:rsidR="000A2169">
        <w:rPr>
          <w:rFonts w:cs="Arial" w:hint="cs"/>
          <w:rtl/>
        </w:rPr>
        <w:t>''.</w:t>
      </w:r>
      <w:r w:rsidR="00B604C5">
        <w:rPr>
          <w:rFonts w:hint="cs"/>
          <w:rtl/>
        </w:rPr>
        <w:t xml:space="preserve"> מהו תחש? הגמרא במסכת שבת </w:t>
      </w:r>
      <w:r w:rsidR="00B604C5">
        <w:rPr>
          <w:rFonts w:hint="cs"/>
          <w:sz w:val="18"/>
          <w:szCs w:val="18"/>
          <w:rtl/>
        </w:rPr>
        <w:t xml:space="preserve">(כח ע''ב) </w:t>
      </w:r>
      <w:r w:rsidR="00B604C5">
        <w:rPr>
          <w:rFonts w:hint="cs"/>
          <w:rtl/>
        </w:rPr>
        <w:t>כותבת, ש</w:t>
      </w:r>
      <w:r w:rsidR="004F5C25">
        <w:rPr>
          <w:rFonts w:hint="cs"/>
          <w:rtl/>
        </w:rPr>
        <w:t xml:space="preserve">חיה זו </w:t>
      </w:r>
      <w:r w:rsidR="00B604C5">
        <w:rPr>
          <w:rFonts w:hint="cs"/>
          <w:rtl/>
        </w:rPr>
        <w:t xml:space="preserve">קרן אחת הייתה </w:t>
      </w:r>
      <w:r w:rsidR="004F5C25">
        <w:rPr>
          <w:rFonts w:hint="cs"/>
          <w:rtl/>
        </w:rPr>
        <w:t xml:space="preserve">לה </w:t>
      </w:r>
      <w:r w:rsidR="00B604C5">
        <w:rPr>
          <w:rFonts w:hint="cs"/>
          <w:rtl/>
        </w:rPr>
        <w:t>במצח</w:t>
      </w:r>
      <w:r w:rsidR="004F5C25">
        <w:rPr>
          <w:rFonts w:hint="cs"/>
          <w:rtl/>
        </w:rPr>
        <w:t>ה</w:t>
      </w:r>
      <w:r w:rsidR="00B604C5">
        <w:rPr>
          <w:rFonts w:hint="cs"/>
          <w:rtl/>
        </w:rPr>
        <w:t xml:space="preserve">, </w:t>
      </w:r>
      <w:r w:rsidR="004F5C25">
        <w:rPr>
          <w:rFonts w:hint="cs"/>
          <w:rtl/>
        </w:rPr>
        <w:t xml:space="preserve">היא </w:t>
      </w:r>
      <w:proofErr w:type="spellStart"/>
      <w:r w:rsidR="00B604C5">
        <w:rPr>
          <w:rFonts w:hint="cs"/>
          <w:rtl/>
        </w:rPr>
        <w:t>נזדמ</w:t>
      </w:r>
      <w:r w:rsidR="004F5C25">
        <w:rPr>
          <w:rFonts w:hint="cs"/>
          <w:rtl/>
        </w:rPr>
        <w:t>נה</w:t>
      </w:r>
      <w:proofErr w:type="spellEnd"/>
      <w:r w:rsidR="00B604C5">
        <w:rPr>
          <w:rFonts w:hint="cs"/>
          <w:rtl/>
        </w:rPr>
        <w:t xml:space="preserve"> למשה בדרך לא רגילה למדבר, </w:t>
      </w:r>
      <w:r w:rsidR="004F5C25">
        <w:rPr>
          <w:rFonts w:hint="cs"/>
          <w:rtl/>
        </w:rPr>
        <w:t>ו</w:t>
      </w:r>
      <w:r w:rsidR="00B604C5">
        <w:rPr>
          <w:rFonts w:hint="cs"/>
          <w:rtl/>
        </w:rPr>
        <w:t>עור</w:t>
      </w:r>
      <w:r w:rsidR="004F5C25">
        <w:rPr>
          <w:rFonts w:hint="cs"/>
          <w:rtl/>
        </w:rPr>
        <w:t>ה</w:t>
      </w:r>
      <w:r w:rsidR="00B604C5">
        <w:rPr>
          <w:rFonts w:hint="cs"/>
          <w:rtl/>
        </w:rPr>
        <w:t xml:space="preserve"> מורכב ממספר צבעים </w:t>
      </w:r>
      <w:r w:rsidR="004F5C25">
        <w:rPr>
          <w:rFonts w:hint="cs"/>
          <w:sz w:val="18"/>
          <w:szCs w:val="18"/>
          <w:rtl/>
        </w:rPr>
        <w:t xml:space="preserve">- </w:t>
      </w:r>
      <w:r w:rsidR="00B604C5">
        <w:rPr>
          <w:rFonts w:hint="cs"/>
          <w:rtl/>
        </w:rPr>
        <w:t>ולא ידעו חכמים להחליט האם הוא חיה או בהמה.</w:t>
      </w:r>
      <w:r w:rsidR="006437FE">
        <w:rPr>
          <w:rFonts w:hint="cs"/>
          <w:rtl/>
        </w:rPr>
        <w:t xml:space="preserve"> ובלשונה:</w:t>
      </w:r>
    </w:p>
    <w:p w14:paraId="469950FE" w14:textId="32A40DA9" w:rsidR="00690711" w:rsidRDefault="00690711" w:rsidP="0096245B">
      <w:pPr>
        <w:ind w:left="720"/>
        <w:rPr>
          <w:rtl/>
        </w:rPr>
      </w:pPr>
      <w:r>
        <w:rPr>
          <w:rFonts w:cs="Arial" w:hint="cs"/>
          <w:rtl/>
        </w:rPr>
        <w:t>''</w:t>
      </w:r>
      <w:r w:rsidRPr="00690711">
        <w:rPr>
          <w:rFonts w:cs="Arial"/>
          <w:rtl/>
        </w:rPr>
        <w:t xml:space="preserve">מאי הוי עלה </w:t>
      </w:r>
      <w:proofErr w:type="spellStart"/>
      <w:r w:rsidRPr="00690711">
        <w:rPr>
          <w:rFonts w:cs="Arial"/>
          <w:rtl/>
        </w:rPr>
        <w:t>דתחש</w:t>
      </w:r>
      <w:proofErr w:type="spellEnd"/>
      <w:r w:rsidRPr="00690711">
        <w:rPr>
          <w:rFonts w:cs="Arial"/>
          <w:rtl/>
        </w:rPr>
        <w:t xml:space="preserve"> שהיה בימי משה? אמר רבי </w:t>
      </w:r>
      <w:proofErr w:type="spellStart"/>
      <w:r w:rsidRPr="00690711">
        <w:rPr>
          <w:rFonts w:cs="Arial"/>
          <w:rtl/>
        </w:rPr>
        <w:t>אלעא</w:t>
      </w:r>
      <w:proofErr w:type="spellEnd"/>
      <w:r w:rsidRPr="00690711">
        <w:rPr>
          <w:rFonts w:cs="Arial"/>
          <w:rtl/>
        </w:rPr>
        <w:t xml:space="preserve"> אמר רבי שמעון בן לקיש, אומר היה רבי מאיר: תחש שהיה בימי משה בריה בפני עצמה היה, ולא הכריעו בה חכמים אם מין חיה הוא אם מין בהמה הוא, וקרן אחת היתה לו במצחו, ולפי שעה נזדמן לו למשה, ועשה ממנו משכן ונגנז.</w:t>
      </w:r>
      <w:r>
        <w:rPr>
          <w:rFonts w:hint="cs"/>
          <w:rtl/>
        </w:rPr>
        <w:t>''</w:t>
      </w:r>
    </w:p>
    <w:p w14:paraId="73AE1BB7" w14:textId="77777777" w:rsidR="00690711" w:rsidRDefault="00B604C5" w:rsidP="0052319D">
      <w:pPr>
        <w:spacing w:after="80"/>
        <w:rPr>
          <w:rtl/>
        </w:rPr>
      </w:pPr>
      <w:r>
        <w:rPr>
          <w:rFonts w:hint="cs"/>
          <w:rtl/>
        </w:rPr>
        <w:t>חלק מהחוקרים רצו לומר שכוונת התורה לג'ירפה</w:t>
      </w:r>
      <w:r w:rsidR="00E86E75">
        <w:rPr>
          <w:rFonts w:hint="cs"/>
          <w:rtl/>
        </w:rPr>
        <w:t xml:space="preserve">, שעורה צבעוני, ויש לה קרן קטנה </w:t>
      </w:r>
      <w:r w:rsidR="00F31C08">
        <w:rPr>
          <w:rFonts w:hint="cs"/>
          <w:rtl/>
        </w:rPr>
        <w:t>ב</w:t>
      </w:r>
      <w:r w:rsidR="00E86E75">
        <w:rPr>
          <w:rFonts w:hint="cs"/>
          <w:rtl/>
        </w:rPr>
        <w:t xml:space="preserve">ראש. למרות שכיום לא נהוג לאכול את הג'ירפה </w:t>
      </w:r>
      <w:r w:rsidR="00E86E75" w:rsidRPr="00E86E75">
        <w:rPr>
          <w:rFonts w:hint="cs"/>
          <w:sz w:val="18"/>
          <w:szCs w:val="18"/>
          <w:rtl/>
        </w:rPr>
        <w:t>(וצריך שחומרי המשכן יהיו כשרים)</w:t>
      </w:r>
      <w:r w:rsidR="00E86E75">
        <w:rPr>
          <w:rFonts w:hint="cs"/>
          <w:rtl/>
        </w:rPr>
        <w:t xml:space="preserve"> כפי שראינו בעבר </w:t>
      </w:r>
      <w:r w:rsidR="00E86E75">
        <w:rPr>
          <w:rFonts w:hint="cs"/>
          <w:sz w:val="18"/>
          <w:szCs w:val="18"/>
          <w:rtl/>
        </w:rPr>
        <w:t>(נח שנה א')</w:t>
      </w:r>
      <w:r w:rsidR="00E86E75">
        <w:rPr>
          <w:rFonts w:hint="cs"/>
          <w:rtl/>
        </w:rPr>
        <w:t>, אין מחלוקת בין הפוסקים על כך שיש בג'ירפה את סימני הכשרות הנצרכים, והסיבה שלא אוכלים אותה היום טמונה במחלוקת הפוסקים האם צריך מסורת שאכלו את אותה החיה בעבר.</w:t>
      </w:r>
      <w:r w:rsidR="00690711">
        <w:rPr>
          <w:rFonts w:hint="cs"/>
          <w:rtl/>
        </w:rPr>
        <w:t xml:space="preserve"> </w:t>
      </w:r>
      <w:r w:rsidR="00C71C4A">
        <w:rPr>
          <w:rFonts w:hint="cs"/>
          <w:rtl/>
        </w:rPr>
        <w:t xml:space="preserve">עם כל זאת, כשם שבפרשני המקרא אין הסכמה </w:t>
      </w:r>
      <w:r w:rsidR="00B51086">
        <w:rPr>
          <w:rFonts w:hint="cs"/>
          <w:rtl/>
        </w:rPr>
        <w:t xml:space="preserve">בזיהוי </w:t>
      </w:r>
      <w:r w:rsidR="00C71C4A">
        <w:rPr>
          <w:rFonts w:hint="cs"/>
          <w:rtl/>
        </w:rPr>
        <w:t xml:space="preserve">התחש כך גם בחוקרים, ויש הסוברים שמדובר בגירית או ביונק ימי. </w:t>
      </w:r>
    </w:p>
    <w:p w14:paraId="5F2A5A75" w14:textId="085DAA04" w:rsidR="0094484C" w:rsidRDefault="00690711" w:rsidP="0052319D">
      <w:pPr>
        <w:spacing w:after="80"/>
        <w:rPr>
          <w:rtl/>
        </w:rPr>
      </w:pPr>
      <w:r>
        <w:rPr>
          <w:rFonts w:hint="cs"/>
          <w:rtl/>
        </w:rPr>
        <w:t xml:space="preserve">כפי שממשיכה התורה ומתארת, </w:t>
      </w:r>
      <w:r w:rsidR="007836BB">
        <w:rPr>
          <w:rFonts w:hint="cs"/>
          <w:rtl/>
        </w:rPr>
        <w:t>את יריעות המשכן קשרו אחת לשנייה באמצעות קרסים. בעקבות כך הפעם</w:t>
      </w:r>
      <w:r w:rsidR="0020435B">
        <w:rPr>
          <w:rFonts w:hint="cs"/>
          <w:rtl/>
        </w:rPr>
        <w:t xml:space="preserve"> </w:t>
      </w:r>
      <w:r w:rsidR="00900BA2">
        <w:rPr>
          <w:rFonts w:hint="cs"/>
          <w:rtl/>
        </w:rPr>
        <w:t>נ</w:t>
      </w:r>
      <w:r w:rsidR="001A60DD">
        <w:rPr>
          <w:rFonts w:hint="cs"/>
          <w:rtl/>
        </w:rPr>
        <w:t xml:space="preserve">עסוק </w:t>
      </w:r>
      <w:r w:rsidR="007836BB">
        <w:rPr>
          <w:rFonts w:hint="cs"/>
          <w:rtl/>
        </w:rPr>
        <w:t xml:space="preserve">במלאכת קושר ובשאלות, </w:t>
      </w:r>
      <w:r>
        <w:rPr>
          <w:rFonts w:hint="cs"/>
          <w:rtl/>
        </w:rPr>
        <w:t>מה נחשב קשר אומן וקשר של קיימא האסור בשבת</w:t>
      </w:r>
      <w:r w:rsidR="00900BA2">
        <w:rPr>
          <w:rFonts w:hint="cs"/>
          <w:rtl/>
        </w:rPr>
        <w:t xml:space="preserve">, </w:t>
      </w:r>
      <w:r w:rsidR="007836BB">
        <w:rPr>
          <w:rFonts w:hint="cs"/>
          <w:rtl/>
        </w:rPr>
        <w:t>כיצד יש לקשור את הנעליים בשבת</w:t>
      </w:r>
      <w:r>
        <w:rPr>
          <w:rFonts w:hint="cs"/>
          <w:rtl/>
        </w:rPr>
        <w:t>,</w:t>
      </w:r>
      <w:r w:rsidR="007F0CC9">
        <w:rPr>
          <w:rFonts w:hint="cs"/>
          <w:rtl/>
        </w:rPr>
        <w:t xml:space="preserve"> ו</w:t>
      </w:r>
      <w:r w:rsidR="007836BB">
        <w:rPr>
          <w:rFonts w:hint="cs"/>
          <w:rtl/>
        </w:rPr>
        <w:t xml:space="preserve">האם מותר </w:t>
      </w:r>
      <w:r>
        <w:rPr>
          <w:rFonts w:hint="cs"/>
          <w:rtl/>
        </w:rPr>
        <w:t>לפתוח את הקשר של השקית שבתוכה נמצאת החלה</w:t>
      </w:r>
      <w:r w:rsidR="00274493" w:rsidRPr="00731E23">
        <w:rPr>
          <w:rStyle w:val="a5"/>
          <w:rtl/>
        </w:rPr>
        <w:footnoteReference w:id="2"/>
      </w:r>
      <w:r w:rsidR="00274493">
        <w:rPr>
          <w:rFonts w:hint="cs"/>
          <w:rtl/>
        </w:rPr>
        <w:t>.</w:t>
      </w:r>
    </w:p>
    <w:p w14:paraId="76DD287F" w14:textId="77777777" w:rsidR="00274493" w:rsidRDefault="00274493" w:rsidP="0052319D">
      <w:pPr>
        <w:spacing w:after="80"/>
        <w:rPr>
          <w:b/>
          <w:bCs/>
          <w:u w:val="single"/>
          <w:rtl/>
        </w:rPr>
      </w:pPr>
      <w:r>
        <w:rPr>
          <w:rFonts w:hint="cs"/>
          <w:b/>
          <w:bCs/>
          <w:u w:val="single"/>
          <w:rtl/>
        </w:rPr>
        <w:t>קשר הספנים</w:t>
      </w:r>
    </w:p>
    <w:p w14:paraId="1D6782DB" w14:textId="200CD4B3" w:rsidR="00274493" w:rsidRDefault="001E4B10" w:rsidP="0052319D">
      <w:pPr>
        <w:spacing w:after="80"/>
        <w:rPr>
          <w:rtl/>
        </w:rPr>
      </w:pPr>
      <w:r>
        <w:rPr>
          <w:rFonts w:hint="cs"/>
          <w:rtl/>
        </w:rPr>
        <w:t xml:space="preserve">אלו קשרים </w:t>
      </w:r>
      <w:r w:rsidR="000E385C">
        <w:rPr>
          <w:rFonts w:hint="cs"/>
          <w:rtl/>
        </w:rPr>
        <w:t>אסורים</w:t>
      </w:r>
      <w:r>
        <w:rPr>
          <w:rFonts w:hint="cs"/>
          <w:rtl/>
        </w:rPr>
        <w:t xml:space="preserve">? </w:t>
      </w:r>
      <w:r w:rsidR="00274493">
        <w:rPr>
          <w:rFonts w:hint="cs"/>
          <w:rtl/>
        </w:rPr>
        <w:t xml:space="preserve">הגמרא במסכת שבת </w:t>
      </w:r>
      <w:r w:rsidR="00274493">
        <w:rPr>
          <w:rFonts w:hint="cs"/>
          <w:sz w:val="18"/>
          <w:szCs w:val="18"/>
          <w:rtl/>
        </w:rPr>
        <w:t>(</w:t>
      </w:r>
      <w:r w:rsidR="00C80C65">
        <w:rPr>
          <w:rFonts w:hint="cs"/>
          <w:sz w:val="18"/>
          <w:szCs w:val="18"/>
          <w:rtl/>
        </w:rPr>
        <w:t xml:space="preserve">קיא ע''ב) </w:t>
      </w:r>
      <w:r w:rsidR="00C80C65">
        <w:rPr>
          <w:rFonts w:hint="cs"/>
          <w:rtl/>
        </w:rPr>
        <w:t xml:space="preserve">כותבת, שישנם קשרים </w:t>
      </w:r>
      <w:r w:rsidR="001E54E7">
        <w:rPr>
          <w:rFonts w:hint="cs"/>
          <w:rtl/>
        </w:rPr>
        <w:t xml:space="preserve">שהעושה אותם בשבת עובר על איסור </w:t>
      </w:r>
      <w:r w:rsidR="00C80C65">
        <w:rPr>
          <w:rFonts w:hint="cs"/>
          <w:rtl/>
        </w:rPr>
        <w:t xml:space="preserve">דאורייתא, יש </w:t>
      </w:r>
      <w:r w:rsidR="001E54E7">
        <w:rPr>
          <w:rFonts w:hint="cs"/>
          <w:rtl/>
        </w:rPr>
        <w:t xml:space="preserve">שבאיסור </w:t>
      </w:r>
      <w:r w:rsidR="00C80C65">
        <w:rPr>
          <w:rFonts w:hint="cs"/>
          <w:rtl/>
        </w:rPr>
        <w:t>דרבנן, ויש מותרים לכתחילה. האסור מדאורייתא, הוא למשל הקשר שבאמצעותו קושרים את החבל לספינה. האסור מדרבנן, הוא הקשר שבאמצעותו מחברים את הספינה לרציף, והמותר לכתחילה הוא הקשר בו אשה קושרת את הסינר שלובשת.</w:t>
      </w:r>
      <w:r w:rsidR="00F13AE7">
        <w:rPr>
          <w:rFonts w:hint="cs"/>
          <w:rtl/>
        </w:rPr>
        <w:t xml:space="preserve"> </w:t>
      </w:r>
    </w:p>
    <w:p w14:paraId="2713C2A2" w14:textId="557AD332" w:rsidR="00F13AE7" w:rsidRDefault="00F13AE7" w:rsidP="0052319D">
      <w:pPr>
        <w:spacing w:after="80"/>
        <w:rPr>
          <w:rtl/>
        </w:rPr>
      </w:pPr>
      <w:r>
        <w:rPr>
          <w:rFonts w:hint="cs"/>
          <w:rtl/>
        </w:rPr>
        <w:t xml:space="preserve">הגמרא ממשיכה ומביאה </w:t>
      </w:r>
      <w:r w:rsidR="00833835">
        <w:rPr>
          <w:rFonts w:hint="cs"/>
          <w:rtl/>
        </w:rPr>
        <w:t>ד</w:t>
      </w:r>
      <w:r>
        <w:rPr>
          <w:rFonts w:hint="cs"/>
          <w:rtl/>
        </w:rPr>
        <w:t>וגמאות</w:t>
      </w:r>
      <w:r w:rsidR="00833835">
        <w:rPr>
          <w:rFonts w:hint="cs"/>
          <w:rtl/>
        </w:rPr>
        <w:t xml:space="preserve"> נוספות</w:t>
      </w:r>
      <w:r>
        <w:rPr>
          <w:rFonts w:hint="cs"/>
          <w:rtl/>
        </w:rPr>
        <w:t xml:space="preserve">, יש סנדלים שאסור </w:t>
      </w:r>
      <w:r w:rsidR="00A8120B">
        <w:rPr>
          <w:rFonts w:hint="cs"/>
          <w:rtl/>
        </w:rPr>
        <w:t xml:space="preserve">מדאורייתא </w:t>
      </w:r>
      <w:r>
        <w:rPr>
          <w:rFonts w:hint="cs"/>
          <w:rtl/>
        </w:rPr>
        <w:t>לקשור את החוט שלהם בשבת,</w:t>
      </w:r>
      <w:r w:rsidR="00A8120B">
        <w:rPr>
          <w:rFonts w:hint="cs"/>
          <w:rtl/>
        </w:rPr>
        <w:t xml:space="preserve"> כמו סנדל הרצענים,</w:t>
      </w:r>
      <w:r>
        <w:rPr>
          <w:rFonts w:hint="cs"/>
          <w:rtl/>
        </w:rPr>
        <w:t xml:space="preserve"> יש </w:t>
      </w:r>
      <w:r w:rsidR="00541928">
        <w:rPr>
          <w:rFonts w:hint="cs"/>
          <w:rtl/>
        </w:rPr>
        <w:t xml:space="preserve">שקשירתם מהווה </w:t>
      </w:r>
      <w:r w:rsidR="000B7DF3">
        <w:rPr>
          <w:rFonts w:hint="cs"/>
          <w:rtl/>
        </w:rPr>
        <w:t>איסור דרבנן, ויש שמותרים לכתחילה,</w:t>
      </w:r>
      <w:r w:rsidR="00A8120B">
        <w:rPr>
          <w:rFonts w:hint="cs"/>
          <w:rtl/>
        </w:rPr>
        <w:t xml:space="preserve"> כמו הסנדל של בני </w:t>
      </w:r>
      <w:proofErr w:type="spellStart"/>
      <w:r w:rsidR="00A8120B">
        <w:rPr>
          <w:rFonts w:hint="cs"/>
          <w:rtl/>
        </w:rPr>
        <w:t>מחוזא</w:t>
      </w:r>
      <w:proofErr w:type="spellEnd"/>
      <w:r w:rsidR="008E5226">
        <w:rPr>
          <w:rFonts w:hint="cs"/>
          <w:rtl/>
        </w:rPr>
        <w:t>.</w:t>
      </w:r>
      <w:r w:rsidR="0053506C">
        <w:rPr>
          <w:rFonts w:hint="cs"/>
          <w:rtl/>
        </w:rPr>
        <w:t xml:space="preserve"> </w:t>
      </w:r>
      <w:r w:rsidR="0053506C">
        <w:rPr>
          <w:rFonts w:hint="cs"/>
          <w:rtl/>
        </w:rPr>
        <w:t xml:space="preserve">כיוון שהגמרא לא </w:t>
      </w:r>
      <w:r w:rsidR="0053506C">
        <w:rPr>
          <w:rFonts w:hint="cs"/>
          <w:rtl/>
        </w:rPr>
        <w:t xml:space="preserve">מגדירה </w:t>
      </w:r>
      <w:r w:rsidR="0053506C">
        <w:rPr>
          <w:rFonts w:hint="cs"/>
          <w:rtl/>
        </w:rPr>
        <w:t xml:space="preserve">בפירוש </w:t>
      </w:r>
      <w:r w:rsidR="0053506C">
        <w:rPr>
          <w:rFonts w:hint="cs"/>
          <w:rtl/>
        </w:rPr>
        <w:t xml:space="preserve">איזה קשר </w:t>
      </w:r>
      <w:r w:rsidR="0053506C">
        <w:rPr>
          <w:rFonts w:hint="cs"/>
          <w:rtl/>
        </w:rPr>
        <w:t>אסור מדאורייתא</w:t>
      </w:r>
      <w:r w:rsidR="0053506C">
        <w:rPr>
          <w:rFonts w:hint="cs"/>
          <w:rtl/>
        </w:rPr>
        <w:t xml:space="preserve"> אלא רק מהווה דוגמאות</w:t>
      </w:r>
      <w:r w:rsidR="0053506C">
        <w:rPr>
          <w:rFonts w:hint="cs"/>
          <w:rtl/>
        </w:rPr>
        <w:t xml:space="preserve">, </w:t>
      </w:r>
      <w:r w:rsidR="0053506C">
        <w:rPr>
          <w:rFonts w:hint="cs"/>
          <w:rtl/>
        </w:rPr>
        <w:t>דבר זה הוביל למחלוקת הרא''ש והרמב''ם</w:t>
      </w:r>
      <w:r w:rsidR="007777BB">
        <w:rPr>
          <w:rFonts w:hint="cs"/>
          <w:rtl/>
        </w:rPr>
        <w:t>.</w:t>
      </w:r>
    </w:p>
    <w:p w14:paraId="7A4A0AB0" w14:textId="621906B3" w:rsidR="007E3FF3" w:rsidRPr="00EB3F5C" w:rsidRDefault="00C546B4" w:rsidP="0052319D">
      <w:pPr>
        <w:spacing w:after="80"/>
        <w:rPr>
          <w:u w:val="single"/>
          <w:rtl/>
        </w:rPr>
      </w:pPr>
      <w:r w:rsidRPr="00EB3F5C">
        <w:rPr>
          <w:rFonts w:hint="cs"/>
          <w:u w:val="single"/>
          <w:rtl/>
        </w:rPr>
        <w:t>דעת הרא''ש</w:t>
      </w:r>
    </w:p>
    <w:p w14:paraId="751845C1" w14:textId="66A5CA70" w:rsidR="003E2A77" w:rsidRDefault="007E3FF3" w:rsidP="0052319D">
      <w:pPr>
        <w:spacing w:after="80"/>
        <w:rPr>
          <w:rtl/>
        </w:rPr>
      </w:pPr>
      <w:r w:rsidRPr="007E3FF3">
        <w:rPr>
          <w:rFonts w:hint="cs"/>
          <w:b/>
          <w:bCs/>
          <w:rtl/>
        </w:rPr>
        <w:t>הרא''ש</w:t>
      </w:r>
      <w:r>
        <w:rPr>
          <w:rFonts w:hint="cs"/>
          <w:rtl/>
        </w:rPr>
        <w:t xml:space="preserve"> </w:t>
      </w:r>
      <w:r w:rsidR="00AA419F">
        <w:rPr>
          <w:rFonts w:hint="cs"/>
          <w:sz w:val="18"/>
          <w:szCs w:val="18"/>
          <w:rtl/>
        </w:rPr>
        <w:t xml:space="preserve">(טו, א) </w:t>
      </w:r>
      <w:r w:rsidR="00EB3F5C">
        <w:rPr>
          <w:rFonts w:hint="cs"/>
          <w:rtl/>
        </w:rPr>
        <w:t>פירש</w:t>
      </w:r>
      <w:r w:rsidR="00AA419F">
        <w:rPr>
          <w:rFonts w:hint="cs"/>
          <w:rtl/>
        </w:rPr>
        <w:t xml:space="preserve">, </w:t>
      </w:r>
      <w:r w:rsidR="000F21CB">
        <w:rPr>
          <w:rFonts w:hint="cs"/>
          <w:rtl/>
        </w:rPr>
        <w:t xml:space="preserve">שחומרת הקשר תלויה במשך הזמן </w:t>
      </w:r>
      <w:r w:rsidR="001B5B1B">
        <w:rPr>
          <w:rFonts w:hint="cs"/>
          <w:rtl/>
        </w:rPr>
        <w:t xml:space="preserve">שהוא קשור </w:t>
      </w:r>
      <w:r w:rsidR="000F21CB">
        <w:rPr>
          <w:rFonts w:hint="cs"/>
          <w:rtl/>
        </w:rPr>
        <w:t xml:space="preserve">- </w:t>
      </w:r>
      <w:r w:rsidR="00166225">
        <w:rPr>
          <w:rFonts w:hint="cs"/>
          <w:rtl/>
        </w:rPr>
        <w:t xml:space="preserve">ככל שהקשר נעשה ליותר זמן, כך איסורו חמור יותר. </w:t>
      </w:r>
      <w:r w:rsidR="00DF5227">
        <w:rPr>
          <w:rFonts w:hint="cs"/>
          <w:rtl/>
        </w:rPr>
        <w:t>כאמור הגמרא כותבת ש</w:t>
      </w:r>
      <w:r w:rsidR="00166225">
        <w:rPr>
          <w:rFonts w:hint="cs"/>
          <w:rtl/>
        </w:rPr>
        <w:t xml:space="preserve">קשר שאשה קושרת את סינרה מותר לכתחילה, הקשר שאיתו קושרים את הספינה לרציף אסור מדרבנן, </w:t>
      </w:r>
      <w:r w:rsidR="00DF5227">
        <w:rPr>
          <w:rFonts w:hint="cs"/>
          <w:rtl/>
        </w:rPr>
        <w:t>ו</w:t>
      </w:r>
      <w:r w:rsidR="00166225">
        <w:rPr>
          <w:rFonts w:hint="cs"/>
          <w:rtl/>
        </w:rPr>
        <w:t>קשר שאיתו קושרים את החבל לספינה אסור מדאורייתא</w:t>
      </w:r>
      <w:r w:rsidR="00814A27">
        <w:rPr>
          <w:rFonts w:hint="cs"/>
          <w:rtl/>
        </w:rPr>
        <w:t>,</w:t>
      </w:r>
      <w:r w:rsidR="00EB3F5C">
        <w:rPr>
          <w:rFonts w:hint="cs"/>
          <w:rtl/>
        </w:rPr>
        <w:t xml:space="preserve"> נחלקו הפוסקים </w:t>
      </w:r>
      <w:r w:rsidR="005F18DD">
        <w:rPr>
          <w:rFonts w:hint="cs"/>
          <w:rtl/>
        </w:rPr>
        <w:t>בכמה זמן קשירה עוברים על דרבנן ודאורייתא:</w:t>
      </w:r>
    </w:p>
    <w:p w14:paraId="711C80BA" w14:textId="662C9683" w:rsidR="00DF5227" w:rsidRDefault="00DF5227" w:rsidP="0052319D">
      <w:pPr>
        <w:spacing w:after="80"/>
        <w:rPr>
          <w:rtl/>
        </w:rPr>
      </w:pPr>
      <w:r>
        <w:rPr>
          <w:rFonts w:hint="cs"/>
          <w:rtl/>
        </w:rPr>
        <w:t xml:space="preserve">א. </w:t>
      </w:r>
      <w:r w:rsidRPr="00790065">
        <w:rPr>
          <w:rFonts w:hint="cs"/>
          <w:b/>
          <w:bCs/>
          <w:rtl/>
        </w:rPr>
        <w:t>האורחות חיים</w:t>
      </w:r>
      <w:r>
        <w:rPr>
          <w:rFonts w:hint="cs"/>
          <w:rtl/>
        </w:rPr>
        <w:t xml:space="preserve"> </w:t>
      </w:r>
      <w:r>
        <w:rPr>
          <w:rFonts w:hint="cs"/>
          <w:sz w:val="18"/>
          <w:szCs w:val="18"/>
          <w:rtl/>
        </w:rPr>
        <w:t xml:space="preserve">(שבת סי' קו) </w:t>
      </w:r>
      <w:r>
        <w:rPr>
          <w:rFonts w:hint="cs"/>
          <w:rtl/>
        </w:rPr>
        <w:t xml:space="preserve">כתב, </w:t>
      </w:r>
      <w:r w:rsidR="0096245B">
        <w:rPr>
          <w:rFonts w:hint="cs"/>
          <w:rtl/>
        </w:rPr>
        <w:t>ש</w:t>
      </w:r>
      <w:r>
        <w:rPr>
          <w:rFonts w:hint="cs"/>
          <w:rtl/>
        </w:rPr>
        <w:t>אם מתירים את הקשר בו ביום אין בכך איסור</w:t>
      </w:r>
      <w:r w:rsidR="0096245B">
        <w:rPr>
          <w:rFonts w:hint="cs"/>
          <w:rtl/>
        </w:rPr>
        <w:t xml:space="preserve">, אם מתירים אותו תוך שבוע יש בכך איסור דרבנן, ואם מתירים אותו לאחר שבוע יש בקשירתו איסור דאורייתא. </w:t>
      </w:r>
      <w:r>
        <w:rPr>
          <w:rFonts w:hint="cs"/>
          <w:rtl/>
        </w:rPr>
        <w:t xml:space="preserve">כדעה זו פסק גם </w:t>
      </w:r>
      <w:r w:rsidRPr="00DF5227">
        <w:rPr>
          <w:rFonts w:hint="cs"/>
          <w:b/>
          <w:bCs/>
          <w:rtl/>
        </w:rPr>
        <w:t>הט''ז</w:t>
      </w:r>
      <w:r w:rsidR="009A1496">
        <w:rPr>
          <w:rFonts w:hint="cs"/>
          <w:b/>
          <w:bCs/>
          <w:rtl/>
        </w:rPr>
        <w:t xml:space="preserve"> </w:t>
      </w:r>
      <w:r w:rsidR="009A1496" w:rsidRPr="009A1496">
        <w:rPr>
          <w:rFonts w:hint="cs"/>
          <w:sz w:val="18"/>
          <w:szCs w:val="18"/>
          <w:rtl/>
        </w:rPr>
        <w:t>(</w:t>
      </w:r>
      <w:proofErr w:type="spellStart"/>
      <w:r w:rsidR="009A1496" w:rsidRPr="009A1496">
        <w:rPr>
          <w:rFonts w:hint="cs"/>
          <w:sz w:val="18"/>
          <w:szCs w:val="18"/>
          <w:rtl/>
        </w:rPr>
        <w:t>שיז</w:t>
      </w:r>
      <w:proofErr w:type="spellEnd"/>
      <w:r w:rsidR="009A1496" w:rsidRPr="009A1496">
        <w:rPr>
          <w:rFonts w:hint="cs"/>
          <w:sz w:val="18"/>
          <w:szCs w:val="18"/>
          <w:rtl/>
        </w:rPr>
        <w:t>, א)</w:t>
      </w:r>
      <w:r>
        <w:rPr>
          <w:rFonts w:hint="cs"/>
          <w:rtl/>
        </w:rPr>
        <w:t xml:space="preserve">, ולכן </w:t>
      </w:r>
      <w:r w:rsidR="009922FB">
        <w:rPr>
          <w:rFonts w:hint="cs"/>
          <w:rtl/>
        </w:rPr>
        <w:t xml:space="preserve">כפי שנראה להלן </w:t>
      </w:r>
      <w:r>
        <w:rPr>
          <w:rFonts w:hint="cs"/>
          <w:rtl/>
        </w:rPr>
        <w:t>בשביל שלא יהיה איסור בקשר על גבי עניבה</w:t>
      </w:r>
      <w:r w:rsidR="00C16924">
        <w:rPr>
          <w:rFonts w:hint="cs"/>
          <w:rtl/>
        </w:rPr>
        <w:t>,</w:t>
      </w:r>
      <w:r>
        <w:rPr>
          <w:rFonts w:hint="cs"/>
          <w:rtl/>
        </w:rPr>
        <w:t xml:space="preserve"> </w:t>
      </w:r>
      <w:r w:rsidR="009922FB">
        <w:rPr>
          <w:rFonts w:hint="cs"/>
          <w:rtl/>
        </w:rPr>
        <w:t>פסק ש</w:t>
      </w:r>
      <w:r>
        <w:rPr>
          <w:rFonts w:hint="cs"/>
          <w:rtl/>
        </w:rPr>
        <w:t>צריך להתירו בו ביום.</w:t>
      </w:r>
      <w:r w:rsidR="007C13C3">
        <w:rPr>
          <w:rFonts w:hint="cs"/>
          <w:rtl/>
        </w:rPr>
        <w:t xml:space="preserve"> ובלשונו:</w:t>
      </w:r>
    </w:p>
    <w:p w14:paraId="7EC8CCDB" w14:textId="2627B832" w:rsidR="00BA5805" w:rsidRDefault="00BA5805" w:rsidP="0052319D">
      <w:pPr>
        <w:spacing w:after="80"/>
        <w:ind w:left="720"/>
        <w:rPr>
          <w:rtl/>
        </w:rPr>
      </w:pPr>
      <w:r>
        <w:rPr>
          <w:rFonts w:cs="Arial" w:hint="cs"/>
          <w:rtl/>
        </w:rPr>
        <w:t>''</w:t>
      </w:r>
      <w:r w:rsidRPr="00BA5805">
        <w:rPr>
          <w:rFonts w:cs="Arial"/>
          <w:rtl/>
        </w:rPr>
        <w:t>במרדכי כתב ובלבד שלא יעשה קשר למטה מן העניבה כלל</w:t>
      </w:r>
      <w:r>
        <w:rPr>
          <w:rFonts w:cs="Arial" w:hint="cs"/>
          <w:rtl/>
        </w:rPr>
        <w:t>,</w:t>
      </w:r>
      <w:r w:rsidRPr="00BA5805">
        <w:rPr>
          <w:rFonts w:cs="Arial"/>
          <w:rtl/>
        </w:rPr>
        <w:t xml:space="preserve"> אלא יעשה ב' עניבות </w:t>
      </w:r>
      <w:r>
        <w:rPr>
          <w:rFonts w:cs="Arial" w:hint="cs"/>
          <w:rtl/>
        </w:rPr>
        <w:t xml:space="preserve">זה על גבי זה. ונראה לי </w:t>
      </w:r>
      <w:proofErr w:type="spellStart"/>
      <w:r w:rsidRPr="00BA5805">
        <w:rPr>
          <w:rFonts w:cs="Arial"/>
          <w:rtl/>
        </w:rPr>
        <w:t>דהך</w:t>
      </w:r>
      <w:proofErr w:type="spellEnd"/>
      <w:r w:rsidRPr="00BA5805">
        <w:rPr>
          <w:rFonts w:cs="Arial"/>
          <w:rtl/>
        </w:rPr>
        <w:t xml:space="preserve"> </w:t>
      </w:r>
      <w:proofErr w:type="spellStart"/>
      <w:r w:rsidRPr="00BA5805">
        <w:rPr>
          <w:rFonts w:cs="Arial"/>
          <w:rtl/>
        </w:rPr>
        <w:t>דנוהגין</w:t>
      </w:r>
      <w:proofErr w:type="spellEnd"/>
      <w:r w:rsidRPr="00BA5805">
        <w:rPr>
          <w:rFonts w:cs="Arial"/>
          <w:rtl/>
        </w:rPr>
        <w:t xml:space="preserve"> בו היתר</w:t>
      </w:r>
      <w:r>
        <w:rPr>
          <w:rFonts w:cs="Arial" w:hint="cs"/>
          <w:rtl/>
        </w:rPr>
        <w:t>,</w:t>
      </w:r>
      <w:r w:rsidRPr="00BA5805">
        <w:rPr>
          <w:rFonts w:cs="Arial"/>
          <w:rtl/>
        </w:rPr>
        <w:t xml:space="preserve"> היינו בקשר העומד להתיר ביומו</w:t>
      </w:r>
      <w:r>
        <w:rPr>
          <w:rFonts w:cs="Arial" w:hint="cs"/>
          <w:rtl/>
        </w:rPr>
        <w:t>,</w:t>
      </w:r>
      <w:r w:rsidRPr="00BA5805">
        <w:rPr>
          <w:rFonts w:cs="Arial"/>
          <w:rtl/>
        </w:rPr>
        <w:t xml:space="preserve"> שאין חומרתו אלא מצד שמא הוא מעש</w:t>
      </w:r>
      <w:r>
        <w:rPr>
          <w:rFonts w:cs="Arial" w:hint="cs"/>
          <w:rtl/>
        </w:rPr>
        <w:t>ה</w:t>
      </w:r>
      <w:r w:rsidRPr="00BA5805">
        <w:rPr>
          <w:rFonts w:cs="Arial"/>
          <w:rtl/>
        </w:rPr>
        <w:t xml:space="preserve"> אומן </w:t>
      </w:r>
      <w:r>
        <w:rPr>
          <w:rFonts w:cs="Arial" w:hint="cs"/>
          <w:rtl/>
        </w:rPr>
        <w:t xml:space="preserve">וכמו שכתב </w:t>
      </w:r>
      <w:proofErr w:type="spellStart"/>
      <w:r>
        <w:rPr>
          <w:rFonts w:cs="Arial" w:hint="cs"/>
          <w:rtl/>
        </w:rPr>
        <w:t>ה</w:t>
      </w:r>
      <w:r w:rsidRPr="00BA5805">
        <w:rPr>
          <w:rFonts w:cs="Arial"/>
          <w:rtl/>
        </w:rPr>
        <w:t>רמ"א</w:t>
      </w:r>
      <w:proofErr w:type="spellEnd"/>
      <w:r w:rsidRPr="00BA5805">
        <w:rPr>
          <w:rFonts w:cs="Arial"/>
          <w:rtl/>
        </w:rPr>
        <w:t xml:space="preserve"> </w:t>
      </w:r>
      <w:r>
        <w:rPr>
          <w:rFonts w:cs="Arial" w:hint="cs"/>
          <w:rtl/>
        </w:rPr>
        <w:t>בסעיף א',</w:t>
      </w:r>
      <w:r w:rsidRPr="00BA5805">
        <w:rPr>
          <w:rFonts w:cs="Arial"/>
          <w:rtl/>
        </w:rPr>
        <w:t xml:space="preserve"> אבל באין עשוי להתיר ביומו כגון בלולב וכיוצא בו אסור א</w:t>
      </w:r>
      <w:r>
        <w:rPr>
          <w:rFonts w:cs="Arial" w:hint="cs"/>
          <w:rtl/>
        </w:rPr>
        <w:t xml:space="preserve">לא אם </w:t>
      </w:r>
      <w:r w:rsidRPr="00BA5805">
        <w:rPr>
          <w:rFonts w:cs="Arial"/>
          <w:rtl/>
        </w:rPr>
        <w:t>כ</w:t>
      </w:r>
      <w:r>
        <w:rPr>
          <w:rFonts w:cs="Arial" w:hint="cs"/>
          <w:rtl/>
        </w:rPr>
        <w:t>ן</w:t>
      </w:r>
      <w:r w:rsidRPr="00BA5805">
        <w:rPr>
          <w:rFonts w:cs="Arial"/>
          <w:rtl/>
        </w:rPr>
        <w:t xml:space="preserve"> עשה ב' עניבות זה </w:t>
      </w:r>
      <w:r>
        <w:rPr>
          <w:rFonts w:cs="Arial" w:hint="cs"/>
          <w:rtl/>
        </w:rPr>
        <w:t>על גבי זה.''</w:t>
      </w:r>
    </w:p>
    <w:p w14:paraId="51687892" w14:textId="7989DE57" w:rsidR="00252D8C" w:rsidRDefault="00DF5227" w:rsidP="0052319D">
      <w:pPr>
        <w:spacing w:after="80"/>
        <w:rPr>
          <w:rtl/>
        </w:rPr>
      </w:pPr>
      <w:r>
        <w:rPr>
          <w:rFonts w:hint="cs"/>
          <w:rtl/>
        </w:rPr>
        <w:t xml:space="preserve">ב. </w:t>
      </w:r>
      <w:r w:rsidRPr="007A665C">
        <w:rPr>
          <w:rFonts w:hint="cs"/>
          <w:b/>
          <w:bCs/>
          <w:rtl/>
        </w:rPr>
        <w:t>הבית יוסף</w:t>
      </w:r>
      <w:r>
        <w:rPr>
          <w:rFonts w:hint="cs"/>
          <w:rtl/>
        </w:rPr>
        <w:t xml:space="preserve"> </w:t>
      </w:r>
      <w:r>
        <w:rPr>
          <w:rFonts w:hint="cs"/>
          <w:sz w:val="18"/>
          <w:szCs w:val="18"/>
          <w:rtl/>
        </w:rPr>
        <w:t xml:space="preserve">(או''ח </w:t>
      </w:r>
      <w:proofErr w:type="spellStart"/>
      <w:r>
        <w:rPr>
          <w:rFonts w:hint="cs"/>
          <w:sz w:val="18"/>
          <w:szCs w:val="18"/>
          <w:rtl/>
        </w:rPr>
        <w:t>שיז</w:t>
      </w:r>
      <w:proofErr w:type="spellEnd"/>
      <w:r>
        <w:rPr>
          <w:rFonts w:hint="cs"/>
          <w:sz w:val="18"/>
          <w:szCs w:val="18"/>
          <w:rtl/>
        </w:rPr>
        <w:t xml:space="preserve">) </w:t>
      </w:r>
      <w:r>
        <w:rPr>
          <w:rFonts w:hint="cs"/>
          <w:rtl/>
        </w:rPr>
        <w:t xml:space="preserve">הבין בדעת </w:t>
      </w:r>
      <w:r w:rsidRPr="007A665C">
        <w:rPr>
          <w:rFonts w:hint="cs"/>
          <w:b/>
          <w:bCs/>
          <w:rtl/>
        </w:rPr>
        <w:t>הטור</w:t>
      </w:r>
      <w:r>
        <w:rPr>
          <w:rFonts w:hint="cs"/>
          <w:rtl/>
        </w:rPr>
        <w:t>, שרק קשר העשוי לשבוע ומעלה נחשב קשר האסור מדרבנן,</w:t>
      </w:r>
      <w:r w:rsidR="00AF3075">
        <w:rPr>
          <w:rFonts w:hint="cs"/>
          <w:rtl/>
        </w:rPr>
        <w:t xml:space="preserve"> וקשר העשוי לעולם נחשב קשר האסור מדאורייתא</w:t>
      </w:r>
      <w:r>
        <w:rPr>
          <w:rFonts w:hint="cs"/>
          <w:rtl/>
        </w:rPr>
        <w:t xml:space="preserve">. </w:t>
      </w:r>
      <w:r w:rsidR="003B2FFA">
        <w:rPr>
          <w:rFonts w:hint="cs"/>
          <w:rtl/>
        </w:rPr>
        <w:t xml:space="preserve">גם </w:t>
      </w:r>
      <w:r w:rsidRPr="003B2FFA">
        <w:rPr>
          <w:rFonts w:hint="cs"/>
          <w:b/>
          <w:bCs/>
          <w:rtl/>
        </w:rPr>
        <w:t>הביאור הלכה</w:t>
      </w:r>
      <w:r w:rsidR="006F472F">
        <w:rPr>
          <w:rFonts w:hint="cs"/>
          <w:rtl/>
        </w:rPr>
        <w:t xml:space="preserve"> </w:t>
      </w:r>
      <w:r w:rsidR="006F472F">
        <w:rPr>
          <w:rFonts w:hint="cs"/>
          <w:sz w:val="18"/>
          <w:szCs w:val="18"/>
          <w:rtl/>
        </w:rPr>
        <w:t>(ד''ה שאינם)</w:t>
      </w:r>
      <w:r w:rsidR="003B2FFA">
        <w:rPr>
          <w:rFonts w:hint="cs"/>
          <w:rtl/>
        </w:rPr>
        <w:t>, על אף ש</w:t>
      </w:r>
      <w:r>
        <w:rPr>
          <w:rFonts w:hint="cs"/>
          <w:rtl/>
        </w:rPr>
        <w:t xml:space="preserve">כתב שמעיקר הדין הלכה </w:t>
      </w:r>
      <w:r w:rsidR="003B2FFA">
        <w:rPr>
          <w:rFonts w:hint="cs"/>
          <w:rtl/>
        </w:rPr>
        <w:t>כדעת הט''ז</w:t>
      </w:r>
      <w:r>
        <w:rPr>
          <w:rFonts w:hint="cs"/>
          <w:rtl/>
        </w:rPr>
        <w:t xml:space="preserve">, </w:t>
      </w:r>
      <w:r w:rsidR="00607A87">
        <w:rPr>
          <w:rFonts w:hint="cs"/>
          <w:rtl/>
        </w:rPr>
        <w:t>נקט ש</w:t>
      </w:r>
      <w:r>
        <w:rPr>
          <w:rFonts w:hint="cs"/>
          <w:rtl/>
        </w:rPr>
        <w:t xml:space="preserve">במקום </w:t>
      </w:r>
      <w:r w:rsidR="00107E3E">
        <w:rPr>
          <w:rFonts w:hint="cs"/>
          <w:rtl/>
        </w:rPr>
        <w:t xml:space="preserve">צורך </w:t>
      </w:r>
      <w:r>
        <w:rPr>
          <w:rFonts w:hint="cs"/>
          <w:rtl/>
        </w:rPr>
        <w:t>אפשר לסמוך על שיטה זו</w:t>
      </w:r>
      <w:r w:rsidR="00252D8C">
        <w:rPr>
          <w:rFonts w:hint="cs"/>
          <w:rtl/>
        </w:rPr>
        <w:t>.</w:t>
      </w:r>
    </w:p>
    <w:p w14:paraId="3EC54E5B" w14:textId="3DFB02E0" w:rsidR="00C546B4" w:rsidRPr="00C546B4" w:rsidRDefault="00C546B4" w:rsidP="0052319D">
      <w:pPr>
        <w:spacing w:after="80"/>
        <w:rPr>
          <w:u w:val="single"/>
          <w:rtl/>
        </w:rPr>
      </w:pPr>
      <w:r>
        <w:rPr>
          <w:rFonts w:hint="cs"/>
          <w:u w:val="single"/>
          <w:rtl/>
        </w:rPr>
        <w:t>דעת הרמב''ם</w:t>
      </w:r>
    </w:p>
    <w:p w14:paraId="54B5C8AC" w14:textId="77777777" w:rsidR="009942E0" w:rsidRDefault="003E2A77" w:rsidP="0052319D">
      <w:pPr>
        <w:spacing w:after="80"/>
        <w:rPr>
          <w:rtl/>
        </w:rPr>
      </w:pPr>
      <w:r w:rsidRPr="00211C5C">
        <w:rPr>
          <w:rFonts w:hint="cs"/>
          <w:b/>
          <w:bCs/>
          <w:rtl/>
        </w:rPr>
        <w:t>הרי''ף</w:t>
      </w:r>
      <w:r>
        <w:rPr>
          <w:rFonts w:hint="cs"/>
          <w:rtl/>
        </w:rPr>
        <w:t xml:space="preserve"> </w:t>
      </w:r>
      <w:r>
        <w:rPr>
          <w:rFonts w:hint="cs"/>
          <w:sz w:val="18"/>
          <w:szCs w:val="18"/>
          <w:rtl/>
        </w:rPr>
        <w:t xml:space="preserve">(מא ע''ב בדה''ר) </w:t>
      </w:r>
      <w:r w:rsidRPr="00211C5C">
        <w:rPr>
          <w:rFonts w:hint="cs"/>
          <w:b/>
          <w:bCs/>
          <w:rtl/>
        </w:rPr>
        <w:t>והרמב''ם</w:t>
      </w:r>
      <w:r>
        <w:rPr>
          <w:rFonts w:hint="cs"/>
          <w:rtl/>
        </w:rPr>
        <w:t xml:space="preserve"> </w:t>
      </w:r>
      <w:r>
        <w:rPr>
          <w:rFonts w:hint="cs"/>
          <w:sz w:val="18"/>
          <w:szCs w:val="18"/>
          <w:rtl/>
        </w:rPr>
        <w:t xml:space="preserve">(שבת י, א) </w:t>
      </w:r>
      <w:r w:rsidR="009942E0">
        <w:rPr>
          <w:rFonts w:hint="cs"/>
          <w:rtl/>
        </w:rPr>
        <w:t>חלקו על הרא''ש,</w:t>
      </w:r>
      <w:r w:rsidR="00E37057">
        <w:rPr>
          <w:rFonts w:hint="cs"/>
          <w:rtl/>
        </w:rPr>
        <w:t xml:space="preserve"> ו</w:t>
      </w:r>
      <w:r>
        <w:rPr>
          <w:rFonts w:hint="cs"/>
          <w:rtl/>
        </w:rPr>
        <w:t xml:space="preserve">פסקו שלא </w:t>
      </w:r>
      <w:r w:rsidR="009942E0">
        <w:rPr>
          <w:rFonts w:hint="cs"/>
          <w:rtl/>
        </w:rPr>
        <w:t xml:space="preserve">די בכך </w:t>
      </w:r>
      <w:r>
        <w:rPr>
          <w:rFonts w:hint="cs"/>
          <w:rtl/>
        </w:rPr>
        <w:t>שהקשר יהיה לזמן ארוך</w:t>
      </w:r>
      <w:r w:rsidR="00132244">
        <w:rPr>
          <w:rFonts w:hint="cs"/>
          <w:rtl/>
        </w:rPr>
        <w:t xml:space="preserve"> וכהבנת הרא''ש</w:t>
      </w:r>
      <w:r>
        <w:rPr>
          <w:rFonts w:hint="cs"/>
          <w:rtl/>
        </w:rPr>
        <w:t>, אלא גם צריך שהוא יהיה קשר אומן. אם רק אחד מהתנאים מתקיי</w:t>
      </w:r>
      <w:r w:rsidR="0020435B">
        <w:rPr>
          <w:rFonts w:hint="cs"/>
          <w:rtl/>
        </w:rPr>
        <w:t>ם</w:t>
      </w:r>
      <w:r>
        <w:rPr>
          <w:rFonts w:hint="cs"/>
          <w:rtl/>
        </w:rPr>
        <w:t xml:space="preserve"> יש בכך איסור דרבנן,</w:t>
      </w:r>
      <w:r w:rsidR="000A50D9">
        <w:rPr>
          <w:rFonts w:hint="cs"/>
          <w:rtl/>
        </w:rPr>
        <w:t xml:space="preserve"> ואם אף אחד מהם לא מתקיים</w:t>
      </w:r>
      <w:r w:rsidR="00C56FB3">
        <w:rPr>
          <w:rFonts w:hint="cs"/>
          <w:rtl/>
        </w:rPr>
        <w:t xml:space="preserve"> כלל</w:t>
      </w:r>
      <w:r w:rsidR="000A50D9">
        <w:rPr>
          <w:rFonts w:hint="cs"/>
          <w:rtl/>
        </w:rPr>
        <w:t xml:space="preserve"> - אין איסור</w:t>
      </w:r>
      <w:r w:rsidR="005864CC">
        <w:rPr>
          <w:rFonts w:hint="cs"/>
          <w:rtl/>
        </w:rPr>
        <w:t xml:space="preserve"> ב</w:t>
      </w:r>
      <w:r w:rsidR="00F109B3">
        <w:rPr>
          <w:rFonts w:hint="cs"/>
          <w:rtl/>
        </w:rPr>
        <w:t xml:space="preserve">אותו </w:t>
      </w:r>
      <w:r w:rsidR="005864CC">
        <w:rPr>
          <w:rFonts w:hint="cs"/>
          <w:rtl/>
        </w:rPr>
        <w:t>הקשר</w:t>
      </w:r>
      <w:r w:rsidR="009942E0">
        <w:rPr>
          <w:rFonts w:hint="cs"/>
          <w:rtl/>
        </w:rPr>
        <w:t>. מה נחשב קשר אומן? נחלקו הפוסקים:</w:t>
      </w:r>
    </w:p>
    <w:p w14:paraId="2AE78143" w14:textId="164FF0D0" w:rsidR="009942E0" w:rsidRDefault="009942E0" w:rsidP="0052319D">
      <w:pPr>
        <w:spacing w:after="80"/>
        <w:rPr>
          <w:rtl/>
        </w:rPr>
      </w:pPr>
      <w:r>
        <w:rPr>
          <w:rFonts w:hint="cs"/>
          <w:rtl/>
        </w:rPr>
        <w:t xml:space="preserve">א. </w:t>
      </w:r>
      <w:r w:rsidRPr="00FA12DB">
        <w:rPr>
          <w:rFonts w:hint="cs"/>
          <w:b/>
          <w:bCs/>
          <w:rtl/>
        </w:rPr>
        <w:t>ערוך השולחן</w:t>
      </w:r>
      <w:r>
        <w:rPr>
          <w:rFonts w:hint="cs"/>
          <w:rtl/>
        </w:rPr>
        <w:t xml:space="preserve"> </w:t>
      </w:r>
      <w:r>
        <w:rPr>
          <w:rFonts w:hint="cs"/>
          <w:sz w:val="18"/>
          <w:szCs w:val="18"/>
          <w:rtl/>
        </w:rPr>
        <w:t>(</w:t>
      </w:r>
      <w:proofErr w:type="spellStart"/>
      <w:r>
        <w:rPr>
          <w:rFonts w:hint="cs"/>
          <w:sz w:val="18"/>
          <w:szCs w:val="18"/>
          <w:rtl/>
        </w:rPr>
        <w:t>שיז</w:t>
      </w:r>
      <w:proofErr w:type="spellEnd"/>
      <w:r>
        <w:rPr>
          <w:rFonts w:hint="cs"/>
          <w:sz w:val="18"/>
          <w:szCs w:val="18"/>
          <w:rtl/>
        </w:rPr>
        <w:t xml:space="preserve">, א) </w:t>
      </w:r>
      <w:r>
        <w:rPr>
          <w:rFonts w:hint="cs"/>
          <w:rtl/>
        </w:rPr>
        <w:t xml:space="preserve">כתב, שקשר אומן כשמו - 'שבעשיית הקשר יש איזו אומנות שההדיוט לא יכול לעשות'. ב. </w:t>
      </w:r>
      <w:r w:rsidRPr="007C18DE">
        <w:rPr>
          <w:rFonts w:hint="cs"/>
          <w:b/>
          <w:bCs/>
          <w:rtl/>
        </w:rPr>
        <w:t>הט''ז</w:t>
      </w:r>
      <w:r>
        <w:rPr>
          <w:rFonts w:hint="cs"/>
          <w:rtl/>
        </w:rPr>
        <w:t xml:space="preserve"> </w:t>
      </w:r>
      <w:r>
        <w:rPr>
          <w:rFonts w:hint="cs"/>
          <w:sz w:val="18"/>
          <w:szCs w:val="18"/>
          <w:rtl/>
        </w:rPr>
        <w:t>(</w:t>
      </w:r>
      <w:proofErr w:type="spellStart"/>
      <w:r>
        <w:rPr>
          <w:rFonts w:hint="cs"/>
          <w:sz w:val="18"/>
          <w:szCs w:val="18"/>
          <w:rtl/>
        </w:rPr>
        <w:t>שיז</w:t>
      </w:r>
      <w:proofErr w:type="spellEnd"/>
      <w:r>
        <w:rPr>
          <w:rFonts w:hint="cs"/>
          <w:sz w:val="18"/>
          <w:szCs w:val="18"/>
          <w:rtl/>
        </w:rPr>
        <w:t xml:space="preserve">, א) </w:t>
      </w:r>
      <w:r>
        <w:rPr>
          <w:rFonts w:hint="cs"/>
          <w:rtl/>
        </w:rPr>
        <w:t>התקשה לפרש כך</w:t>
      </w:r>
      <w:r>
        <w:rPr>
          <w:rFonts w:hint="cs"/>
          <w:rtl/>
        </w:rPr>
        <w:t xml:space="preserve">, שהרי </w:t>
      </w:r>
      <w:r>
        <w:rPr>
          <w:rFonts w:hint="cs"/>
          <w:rtl/>
        </w:rPr>
        <w:t>אם 'קשר אומן' הוא קשר שרק אומן יכול לעשותו מסתמא מדובר בקשר העשוי לאורך זמן</w:t>
      </w:r>
      <w:r>
        <w:rPr>
          <w:rFonts w:hint="cs"/>
          <w:rtl/>
        </w:rPr>
        <w:t>,</w:t>
      </w:r>
      <w:r>
        <w:rPr>
          <w:rFonts w:hint="cs"/>
          <w:rtl/>
        </w:rPr>
        <w:t xml:space="preserve"> אבל אם אכן כך, כיצד </w:t>
      </w:r>
      <w:r>
        <w:rPr>
          <w:rFonts w:hint="cs"/>
          <w:rtl/>
        </w:rPr>
        <w:t>ייתכן מצב של 'קשר אומן' שאינו 'קשר שאינו עשוי לאורך זמן'</w:t>
      </w:r>
      <w:r w:rsidR="00814A27">
        <w:rPr>
          <w:rFonts w:hint="cs"/>
          <w:rtl/>
        </w:rPr>
        <w:t>?!</w:t>
      </w:r>
      <w:r>
        <w:rPr>
          <w:rFonts w:hint="cs"/>
          <w:rtl/>
        </w:rPr>
        <w:t xml:space="preserve"> </w:t>
      </w:r>
    </w:p>
    <w:p w14:paraId="0E56ACCD" w14:textId="465F2C79" w:rsidR="009942E0" w:rsidRDefault="009942E0" w:rsidP="0052319D">
      <w:pPr>
        <w:spacing w:after="80"/>
        <w:rPr>
          <w:rtl/>
        </w:rPr>
      </w:pPr>
      <w:r>
        <w:rPr>
          <w:rFonts w:hint="cs"/>
          <w:rtl/>
        </w:rPr>
        <w:t>לכן פירש, שקשר אומן, הכוונה לקשר הקשור חזק ויציב שלאו דווקא אומן יכול לעשותו, אלא כל אדם. לכן מצד אחד, מדובר בקשר חזק שנחשב מעשה אומן, ומצד שני, בגלל שאנשים עושים קשר חזק אפילו לזמן קצר ישנו מצב בו הקשר הוא קשר אומן, אך עשוי לזמן קצר.</w:t>
      </w:r>
      <w:r w:rsidR="005C7635">
        <w:rPr>
          <w:rFonts w:hint="cs"/>
          <w:rtl/>
        </w:rPr>
        <w:t xml:space="preserve"> ובלשונו:</w:t>
      </w:r>
      <w:r w:rsidR="00DD4F46">
        <w:rPr>
          <w:rFonts w:hint="cs"/>
          <w:rtl/>
        </w:rPr>
        <w:t xml:space="preserve"> </w:t>
      </w:r>
    </w:p>
    <w:p w14:paraId="116ABE66" w14:textId="77777777" w:rsidR="008A5326" w:rsidRDefault="00DD4F46" w:rsidP="0052319D">
      <w:pPr>
        <w:spacing w:after="80"/>
        <w:ind w:left="720"/>
        <w:rPr>
          <w:rFonts w:cs="Arial"/>
          <w:rtl/>
        </w:rPr>
      </w:pPr>
      <w:r>
        <w:rPr>
          <w:rFonts w:cs="Arial" w:hint="cs"/>
          <w:rtl/>
        </w:rPr>
        <w:t>''</w:t>
      </w:r>
      <w:r w:rsidRPr="00DD4F46">
        <w:rPr>
          <w:rFonts w:cs="Arial"/>
          <w:rtl/>
        </w:rPr>
        <w:t>ובשל קיימא החילוק הוא בעצם הקישור היאך הוא</w:t>
      </w:r>
      <w:r>
        <w:rPr>
          <w:rFonts w:cs="Arial" w:hint="cs"/>
          <w:rtl/>
        </w:rPr>
        <w:t>,</w:t>
      </w:r>
      <w:r w:rsidRPr="00DD4F46">
        <w:rPr>
          <w:rFonts w:cs="Arial"/>
          <w:rtl/>
        </w:rPr>
        <w:t xml:space="preserve"> דאם הוא מעשה אומן ממילא הוה חזק מאד אז חייב ואף באינו של </w:t>
      </w:r>
    </w:p>
    <w:p w14:paraId="28E7DBA4" w14:textId="689340AF" w:rsidR="005C7635" w:rsidRDefault="00DD4F46" w:rsidP="003107F5">
      <w:pPr>
        <w:spacing w:after="80"/>
        <w:ind w:left="720"/>
        <w:rPr>
          <w:rtl/>
        </w:rPr>
      </w:pPr>
      <w:r w:rsidRPr="00DD4F46">
        <w:rPr>
          <w:rFonts w:cs="Arial"/>
          <w:rtl/>
        </w:rPr>
        <w:lastRenderedPageBreak/>
        <w:t>קיימא</w:t>
      </w:r>
      <w:r>
        <w:rPr>
          <w:rFonts w:cs="Arial" w:hint="cs"/>
          <w:rtl/>
        </w:rPr>
        <w:t>,</w:t>
      </w:r>
      <w:r w:rsidRPr="00DD4F46">
        <w:rPr>
          <w:rFonts w:cs="Arial"/>
          <w:rtl/>
        </w:rPr>
        <w:t xml:space="preserve"> </w:t>
      </w:r>
      <w:r>
        <w:rPr>
          <w:rFonts w:cs="Arial" w:hint="cs"/>
          <w:rtl/>
        </w:rPr>
        <w:t xml:space="preserve">מכל מקום </w:t>
      </w:r>
      <w:r w:rsidRPr="00DD4F46">
        <w:rPr>
          <w:rFonts w:cs="Arial"/>
          <w:rtl/>
        </w:rPr>
        <w:t xml:space="preserve">כיון שהוא חזק אסור </w:t>
      </w:r>
      <w:proofErr w:type="spellStart"/>
      <w:r w:rsidRPr="00DD4F46">
        <w:rPr>
          <w:rFonts w:cs="Arial"/>
          <w:rtl/>
        </w:rPr>
        <w:t>לכת</w:t>
      </w:r>
      <w:r>
        <w:rPr>
          <w:rFonts w:cs="Arial" w:hint="cs"/>
          <w:rtl/>
        </w:rPr>
        <w:t>י</w:t>
      </w:r>
      <w:r w:rsidRPr="00DD4F46">
        <w:rPr>
          <w:rFonts w:cs="Arial"/>
          <w:rtl/>
        </w:rPr>
        <w:t>חלה</w:t>
      </w:r>
      <w:proofErr w:type="spellEnd"/>
      <w:r>
        <w:rPr>
          <w:rFonts w:cs="Arial" w:hint="cs"/>
          <w:rtl/>
        </w:rPr>
        <w:t>.</w:t>
      </w:r>
      <w:r w:rsidRPr="00DD4F46">
        <w:rPr>
          <w:rFonts w:cs="Arial"/>
          <w:rtl/>
        </w:rPr>
        <w:t xml:space="preserve"> ואם הוא מעשה הדיוט אינו חזק </w:t>
      </w:r>
      <w:r>
        <w:rPr>
          <w:rFonts w:cs="Arial" w:hint="cs"/>
          <w:rtl/>
        </w:rPr>
        <w:t xml:space="preserve">כל כ, </w:t>
      </w:r>
      <w:r w:rsidRPr="00DD4F46">
        <w:rPr>
          <w:rFonts w:cs="Arial"/>
          <w:rtl/>
        </w:rPr>
        <w:t>אף על גב דהוא חזק שנעשה לקיום מ</w:t>
      </w:r>
      <w:r w:rsidR="00DF6803">
        <w:rPr>
          <w:rFonts w:cs="Arial" w:hint="cs"/>
          <w:rtl/>
        </w:rPr>
        <w:t xml:space="preserve">כל מקום </w:t>
      </w:r>
      <w:r w:rsidRPr="00DD4F46">
        <w:rPr>
          <w:rFonts w:cs="Arial"/>
          <w:rtl/>
        </w:rPr>
        <w:t xml:space="preserve">אינו חייב אלא אסור </w:t>
      </w:r>
      <w:proofErr w:type="spellStart"/>
      <w:r w:rsidRPr="00DD4F46">
        <w:rPr>
          <w:rFonts w:cs="Arial"/>
          <w:rtl/>
        </w:rPr>
        <w:t>ואיסור</w:t>
      </w:r>
      <w:r w:rsidR="00DF6803">
        <w:rPr>
          <w:rFonts w:cs="Arial" w:hint="cs"/>
          <w:rtl/>
        </w:rPr>
        <w:t>א</w:t>
      </w:r>
      <w:proofErr w:type="spellEnd"/>
      <w:r w:rsidRPr="00DD4F46">
        <w:rPr>
          <w:rFonts w:cs="Arial"/>
          <w:rtl/>
        </w:rPr>
        <w:t xml:space="preserve"> </w:t>
      </w:r>
      <w:proofErr w:type="spellStart"/>
      <w:r w:rsidRPr="00DD4F46">
        <w:rPr>
          <w:rFonts w:cs="Arial"/>
          <w:rtl/>
        </w:rPr>
        <w:t>מיהא</w:t>
      </w:r>
      <w:proofErr w:type="spellEnd"/>
      <w:r w:rsidRPr="00DD4F46">
        <w:rPr>
          <w:rFonts w:cs="Arial"/>
          <w:rtl/>
        </w:rPr>
        <w:t xml:space="preserve"> איכא כיון שנעשה לקיום</w:t>
      </w:r>
      <w:r w:rsidR="00DF6803">
        <w:rPr>
          <w:rFonts w:cs="Arial" w:hint="cs"/>
          <w:rtl/>
        </w:rPr>
        <w:t>.''</w:t>
      </w:r>
    </w:p>
    <w:p w14:paraId="470AC95E" w14:textId="706306F5" w:rsidR="0030258B" w:rsidRDefault="009942E0" w:rsidP="0030258B">
      <w:pPr>
        <w:spacing w:after="80"/>
        <w:rPr>
          <w:rFonts w:cs="Arial"/>
          <w:rtl/>
        </w:rPr>
      </w:pPr>
      <w:r>
        <w:rPr>
          <w:rFonts w:hint="cs"/>
          <w:rtl/>
        </w:rPr>
        <w:t xml:space="preserve">גם מדברי </w:t>
      </w:r>
      <w:r w:rsidRPr="009E016A">
        <w:rPr>
          <w:rFonts w:hint="cs"/>
          <w:b/>
          <w:bCs/>
          <w:rtl/>
        </w:rPr>
        <w:t>הסמ''ג</w:t>
      </w:r>
      <w:r>
        <w:rPr>
          <w:rFonts w:hint="cs"/>
          <w:rtl/>
        </w:rPr>
        <w:t xml:space="preserve"> </w:t>
      </w:r>
      <w:r>
        <w:rPr>
          <w:rFonts w:hint="cs"/>
          <w:sz w:val="18"/>
          <w:szCs w:val="18"/>
          <w:rtl/>
        </w:rPr>
        <w:t>(</w:t>
      </w:r>
      <w:proofErr w:type="spellStart"/>
      <w:r>
        <w:rPr>
          <w:rFonts w:hint="cs"/>
          <w:sz w:val="18"/>
          <w:szCs w:val="18"/>
          <w:rtl/>
        </w:rPr>
        <w:t>לאווין</w:t>
      </w:r>
      <w:proofErr w:type="spellEnd"/>
      <w:r>
        <w:rPr>
          <w:rFonts w:hint="cs"/>
          <w:sz w:val="18"/>
          <w:szCs w:val="18"/>
          <w:rtl/>
        </w:rPr>
        <w:t xml:space="preserve"> סה) </w:t>
      </w:r>
      <w:r>
        <w:rPr>
          <w:rFonts w:hint="cs"/>
          <w:rtl/>
        </w:rPr>
        <w:t xml:space="preserve">משמע שסבור כמו הט''ז, משום כך פסק שאסור לעשות קשר בראש חבל - כיוון שהוא נחשב קשר אומן ובפשטות לא מדובר בקשר שרק אנשי מקצוע יכולים לעשותו. כמו כן </w:t>
      </w:r>
      <w:r w:rsidRPr="00430150">
        <w:rPr>
          <w:rFonts w:hint="cs"/>
          <w:b/>
          <w:bCs/>
          <w:rtl/>
        </w:rPr>
        <w:t>השלטי</w:t>
      </w:r>
      <w:r>
        <w:rPr>
          <w:rFonts w:hint="cs"/>
          <w:rtl/>
        </w:rPr>
        <w:t xml:space="preserve"> </w:t>
      </w:r>
      <w:r w:rsidRPr="00430150">
        <w:rPr>
          <w:rFonts w:hint="cs"/>
          <w:b/>
          <w:bCs/>
          <w:rtl/>
        </w:rPr>
        <w:t>גיבורים</w:t>
      </w:r>
      <w:r>
        <w:rPr>
          <w:rFonts w:hint="cs"/>
          <w:rtl/>
        </w:rPr>
        <w:t xml:space="preserve"> פסק, שראוי שלא לעשות אפילו קשר על גבי קשר, שלמרות שלכאורה מדובר בקשר פשוט, ייתכן שמדובר בקשר אומן האסור מדרבנן</w:t>
      </w:r>
      <w:r w:rsidR="009C6791">
        <w:rPr>
          <w:rFonts w:cs="Arial" w:hint="cs"/>
          <w:rtl/>
        </w:rPr>
        <w:t>.</w:t>
      </w:r>
    </w:p>
    <w:p w14:paraId="7ED7A89C" w14:textId="3BCD36F5" w:rsidR="009942E0" w:rsidRPr="00317550" w:rsidRDefault="00317550" w:rsidP="00481F84">
      <w:pPr>
        <w:spacing w:after="80"/>
        <w:rPr>
          <w:u w:val="single"/>
          <w:rtl/>
        </w:rPr>
      </w:pPr>
      <w:r>
        <w:rPr>
          <w:rFonts w:hint="cs"/>
          <w:u w:val="single"/>
          <w:rtl/>
        </w:rPr>
        <w:t>להלכה</w:t>
      </w:r>
    </w:p>
    <w:p w14:paraId="6451A31C" w14:textId="28F5FE80" w:rsidR="000676E7" w:rsidRDefault="00F85462" w:rsidP="00481F84">
      <w:pPr>
        <w:spacing w:after="80"/>
        <w:rPr>
          <w:rFonts w:cs="Arial"/>
          <w:rtl/>
        </w:rPr>
      </w:pPr>
      <w:r>
        <w:rPr>
          <w:rFonts w:cs="Arial" w:hint="cs"/>
          <w:rtl/>
        </w:rPr>
        <w:t xml:space="preserve">להלכה נחלקו </w:t>
      </w:r>
      <w:r w:rsidRPr="003F223F">
        <w:rPr>
          <w:rFonts w:cs="Arial" w:hint="cs"/>
          <w:rtl/>
        </w:rPr>
        <w:t>השולחן ערוך והרמ''א</w:t>
      </w:r>
      <w:r>
        <w:rPr>
          <w:rFonts w:cs="Arial" w:hint="cs"/>
          <w:rtl/>
        </w:rPr>
        <w:t xml:space="preserve"> </w:t>
      </w:r>
      <w:r>
        <w:rPr>
          <w:rFonts w:cs="Arial" w:hint="cs"/>
          <w:sz w:val="18"/>
          <w:szCs w:val="18"/>
          <w:rtl/>
        </w:rPr>
        <w:t>(</w:t>
      </w:r>
      <w:proofErr w:type="spellStart"/>
      <w:r>
        <w:rPr>
          <w:rFonts w:cs="Arial" w:hint="cs"/>
          <w:sz w:val="18"/>
          <w:szCs w:val="18"/>
          <w:rtl/>
        </w:rPr>
        <w:t>שיז</w:t>
      </w:r>
      <w:proofErr w:type="spellEnd"/>
      <w:r>
        <w:rPr>
          <w:rFonts w:cs="Arial" w:hint="cs"/>
          <w:sz w:val="18"/>
          <w:szCs w:val="18"/>
          <w:rtl/>
        </w:rPr>
        <w:t>, א)</w:t>
      </w:r>
      <w:r w:rsidR="000676E7">
        <w:rPr>
          <w:rFonts w:cs="Arial" w:hint="cs"/>
          <w:rtl/>
        </w:rPr>
        <w:t xml:space="preserve">: </w:t>
      </w:r>
    </w:p>
    <w:p w14:paraId="31631DAC" w14:textId="77777777" w:rsidR="004152C7" w:rsidRDefault="000676E7" w:rsidP="00F86638">
      <w:pPr>
        <w:spacing w:after="80"/>
        <w:rPr>
          <w:rFonts w:cs="Arial"/>
          <w:rtl/>
        </w:rPr>
      </w:pPr>
      <w:r>
        <w:rPr>
          <w:rFonts w:cs="Arial" w:hint="cs"/>
          <w:rtl/>
        </w:rPr>
        <w:t xml:space="preserve">א. </w:t>
      </w:r>
      <w:r w:rsidR="00F85462" w:rsidRPr="000676E7">
        <w:rPr>
          <w:rFonts w:cs="Arial" w:hint="cs"/>
          <w:b/>
          <w:bCs/>
          <w:rtl/>
        </w:rPr>
        <w:t>השולחן ערוך</w:t>
      </w:r>
      <w:r w:rsidR="00F85462">
        <w:rPr>
          <w:rFonts w:cs="Arial" w:hint="cs"/>
          <w:rtl/>
        </w:rPr>
        <w:t xml:space="preserve"> </w:t>
      </w:r>
      <w:r w:rsidR="0001368B">
        <w:rPr>
          <w:rFonts w:cs="Arial" w:hint="cs"/>
          <w:rtl/>
        </w:rPr>
        <w:t xml:space="preserve">כהרגלו </w:t>
      </w:r>
      <w:r w:rsidR="00F85462">
        <w:rPr>
          <w:rFonts w:cs="Arial" w:hint="cs"/>
          <w:rtl/>
        </w:rPr>
        <w:t xml:space="preserve">פסק כדעת </w:t>
      </w:r>
      <w:r w:rsidR="00E32D09">
        <w:rPr>
          <w:rFonts w:cs="Arial" w:hint="cs"/>
          <w:rtl/>
        </w:rPr>
        <w:t>הרי''ף ו</w:t>
      </w:r>
      <w:r w:rsidR="00F85462">
        <w:rPr>
          <w:rFonts w:cs="Arial" w:hint="cs"/>
          <w:rtl/>
        </w:rPr>
        <w:t>הרמב''ם, שצריך את שני התנאים כדי להתחייב באיסור דאורייתא</w:t>
      </w:r>
      <w:r w:rsidR="00E37057">
        <w:rPr>
          <w:rFonts w:cs="Arial" w:hint="cs"/>
          <w:rtl/>
        </w:rPr>
        <w:t>, קשר לזמן ועשוי</w:t>
      </w:r>
      <w:r w:rsidR="0041120B">
        <w:rPr>
          <w:rFonts w:cs="Arial" w:hint="cs"/>
          <w:rtl/>
        </w:rPr>
        <w:t xml:space="preserve"> כמעשה אומן</w:t>
      </w:r>
      <w:r w:rsidR="00F85462">
        <w:rPr>
          <w:rFonts w:cs="Arial" w:hint="cs"/>
          <w:rtl/>
        </w:rPr>
        <w:t>,</w:t>
      </w:r>
      <w:r w:rsidR="00B7776C">
        <w:rPr>
          <w:rFonts w:cs="Arial" w:hint="cs"/>
          <w:rtl/>
        </w:rPr>
        <w:t xml:space="preserve"> וכן פסק </w:t>
      </w:r>
      <w:r w:rsidR="00B7776C" w:rsidRPr="00B7776C">
        <w:rPr>
          <w:rFonts w:cs="Arial" w:hint="cs"/>
          <w:b/>
          <w:bCs/>
          <w:rtl/>
        </w:rPr>
        <w:t>הרב עובדיה</w:t>
      </w:r>
      <w:r w:rsidR="00F85462">
        <w:rPr>
          <w:rFonts w:cs="Arial" w:hint="cs"/>
          <w:rtl/>
        </w:rPr>
        <w:t xml:space="preserve"> </w:t>
      </w:r>
      <w:r w:rsidR="00B7776C">
        <w:rPr>
          <w:rFonts w:cs="Arial" w:hint="cs"/>
          <w:sz w:val="18"/>
          <w:szCs w:val="18"/>
          <w:rtl/>
        </w:rPr>
        <w:t>(חזון עובדיה</w:t>
      </w:r>
      <w:r w:rsidR="00E33CA6">
        <w:rPr>
          <w:rFonts w:cs="Arial" w:hint="cs"/>
          <w:sz w:val="18"/>
          <w:szCs w:val="18"/>
          <w:rtl/>
        </w:rPr>
        <w:t xml:space="preserve"> שבת</w:t>
      </w:r>
      <w:r w:rsidR="00B7776C">
        <w:rPr>
          <w:rFonts w:cs="Arial" w:hint="cs"/>
          <w:sz w:val="18"/>
          <w:szCs w:val="18"/>
          <w:rtl/>
        </w:rPr>
        <w:t>)</w:t>
      </w:r>
      <w:r>
        <w:rPr>
          <w:rFonts w:cs="Arial" w:hint="cs"/>
          <w:sz w:val="18"/>
          <w:szCs w:val="18"/>
          <w:rtl/>
        </w:rPr>
        <w:t xml:space="preserve">. </w:t>
      </w:r>
      <w:r w:rsidR="00252D8C">
        <w:rPr>
          <w:rFonts w:cs="Arial" w:hint="cs"/>
          <w:sz w:val="18"/>
          <w:szCs w:val="18"/>
          <w:rtl/>
        </w:rPr>
        <w:t xml:space="preserve"> </w:t>
      </w:r>
      <w:r w:rsidRPr="000676E7">
        <w:rPr>
          <w:rFonts w:cs="Arial" w:hint="cs"/>
          <w:rtl/>
        </w:rPr>
        <w:t xml:space="preserve">ב. </w:t>
      </w:r>
      <w:r w:rsidR="00F85462" w:rsidRPr="003F223F">
        <w:rPr>
          <w:rFonts w:cs="Arial" w:hint="cs"/>
          <w:b/>
          <w:bCs/>
          <w:rtl/>
        </w:rPr>
        <w:t>הרמ''א</w:t>
      </w:r>
      <w:r w:rsidR="00F85462">
        <w:rPr>
          <w:rFonts w:cs="Arial" w:hint="cs"/>
          <w:rtl/>
        </w:rPr>
        <w:t xml:space="preserve"> </w:t>
      </w:r>
      <w:r>
        <w:rPr>
          <w:rFonts w:cs="Arial" w:hint="cs"/>
          <w:rtl/>
        </w:rPr>
        <w:t>מעיקר הדין פסק כדעת הרא''ש</w:t>
      </w:r>
      <w:r w:rsidR="00F86638">
        <w:rPr>
          <w:rFonts w:cs="Arial" w:hint="cs"/>
          <w:rtl/>
        </w:rPr>
        <w:t xml:space="preserve"> שיש בקשר לזמן ארוך אסור מדאורייתא</w:t>
      </w:r>
      <w:r>
        <w:rPr>
          <w:rFonts w:cs="Arial" w:hint="cs"/>
          <w:rtl/>
        </w:rPr>
        <w:t xml:space="preserve">, אך הוסיף </w:t>
      </w:r>
      <w:r w:rsidR="00F86638">
        <w:rPr>
          <w:rFonts w:cs="Arial" w:hint="cs"/>
          <w:rtl/>
        </w:rPr>
        <w:t>ש</w:t>
      </w:r>
      <w:r w:rsidR="007A59BA">
        <w:rPr>
          <w:rFonts w:cs="Arial" w:hint="cs"/>
          <w:rtl/>
        </w:rPr>
        <w:t xml:space="preserve">נוהגים </w:t>
      </w:r>
      <w:r w:rsidR="00F86638">
        <w:rPr>
          <w:rFonts w:cs="Arial" w:hint="cs"/>
          <w:rtl/>
        </w:rPr>
        <w:t>לחשוש גם לדעת הרמב''ם ולכן</w:t>
      </w:r>
      <w:r w:rsidR="0030258B">
        <w:rPr>
          <w:rFonts w:cs="Arial" w:hint="cs"/>
          <w:rtl/>
        </w:rPr>
        <w:t xml:space="preserve"> אסור לעשות גם קשר של אומן לזמן קצר.</w:t>
      </w:r>
      <w:r w:rsidR="004152C7">
        <w:rPr>
          <w:rFonts w:cs="Arial" w:hint="cs"/>
          <w:rtl/>
        </w:rPr>
        <w:t xml:space="preserve"> ובלשונם:</w:t>
      </w:r>
    </w:p>
    <w:p w14:paraId="654C8F8F" w14:textId="432909C4" w:rsidR="00880877" w:rsidRPr="00AA6DBD" w:rsidRDefault="00143F4A" w:rsidP="00AA6DBD">
      <w:pPr>
        <w:spacing w:after="80"/>
        <w:ind w:left="720"/>
        <w:rPr>
          <w:rFonts w:cs="Arial"/>
          <w:rtl/>
        </w:rPr>
      </w:pPr>
      <w:r>
        <w:rPr>
          <w:rFonts w:cs="Arial" w:hint="cs"/>
          <w:rtl/>
        </w:rPr>
        <w:t>''</w:t>
      </w:r>
      <w:r w:rsidR="00033C4B" w:rsidRPr="00033C4B">
        <w:rPr>
          <w:rFonts w:cs="Arial"/>
          <w:rtl/>
        </w:rPr>
        <w:t xml:space="preserve">קושר קשר של קיימא, והוא מעשה אומן, חייב, כגון: קשר הגמלים וקשר הספנים וקשרי רצועות, אבל הקושר קשר </w:t>
      </w:r>
      <w:r>
        <w:rPr>
          <w:rFonts w:cs="Arial" w:hint="cs"/>
          <w:rtl/>
        </w:rPr>
        <w:t xml:space="preserve">של קיימא </w:t>
      </w:r>
      <w:r w:rsidR="00033C4B" w:rsidRPr="00033C4B">
        <w:rPr>
          <w:rFonts w:cs="Arial"/>
          <w:rtl/>
        </w:rPr>
        <w:t xml:space="preserve">ואינו מעשה אומן, פטור. </w:t>
      </w:r>
      <w:r w:rsidR="00033C4B" w:rsidRPr="00143F4A">
        <w:rPr>
          <w:rFonts w:cs="Arial"/>
          <w:sz w:val="20"/>
          <w:szCs w:val="20"/>
          <w:rtl/>
        </w:rPr>
        <w:t xml:space="preserve">הגה: ויש חולקים </w:t>
      </w:r>
      <w:proofErr w:type="spellStart"/>
      <w:r w:rsidR="00033C4B" w:rsidRPr="00143F4A">
        <w:rPr>
          <w:rFonts w:cs="Arial"/>
          <w:sz w:val="20"/>
          <w:szCs w:val="20"/>
          <w:rtl/>
        </w:rPr>
        <w:t>שסבירא</w:t>
      </w:r>
      <w:proofErr w:type="spellEnd"/>
      <w:r w:rsidR="00033C4B" w:rsidRPr="00143F4A">
        <w:rPr>
          <w:rFonts w:cs="Arial"/>
          <w:sz w:val="20"/>
          <w:szCs w:val="20"/>
          <w:rtl/>
        </w:rPr>
        <w:t xml:space="preserve"> להו דכל קשר </w:t>
      </w:r>
      <w:r w:rsidR="001B7BA5">
        <w:rPr>
          <w:rFonts w:cs="Arial" w:hint="cs"/>
          <w:sz w:val="20"/>
          <w:szCs w:val="20"/>
          <w:rtl/>
        </w:rPr>
        <w:t>של קיימא</w:t>
      </w:r>
      <w:r w:rsidR="00033C4B" w:rsidRPr="00143F4A">
        <w:rPr>
          <w:rFonts w:cs="Arial"/>
          <w:sz w:val="20"/>
          <w:szCs w:val="20"/>
          <w:rtl/>
        </w:rPr>
        <w:t>, אפילו של הדיוט, חייבין עליו</w:t>
      </w:r>
      <w:r>
        <w:rPr>
          <w:rFonts w:cs="Arial" w:hint="cs"/>
          <w:sz w:val="20"/>
          <w:szCs w:val="20"/>
          <w:rtl/>
        </w:rPr>
        <w:t>.</w:t>
      </w:r>
      <w:r w:rsidR="00033C4B" w:rsidRPr="00143F4A">
        <w:rPr>
          <w:rFonts w:cs="Arial"/>
          <w:sz w:val="20"/>
          <w:szCs w:val="20"/>
          <w:rtl/>
        </w:rPr>
        <w:t xml:space="preserve"> </w:t>
      </w:r>
      <w:r w:rsidR="00033C4B" w:rsidRPr="00033C4B">
        <w:rPr>
          <w:rFonts w:cs="Arial"/>
          <w:rtl/>
        </w:rPr>
        <w:t>וקשר שאינו ש</w:t>
      </w:r>
      <w:r>
        <w:rPr>
          <w:rFonts w:cs="Arial" w:hint="cs"/>
          <w:rtl/>
        </w:rPr>
        <w:t xml:space="preserve">ל </w:t>
      </w:r>
      <w:r w:rsidR="00033C4B" w:rsidRPr="00033C4B">
        <w:rPr>
          <w:rFonts w:cs="Arial"/>
          <w:rtl/>
        </w:rPr>
        <w:t>ק</w:t>
      </w:r>
      <w:r>
        <w:rPr>
          <w:rFonts w:cs="Arial" w:hint="cs"/>
          <w:rtl/>
        </w:rPr>
        <w:t>יימא</w:t>
      </w:r>
      <w:r w:rsidR="00033C4B" w:rsidRPr="00033C4B">
        <w:rPr>
          <w:rFonts w:cs="Arial"/>
          <w:rtl/>
        </w:rPr>
        <w:t xml:space="preserve"> ואינו מעשה אומן, מותר לקשרו לכתח</w:t>
      </w:r>
      <w:r w:rsidR="00E36180">
        <w:rPr>
          <w:rFonts w:cs="Arial" w:hint="cs"/>
          <w:rtl/>
        </w:rPr>
        <w:t>י</w:t>
      </w:r>
      <w:r w:rsidR="00033C4B" w:rsidRPr="00033C4B">
        <w:rPr>
          <w:rFonts w:cs="Arial"/>
          <w:rtl/>
        </w:rPr>
        <w:t>לה, וכל קשר שאינו של קיימא, אם קשרו קשר אומן הרי זה אסור</w:t>
      </w:r>
      <w:r>
        <w:rPr>
          <w:rFonts w:cs="Arial" w:hint="cs"/>
          <w:rtl/>
        </w:rPr>
        <w:t>.''</w:t>
      </w:r>
      <w:r w:rsidR="00F86638">
        <w:rPr>
          <w:rFonts w:cs="Arial" w:hint="cs"/>
          <w:rtl/>
        </w:rPr>
        <w:t xml:space="preserve"> </w:t>
      </w:r>
    </w:p>
    <w:p w14:paraId="390E5497" w14:textId="66AD391F" w:rsidR="00BA7719" w:rsidRDefault="00BA7719" w:rsidP="00BA7719">
      <w:pPr>
        <w:spacing w:after="80"/>
        <w:rPr>
          <w:rFonts w:cs="Arial"/>
          <w:rtl/>
        </w:rPr>
      </w:pPr>
      <w:r>
        <w:rPr>
          <w:rFonts w:cs="Arial" w:hint="cs"/>
          <w:rtl/>
        </w:rPr>
        <w:t>כמו כן</w:t>
      </w:r>
      <w:r w:rsidR="00F86638">
        <w:rPr>
          <w:rFonts w:cs="Arial" w:hint="cs"/>
          <w:rtl/>
        </w:rPr>
        <w:t xml:space="preserve"> הרמ''א פסק כהנבת </w:t>
      </w:r>
      <w:r w:rsidR="0011279E">
        <w:rPr>
          <w:rFonts w:cs="Arial" w:hint="cs"/>
          <w:rtl/>
        </w:rPr>
        <w:t>השלטי גיבורים שראינו לעיל, שייתכן שגם קשר על גבי קשר נחשב קשר אומן. ו</w:t>
      </w:r>
      <w:r>
        <w:rPr>
          <w:rFonts w:cs="Arial" w:hint="cs"/>
          <w:rtl/>
        </w:rPr>
        <w:t>לפי הבנה זו עולה, שכאשר קונים למשל לחם בסופר וקושרים את השקית  בקשר על גבי קשר</w:t>
      </w:r>
      <w:r w:rsidR="0011279E">
        <w:rPr>
          <w:rFonts w:cs="Arial" w:hint="cs"/>
          <w:rtl/>
        </w:rPr>
        <w:t xml:space="preserve"> </w:t>
      </w:r>
      <w:r>
        <w:rPr>
          <w:rFonts w:cs="Arial" w:hint="cs"/>
          <w:rtl/>
        </w:rPr>
        <w:t xml:space="preserve">- אסור </w:t>
      </w:r>
      <w:r w:rsidR="0011279E">
        <w:rPr>
          <w:rFonts w:cs="Arial" w:hint="cs"/>
          <w:rtl/>
        </w:rPr>
        <w:t xml:space="preserve">להתיר הקשר בשבת, שכן כשם שאסור לקשור קשר בשבת כך אסור להתירו. </w:t>
      </w:r>
      <w:r>
        <w:rPr>
          <w:rFonts w:cs="Arial" w:hint="cs"/>
          <w:rtl/>
        </w:rPr>
        <w:t>מי שרוצה להוציא את הלחם ייאלץ לקרוע את השקית - קלקול שהותר לצורך הוצאת אוכל.</w:t>
      </w:r>
    </w:p>
    <w:p w14:paraId="6D5E07F3" w14:textId="638DC70D" w:rsidR="00252D8C" w:rsidRPr="0011279E" w:rsidRDefault="00BA7719" w:rsidP="0011279E">
      <w:pPr>
        <w:spacing w:after="80"/>
      </w:pPr>
      <w:r>
        <w:rPr>
          <w:rFonts w:cs="Arial" w:hint="cs"/>
          <w:rtl/>
        </w:rPr>
        <w:t xml:space="preserve">אמנם, במקום צורך </w:t>
      </w:r>
      <w:r w:rsidRPr="003E7544">
        <w:rPr>
          <w:rFonts w:cs="Arial" w:hint="cs"/>
          <w:sz w:val="18"/>
          <w:szCs w:val="18"/>
          <w:rtl/>
        </w:rPr>
        <w:t>(</w:t>
      </w:r>
      <w:r w:rsidR="0011279E">
        <w:rPr>
          <w:rFonts w:cs="Arial" w:hint="cs"/>
          <w:sz w:val="18"/>
          <w:szCs w:val="18"/>
          <w:rtl/>
        </w:rPr>
        <w:t>לדוגמא</w:t>
      </w:r>
      <w:r w:rsidRPr="003E7544">
        <w:rPr>
          <w:rFonts w:cs="Arial" w:hint="cs"/>
          <w:sz w:val="18"/>
          <w:szCs w:val="18"/>
          <w:rtl/>
        </w:rPr>
        <w:t xml:space="preserve"> שהחלה שנשארת בשקית תתייבש)</w:t>
      </w:r>
      <w:r>
        <w:rPr>
          <w:rFonts w:cs="Arial" w:hint="cs"/>
          <w:rtl/>
        </w:rPr>
        <w:t xml:space="preserve"> מותר להתיר את הקשר משלוש סיבות: </w:t>
      </w:r>
      <w:r w:rsidR="0011279E">
        <w:rPr>
          <w:rFonts w:cs="Arial" w:hint="cs"/>
          <w:rtl/>
        </w:rPr>
        <w:t>ראשית</w:t>
      </w:r>
      <w:r>
        <w:rPr>
          <w:rFonts w:cs="Arial" w:hint="cs"/>
          <w:rtl/>
        </w:rPr>
        <w:t xml:space="preserve">, יש שחלקו על חומרת הרמ''א, כמו </w:t>
      </w:r>
      <w:r w:rsidRPr="00AE31CB">
        <w:rPr>
          <w:rFonts w:cs="Arial" w:hint="cs"/>
          <w:b/>
          <w:bCs/>
          <w:rtl/>
        </w:rPr>
        <w:t xml:space="preserve">הברכי יוסף </w:t>
      </w:r>
      <w:r w:rsidR="00195949" w:rsidRPr="00195949">
        <w:rPr>
          <w:rFonts w:cs="Arial" w:hint="cs"/>
          <w:sz w:val="18"/>
          <w:szCs w:val="18"/>
          <w:rtl/>
        </w:rPr>
        <w:t>(שם, דין א)</w:t>
      </w:r>
      <w:r w:rsidR="00195949">
        <w:rPr>
          <w:rFonts w:cs="Arial" w:hint="cs"/>
          <w:b/>
          <w:bCs/>
          <w:sz w:val="18"/>
          <w:szCs w:val="18"/>
          <w:rtl/>
        </w:rPr>
        <w:t xml:space="preserve"> </w:t>
      </w:r>
      <w:r w:rsidR="00B1206A">
        <w:rPr>
          <w:rFonts w:cs="Arial" w:hint="cs"/>
          <w:b/>
          <w:bCs/>
          <w:rtl/>
        </w:rPr>
        <w:t>והרב עובדיה</w:t>
      </w:r>
      <w:r>
        <w:rPr>
          <w:rFonts w:cs="Arial" w:hint="cs"/>
          <w:rtl/>
        </w:rPr>
        <w:t xml:space="preserve">. </w:t>
      </w:r>
      <w:r w:rsidR="0011279E">
        <w:rPr>
          <w:rFonts w:cs="Arial" w:hint="cs"/>
          <w:rtl/>
        </w:rPr>
        <w:t>שנית</w:t>
      </w:r>
      <w:r>
        <w:rPr>
          <w:rFonts w:cs="Arial" w:hint="cs"/>
          <w:rtl/>
        </w:rPr>
        <w:t xml:space="preserve">, </w:t>
      </w:r>
      <w:r w:rsidRPr="00DB1C6A">
        <w:rPr>
          <w:rFonts w:cs="Arial" w:hint="cs"/>
          <w:b/>
          <w:bCs/>
          <w:rtl/>
        </w:rPr>
        <w:t>החזון איש</w:t>
      </w:r>
      <w:r>
        <w:rPr>
          <w:rFonts w:cs="Arial" w:hint="cs"/>
          <w:rtl/>
        </w:rPr>
        <w:t xml:space="preserve"> כתב, שמכיוון שמדובר בחומרא בלבד, החמירו רק לקשור קשר כפול ולא להתירו. שלישית, גם לדעת הרמ''א, מדובר באיסור דרבנן שבמקום צער </w:t>
      </w:r>
      <w:r w:rsidR="00033C4B">
        <w:rPr>
          <w:rFonts w:cs="Arial" w:hint="cs"/>
          <w:rtl/>
        </w:rPr>
        <w:t xml:space="preserve">או מצווה </w:t>
      </w:r>
      <w:r>
        <w:rPr>
          <w:rFonts w:cs="Arial" w:hint="cs"/>
          <w:rtl/>
        </w:rPr>
        <w:t>מותר לעשותו.</w:t>
      </w:r>
    </w:p>
    <w:p w14:paraId="13A57F0D" w14:textId="220EC7C3" w:rsidR="0058615D" w:rsidRDefault="00C41AE6" w:rsidP="00481F84">
      <w:pPr>
        <w:spacing w:after="80"/>
        <w:rPr>
          <w:b/>
          <w:bCs/>
          <w:u w:val="single"/>
          <w:rtl/>
        </w:rPr>
      </w:pPr>
      <w:r w:rsidRPr="002A182F">
        <w:rPr>
          <w:rFonts w:hint="cs"/>
          <w:b/>
          <w:bCs/>
          <w:u w:val="single"/>
          <w:rtl/>
        </w:rPr>
        <w:t>קשר על גבי עניבה</w:t>
      </w:r>
    </w:p>
    <w:p w14:paraId="3142920D" w14:textId="16DE621B" w:rsidR="0030258B" w:rsidRPr="0030258B" w:rsidRDefault="00781A3B" w:rsidP="00481F84">
      <w:pPr>
        <w:spacing w:after="80"/>
        <w:rPr>
          <w:rtl/>
        </w:rPr>
      </w:pPr>
      <w:r>
        <w:rPr>
          <w:rFonts w:hint="cs"/>
          <w:rtl/>
        </w:rPr>
        <w:t>יוצא שלמעשה, בין לדעת השולחן ערוך ובין לדעת הרמ''א, יש איסור לעשות קשר אומן. אך בעוד שלדעת השולחן ערוך נראה שאין איסור לעשות קשר על גבי קשר, לדעת הרמ''א יש בכך איסור. דנו הפוסקים, האם קשר על גבי עניבה נחשב קשר אומן:</w:t>
      </w:r>
    </w:p>
    <w:p w14:paraId="70BD277A" w14:textId="58B4FD16" w:rsidR="00BE262A" w:rsidRDefault="0054404F" w:rsidP="00481F84">
      <w:pPr>
        <w:spacing w:after="80"/>
        <w:rPr>
          <w:rtl/>
        </w:rPr>
      </w:pPr>
      <w:r>
        <w:rPr>
          <w:rFonts w:hint="cs"/>
          <w:rtl/>
        </w:rPr>
        <w:t xml:space="preserve">א. </w:t>
      </w:r>
      <w:r w:rsidRPr="0054404F">
        <w:rPr>
          <w:rFonts w:hint="cs"/>
          <w:b/>
          <w:bCs/>
          <w:rtl/>
        </w:rPr>
        <w:t>המרדכי</w:t>
      </w:r>
      <w:r>
        <w:rPr>
          <w:rFonts w:hint="cs"/>
          <w:rtl/>
        </w:rPr>
        <w:t xml:space="preserve"> </w:t>
      </w:r>
      <w:r w:rsidRPr="0046586C">
        <w:rPr>
          <w:rFonts w:hint="cs"/>
          <w:sz w:val="18"/>
          <w:szCs w:val="18"/>
          <w:rtl/>
        </w:rPr>
        <w:t>(רמז שפו)</w:t>
      </w:r>
      <w:r>
        <w:rPr>
          <w:rFonts w:hint="cs"/>
          <w:sz w:val="20"/>
          <w:szCs w:val="20"/>
          <w:rtl/>
        </w:rPr>
        <w:t xml:space="preserve"> </w:t>
      </w:r>
      <w:r w:rsidRPr="00AB549A">
        <w:rPr>
          <w:rFonts w:hint="cs"/>
          <w:rtl/>
        </w:rPr>
        <w:t xml:space="preserve">כתב, שדווקא עניבה על גבי עניבה מותר, אבל עניבה על גבי קשר אסורה. </w:t>
      </w:r>
      <w:r w:rsidR="00AB549A" w:rsidRPr="00AB549A">
        <w:rPr>
          <w:rFonts w:hint="cs"/>
          <w:rtl/>
        </w:rPr>
        <w:t xml:space="preserve">ראייה לדבריו הביא מדברי הגמרא הכותבת, שאם נפסק החבל שעל הדלי, מותר לקושרו - משמע לקושרו בלבד, ולא קשר על גבי עניבה. </w:t>
      </w:r>
      <w:r w:rsidR="00BE262A">
        <w:rPr>
          <w:rFonts w:hint="cs"/>
          <w:rtl/>
        </w:rPr>
        <w:t xml:space="preserve"> </w:t>
      </w:r>
      <w:r w:rsidR="00BE262A">
        <w:rPr>
          <w:rFonts w:hint="cs"/>
          <w:rtl/>
        </w:rPr>
        <w:t xml:space="preserve">ב. </w:t>
      </w:r>
      <w:r w:rsidR="00BE262A" w:rsidRPr="008C5B19">
        <w:rPr>
          <w:rFonts w:hint="cs"/>
          <w:b/>
          <w:bCs/>
          <w:rtl/>
        </w:rPr>
        <w:t>האגור</w:t>
      </w:r>
      <w:r w:rsidR="00BE262A">
        <w:rPr>
          <w:rFonts w:hint="cs"/>
          <w:rtl/>
        </w:rPr>
        <w:t xml:space="preserve"> </w:t>
      </w:r>
      <w:r w:rsidR="00BE262A">
        <w:rPr>
          <w:rFonts w:hint="cs"/>
          <w:sz w:val="18"/>
          <w:szCs w:val="18"/>
          <w:rtl/>
        </w:rPr>
        <w:t xml:space="preserve">(סי' </w:t>
      </w:r>
      <w:proofErr w:type="spellStart"/>
      <w:r w:rsidR="00BE262A">
        <w:rPr>
          <w:rFonts w:hint="cs"/>
          <w:sz w:val="18"/>
          <w:szCs w:val="18"/>
          <w:rtl/>
        </w:rPr>
        <w:t>תסה</w:t>
      </w:r>
      <w:proofErr w:type="spellEnd"/>
      <w:r w:rsidR="00BE262A">
        <w:rPr>
          <w:rFonts w:hint="cs"/>
          <w:sz w:val="18"/>
          <w:szCs w:val="18"/>
          <w:rtl/>
        </w:rPr>
        <w:t>)</w:t>
      </w:r>
      <w:r w:rsidR="00BE262A">
        <w:rPr>
          <w:rFonts w:hint="cs"/>
          <w:rtl/>
        </w:rPr>
        <w:t xml:space="preserve">, </w:t>
      </w:r>
      <w:r w:rsidR="00BE262A">
        <w:rPr>
          <w:rFonts w:hint="cs"/>
          <w:rtl/>
        </w:rPr>
        <w:t xml:space="preserve">חלק ונקט </w:t>
      </w:r>
      <w:r w:rsidR="00BE262A">
        <w:rPr>
          <w:rFonts w:hint="cs"/>
          <w:rtl/>
        </w:rPr>
        <w:t>שדווקא קשר על גבי קשר אסור, אבל עניבה כלל לא נחשבת קשר, לכן אין איסור לקשור עניבה על גבי קשר</w:t>
      </w:r>
      <w:r w:rsidR="00BE262A">
        <w:rPr>
          <w:rFonts w:hint="cs"/>
          <w:rtl/>
        </w:rPr>
        <w:t>.</w:t>
      </w:r>
    </w:p>
    <w:p w14:paraId="325E0DC9" w14:textId="168470F8" w:rsidR="00BE262A" w:rsidRPr="00BE262A" w:rsidRDefault="00BE262A" w:rsidP="00481F84">
      <w:pPr>
        <w:spacing w:after="80"/>
        <w:rPr>
          <w:rtl/>
        </w:rPr>
      </w:pPr>
      <w:r w:rsidRPr="00BE262A">
        <w:rPr>
          <w:rFonts w:hint="cs"/>
          <w:rtl/>
        </w:rPr>
        <w:t xml:space="preserve">להלכה </w:t>
      </w:r>
      <w:r>
        <w:rPr>
          <w:rFonts w:hint="cs"/>
          <w:rtl/>
        </w:rPr>
        <w:t xml:space="preserve">פסקו </w:t>
      </w:r>
      <w:r w:rsidRPr="00BE262A">
        <w:rPr>
          <w:rFonts w:hint="cs"/>
          <w:b/>
          <w:bCs/>
          <w:rtl/>
        </w:rPr>
        <w:t>הרמ''א</w:t>
      </w:r>
      <w:r>
        <w:rPr>
          <w:rFonts w:hint="cs"/>
          <w:rtl/>
        </w:rPr>
        <w:t xml:space="preserve"> </w:t>
      </w:r>
      <w:r>
        <w:rPr>
          <w:rFonts w:hint="cs"/>
          <w:sz w:val="18"/>
          <w:szCs w:val="18"/>
          <w:rtl/>
        </w:rPr>
        <w:t>(</w:t>
      </w:r>
      <w:proofErr w:type="spellStart"/>
      <w:r>
        <w:rPr>
          <w:rFonts w:hint="cs"/>
          <w:sz w:val="18"/>
          <w:szCs w:val="18"/>
          <w:rtl/>
        </w:rPr>
        <w:t>שיז</w:t>
      </w:r>
      <w:proofErr w:type="spellEnd"/>
      <w:r>
        <w:rPr>
          <w:rFonts w:hint="cs"/>
          <w:sz w:val="18"/>
          <w:szCs w:val="18"/>
          <w:rtl/>
        </w:rPr>
        <w:t xml:space="preserve">, ה) </w:t>
      </w:r>
      <w:r>
        <w:rPr>
          <w:rFonts w:hint="cs"/>
          <w:rtl/>
        </w:rPr>
        <w:t>ושאר האחרונים כדעת האגור שאין בכך קשר אומן, אולם, במקרה בו מדובר בקשר הנעשה לזמן ארוך, יש בכך איסור מצד קשר של קיימא. כמה זמן הקשר צריך להיות קשור כדי שיהיה בכך איסור?</w:t>
      </w:r>
      <w:r>
        <w:rPr>
          <w:rFonts w:hint="cs"/>
        </w:rPr>
        <w:t xml:space="preserve"> </w:t>
      </w:r>
      <w:r>
        <w:rPr>
          <w:rFonts w:hint="cs"/>
          <w:rtl/>
        </w:rPr>
        <w:t xml:space="preserve">כפי שראינו לעיל נחלקו בכך הט''ז </w:t>
      </w:r>
      <w:r w:rsidR="009922FB">
        <w:rPr>
          <w:rFonts w:hint="cs"/>
          <w:rtl/>
        </w:rPr>
        <w:t xml:space="preserve">והשולחן ערוך. לדעת השולחן </w:t>
      </w:r>
      <w:r w:rsidR="00C16924">
        <w:rPr>
          <w:rFonts w:hint="cs"/>
          <w:rtl/>
        </w:rPr>
        <w:t>יש להתירו תוך שבוע, ול</w:t>
      </w:r>
      <w:r w:rsidR="009922FB">
        <w:rPr>
          <w:rFonts w:hint="cs"/>
          <w:rtl/>
        </w:rPr>
        <w:t xml:space="preserve">דעת הט''ז צריך להתיר את הקשר </w:t>
      </w:r>
      <w:r w:rsidR="00C16924">
        <w:rPr>
          <w:rFonts w:hint="cs"/>
          <w:rtl/>
        </w:rPr>
        <w:t xml:space="preserve">תוך </w:t>
      </w:r>
      <w:r w:rsidR="009922FB">
        <w:rPr>
          <w:rFonts w:hint="cs"/>
          <w:rtl/>
        </w:rPr>
        <w:t>יום</w:t>
      </w:r>
      <w:r w:rsidR="00C16924">
        <w:rPr>
          <w:rFonts w:hint="cs"/>
          <w:rtl/>
        </w:rPr>
        <w:t>.</w:t>
      </w:r>
    </w:p>
    <w:p w14:paraId="6DC886CB" w14:textId="406EB1EC" w:rsidR="00F86638" w:rsidRDefault="009467D6" w:rsidP="00410E62">
      <w:pPr>
        <w:rPr>
          <w:u w:val="single"/>
        </w:rPr>
      </w:pPr>
      <w:r>
        <w:rPr>
          <w:rFonts w:hint="cs"/>
          <w:u w:val="single"/>
          <w:rtl/>
        </w:rPr>
        <w:t>זמן</w:t>
      </w:r>
      <w:r w:rsidR="00F86638">
        <w:rPr>
          <w:u w:val="single"/>
          <w:rtl/>
        </w:rPr>
        <w:t xml:space="preserve"> פרטי או ציבור</w:t>
      </w:r>
    </w:p>
    <w:p w14:paraId="40E80B0A" w14:textId="7039D2D2" w:rsidR="00F86638" w:rsidRDefault="00F86638" w:rsidP="00410E62">
      <w:pPr>
        <w:rPr>
          <w:rtl/>
        </w:rPr>
      </w:pPr>
      <w:r>
        <w:rPr>
          <w:rtl/>
        </w:rPr>
        <w:t xml:space="preserve">שאלה נוספת </w:t>
      </w:r>
      <w:r w:rsidR="009467D6">
        <w:rPr>
          <w:rFonts w:hint="cs"/>
          <w:rtl/>
        </w:rPr>
        <w:t xml:space="preserve">שנחלקו </w:t>
      </w:r>
      <w:r>
        <w:rPr>
          <w:rtl/>
        </w:rPr>
        <w:t xml:space="preserve">בה הפוסקים, האם </w:t>
      </w:r>
      <w:r w:rsidR="009467D6">
        <w:rPr>
          <w:rFonts w:hint="cs"/>
          <w:rtl/>
        </w:rPr>
        <w:t xml:space="preserve">כאשר קובעים שקשר הוא נחשב קשר קיימא, מחליטים על פי האדם הקושר, ואם הוא יקשור קשר שבדרך כלל קושרים אותו לזמן ארוך לזמן קצר, הוא יהיה פטור. או </w:t>
      </w:r>
      <w:r>
        <w:rPr>
          <w:rtl/>
        </w:rPr>
        <w:t>שהולכים על פי מנהג העולם ודעתו של האדם הפרטי בטלה:</w:t>
      </w:r>
    </w:p>
    <w:p w14:paraId="0C71280D" w14:textId="380AAB07" w:rsidR="008813E0" w:rsidRDefault="00F86638" w:rsidP="00410E62">
      <w:pPr>
        <w:rPr>
          <w:rtl/>
        </w:rPr>
      </w:pPr>
      <w:r>
        <w:rPr>
          <w:rtl/>
        </w:rPr>
        <w:t xml:space="preserve">א. </w:t>
      </w:r>
      <w:r w:rsidR="0086240A" w:rsidRPr="0086240A">
        <w:rPr>
          <w:rFonts w:hint="cs"/>
          <w:b/>
          <w:bCs/>
          <w:rtl/>
        </w:rPr>
        <w:t>הט''ז</w:t>
      </w:r>
      <w:r w:rsidR="0086240A">
        <w:rPr>
          <w:rFonts w:hint="cs"/>
          <w:rtl/>
        </w:rPr>
        <w:t xml:space="preserve"> </w:t>
      </w:r>
      <w:r w:rsidR="0086240A">
        <w:rPr>
          <w:rFonts w:hint="cs"/>
          <w:sz w:val="18"/>
          <w:szCs w:val="18"/>
          <w:rtl/>
        </w:rPr>
        <w:t xml:space="preserve">(שם, א) </w:t>
      </w:r>
      <w:r w:rsidR="0086240A">
        <w:rPr>
          <w:rFonts w:hint="cs"/>
          <w:rtl/>
        </w:rPr>
        <w:t>פסק, שהולכים על פי דעתו של הקושר ולא אחרי מנהג העולם.</w:t>
      </w:r>
      <w:r w:rsidR="00DE24C2">
        <w:rPr>
          <w:rFonts w:hint="cs"/>
          <w:rtl/>
        </w:rPr>
        <w:t xml:space="preserve"> </w:t>
      </w:r>
      <w:r w:rsidR="008813E0">
        <w:rPr>
          <w:rtl/>
        </w:rPr>
        <w:t xml:space="preserve">ב. </w:t>
      </w:r>
      <w:r w:rsidR="008813E0">
        <w:rPr>
          <w:b/>
          <w:bCs/>
          <w:rtl/>
        </w:rPr>
        <w:t>המשנה ברורה</w:t>
      </w:r>
      <w:r w:rsidR="008813E0">
        <w:rPr>
          <w:rtl/>
        </w:rPr>
        <w:t xml:space="preserve"> </w:t>
      </w:r>
      <w:r w:rsidR="008813E0">
        <w:rPr>
          <w:sz w:val="18"/>
          <w:szCs w:val="18"/>
          <w:rtl/>
        </w:rPr>
        <w:t xml:space="preserve">(ביאור הלכה ד''ה הקושר) </w:t>
      </w:r>
      <w:r w:rsidR="008813E0">
        <w:rPr>
          <w:rtl/>
        </w:rPr>
        <w:t xml:space="preserve">חלק </w:t>
      </w:r>
      <w:r w:rsidR="00DE3C4F">
        <w:rPr>
          <w:rFonts w:hint="cs"/>
          <w:rtl/>
        </w:rPr>
        <w:t xml:space="preserve">ופסק כדעת </w:t>
      </w:r>
      <w:r w:rsidR="00DE3C4F" w:rsidRPr="00DE3C4F">
        <w:rPr>
          <w:rFonts w:hint="cs"/>
          <w:b/>
          <w:bCs/>
          <w:rtl/>
        </w:rPr>
        <w:t>הבית מאיר</w:t>
      </w:r>
      <w:r w:rsidR="008813E0">
        <w:rPr>
          <w:rtl/>
        </w:rPr>
        <w:t>, שכוונת הקושר אינה משנה, ואם מדובר בקשר שרגילים לעשותו לזמן ארוך - דינו כקשר של קיימא שלדעת הרא''ש אסור מדאורייתא</w:t>
      </w:r>
      <w:r w:rsidR="00DE3C4F">
        <w:rPr>
          <w:rFonts w:hint="cs"/>
          <w:rtl/>
        </w:rPr>
        <w:t xml:space="preserve">, גם אם האדם </w:t>
      </w:r>
      <w:r w:rsidR="008813E0">
        <w:rPr>
          <w:rFonts w:hint="cs"/>
          <w:rtl/>
        </w:rPr>
        <w:t>.</w:t>
      </w:r>
      <w:r w:rsidR="008813E0">
        <w:rPr>
          <w:rtl/>
        </w:rPr>
        <w:t xml:space="preserve"> </w:t>
      </w:r>
    </w:p>
    <w:p w14:paraId="3A45E4F3" w14:textId="666CFD18" w:rsidR="008813E0" w:rsidRDefault="008813E0" w:rsidP="00410E62">
      <w:pPr>
        <w:rPr>
          <w:rtl/>
        </w:rPr>
      </w:pPr>
      <w:r>
        <w:rPr>
          <w:rtl/>
        </w:rPr>
        <w:t xml:space="preserve">ראייה לדבריו הביא מכך שהרא''ש הגדיר </w:t>
      </w:r>
      <w:r w:rsidR="00DE3C4F">
        <w:rPr>
          <w:rFonts w:hint="cs"/>
          <w:rtl/>
        </w:rPr>
        <w:t xml:space="preserve">בעקבות הגמרא </w:t>
      </w:r>
      <w:r>
        <w:rPr>
          <w:rtl/>
        </w:rPr>
        <w:t>קשר ספנין כקשר של קיימא, אך אם דין זה תלוי בדעת הקושר וכפי שטען הט''ז, מדוע פשוט שקשר זה נחשב של קיימא?! יכול להיות שהקושר קשרו ליום אחד, ואז לדעת הרא''ש הקשר מותר לכתחילה</w:t>
      </w:r>
      <w:r w:rsidR="00DE3C4F">
        <w:rPr>
          <w:rFonts w:hint="cs"/>
          <w:rtl/>
        </w:rPr>
        <w:t>,</w:t>
      </w:r>
      <w:r>
        <w:rPr>
          <w:rtl/>
        </w:rPr>
        <w:t xml:space="preserve"> אלא וודאי שלא הולכים אחרי כוונת הקושר</w:t>
      </w:r>
      <w:r>
        <w:rPr>
          <w:rFonts w:hint="cs"/>
          <w:rtl/>
        </w:rPr>
        <w:t>.</w:t>
      </w:r>
      <w:r>
        <w:rPr>
          <w:rtl/>
        </w:rPr>
        <w:t xml:space="preserve"> </w:t>
      </w:r>
      <w:r w:rsidR="00DE3C4F">
        <w:rPr>
          <w:rFonts w:hint="cs"/>
          <w:rtl/>
        </w:rPr>
        <w:t>ובלשונו:</w:t>
      </w:r>
    </w:p>
    <w:p w14:paraId="20FC4AB0" w14:textId="0C5003BD" w:rsidR="00F86638" w:rsidRPr="00DE3C4F" w:rsidRDefault="008813E0" w:rsidP="00410E62">
      <w:pPr>
        <w:ind w:left="1440"/>
        <w:rPr>
          <w:rtl/>
        </w:rPr>
      </w:pPr>
      <w:r>
        <w:rPr>
          <w:rFonts w:cs="Arial"/>
          <w:rtl/>
        </w:rPr>
        <w:t xml:space="preserve">''אך זה אתפלא על </w:t>
      </w:r>
      <w:proofErr w:type="spellStart"/>
      <w:r>
        <w:rPr>
          <w:rFonts w:cs="Arial"/>
          <w:rtl/>
        </w:rPr>
        <w:t>הט"ז</w:t>
      </w:r>
      <w:proofErr w:type="spellEnd"/>
      <w:r>
        <w:rPr>
          <w:rFonts w:cs="Arial"/>
          <w:rtl/>
        </w:rPr>
        <w:t xml:space="preserve"> שכתב דלדעת הרא"ש הכל תלוי בדעת האדם הקושר לחוד, ולפי זה אפילו בקשר </w:t>
      </w:r>
      <w:proofErr w:type="spellStart"/>
      <w:r>
        <w:rPr>
          <w:rFonts w:cs="Arial"/>
          <w:rtl/>
        </w:rPr>
        <w:t>הגמלין</w:t>
      </w:r>
      <w:proofErr w:type="spellEnd"/>
      <w:r>
        <w:rPr>
          <w:rFonts w:cs="Arial"/>
          <w:rtl/>
        </w:rPr>
        <w:t xml:space="preserve"> </w:t>
      </w:r>
      <w:proofErr w:type="spellStart"/>
      <w:r>
        <w:rPr>
          <w:rFonts w:cs="Arial"/>
          <w:rtl/>
        </w:rPr>
        <w:t>והספנין</w:t>
      </w:r>
      <w:proofErr w:type="spellEnd"/>
      <w:r>
        <w:rPr>
          <w:rFonts w:cs="Arial"/>
          <w:rtl/>
        </w:rPr>
        <w:t xml:space="preserve"> אם דעתו בעת הקשר להתירו ביומו אין עליו שם קשר כלל, ולפי עניות דעתי צריך עיון גדול בזה,</w:t>
      </w:r>
      <w:r>
        <w:rPr>
          <w:rtl/>
        </w:rPr>
        <w:t xml:space="preserve"> </w:t>
      </w:r>
      <w:r>
        <w:rPr>
          <w:rFonts w:cs="Arial"/>
          <w:rtl/>
        </w:rPr>
        <w:t xml:space="preserve">ונראה דבענין שלנו שדרך כל העולם לעשותו לקביעות לא </w:t>
      </w:r>
      <w:proofErr w:type="spellStart"/>
      <w:r>
        <w:rPr>
          <w:rFonts w:cs="Arial"/>
          <w:rtl/>
        </w:rPr>
        <w:t>אזלינן</w:t>
      </w:r>
      <w:proofErr w:type="spellEnd"/>
      <w:r>
        <w:rPr>
          <w:rFonts w:cs="Arial"/>
          <w:rtl/>
        </w:rPr>
        <w:t xml:space="preserve"> בתר דעתו, וכן כתב בספר בית מאיר.''</w:t>
      </w:r>
    </w:p>
    <w:p w14:paraId="09CA036E" w14:textId="508D2597" w:rsidR="00F86638" w:rsidRDefault="00DE3C4F" w:rsidP="00410E62">
      <w:pPr>
        <w:rPr>
          <w:rtl/>
        </w:rPr>
      </w:pPr>
      <w:r>
        <w:rPr>
          <w:rFonts w:hint="cs"/>
          <w:rtl/>
        </w:rPr>
        <w:t xml:space="preserve">ג. </w:t>
      </w:r>
      <w:r w:rsidR="00F86638">
        <w:rPr>
          <w:b/>
          <w:bCs/>
          <w:rtl/>
        </w:rPr>
        <w:t>הפרי מגדים</w:t>
      </w:r>
      <w:r w:rsidR="00F86638">
        <w:rPr>
          <w:rtl/>
        </w:rPr>
        <w:t xml:space="preserve"> </w:t>
      </w:r>
      <w:r w:rsidR="00F86638">
        <w:rPr>
          <w:sz w:val="18"/>
          <w:szCs w:val="18"/>
          <w:rtl/>
        </w:rPr>
        <w:t xml:space="preserve">(אשל אברהם שם, ו) </w:t>
      </w:r>
      <w:r w:rsidR="0086240A">
        <w:rPr>
          <w:rFonts w:hint="cs"/>
          <w:rtl/>
        </w:rPr>
        <w:t xml:space="preserve">צעד </w:t>
      </w:r>
      <w:r w:rsidR="00244C96">
        <w:rPr>
          <w:rFonts w:hint="cs"/>
          <w:rtl/>
        </w:rPr>
        <w:t>במעין דעת ביניים. הוא התקשה, מדוע אסור לקשור ציצית שנפתח בה הקשר במקום בו אין ציצית אחרת? והרי למרות שמדובר בקשר אומן, הקושר יתכוון להתירו במוצאי שבת וכך יהיה מדובר רק בקשר האסור מדרבנן</w:t>
      </w:r>
      <w:r w:rsidR="0025519E">
        <w:rPr>
          <w:rFonts w:hint="cs"/>
          <w:rtl/>
        </w:rPr>
        <w:t xml:space="preserve"> (שכן לא מדובר קשר קיימא)</w:t>
      </w:r>
      <w:r w:rsidR="00244C96">
        <w:rPr>
          <w:rFonts w:hint="cs"/>
          <w:rtl/>
        </w:rPr>
        <w:t>, ואיסור דרבנן מותר במקום מצווה.</w:t>
      </w:r>
    </w:p>
    <w:p w14:paraId="2A33A6A4" w14:textId="42AC2058" w:rsidR="00F86638" w:rsidRPr="0025519E" w:rsidRDefault="0025519E" w:rsidP="00410E62">
      <w:pPr>
        <w:rPr>
          <w:rtl/>
        </w:rPr>
      </w:pPr>
      <w:r>
        <w:rPr>
          <w:rFonts w:hint="cs"/>
          <w:rtl/>
        </w:rPr>
        <w:t xml:space="preserve">משום כך כתב לחלק, שכאשר מדובר בקשר שרגילים לקושרו לטווח ארוך, והאדם הקושר מחליט לקושרו לזמן קצר, אכן פעולה זו מועילה </w:t>
      </w:r>
      <w:r w:rsidR="00847E8C">
        <w:rPr>
          <w:rFonts w:hint="cs"/>
          <w:rtl/>
        </w:rPr>
        <w:t>כדי להחשיב את הקשר כקשר שאינו של קיימא</w:t>
      </w:r>
      <w:r w:rsidR="007D0A8A">
        <w:rPr>
          <w:rFonts w:hint="cs"/>
          <w:rtl/>
        </w:rPr>
        <w:t xml:space="preserve"> וכהבנת הט''ז</w:t>
      </w:r>
      <w:r w:rsidR="00847E8C">
        <w:rPr>
          <w:rFonts w:hint="cs"/>
          <w:rtl/>
        </w:rPr>
        <w:t>. לעומת זאת, כאשר מדובר בקשר שדרך קשירתו היא לזמן קצר וכמו קשר של ציצית, כיוון שזו דרך הקשירה מחויבים עליה מדאורייתא</w:t>
      </w:r>
      <w:r w:rsidR="00D63483">
        <w:rPr>
          <w:rFonts w:hint="cs"/>
          <w:rtl/>
        </w:rPr>
        <w:t xml:space="preserve"> אפילו בקשירה לזמן קצר</w:t>
      </w:r>
      <w:r w:rsidR="00847E8C">
        <w:rPr>
          <w:rFonts w:hint="cs"/>
          <w:rtl/>
        </w:rPr>
        <w:t>.</w:t>
      </w:r>
    </w:p>
    <w:p w14:paraId="22FE1434" w14:textId="55AFBB57" w:rsidR="00F86638" w:rsidRPr="00C35B99" w:rsidRDefault="00C35B99" w:rsidP="00BF7466">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3"/>
      </w:r>
      <w:r>
        <w:rPr>
          <w:b/>
          <w:bCs/>
          <w:rtl/>
        </w:rPr>
        <w:t xml:space="preserve">... </w:t>
      </w:r>
    </w:p>
    <w:sectPr w:rsidR="00F86638" w:rsidRPr="00C35B99" w:rsidSect="001D4F3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95B0D" w14:textId="77777777" w:rsidR="004C1C7B" w:rsidRDefault="004C1C7B" w:rsidP="00274493">
      <w:pPr>
        <w:spacing w:after="0" w:line="240" w:lineRule="auto"/>
      </w:pPr>
      <w:r>
        <w:separator/>
      </w:r>
    </w:p>
  </w:endnote>
  <w:endnote w:type="continuationSeparator" w:id="0">
    <w:p w14:paraId="7225513B" w14:textId="77777777" w:rsidR="004C1C7B" w:rsidRDefault="004C1C7B" w:rsidP="00274493">
      <w:pPr>
        <w:spacing w:after="0" w:line="240" w:lineRule="auto"/>
      </w:pPr>
      <w:r>
        <w:continuationSeparator/>
      </w:r>
    </w:p>
  </w:endnote>
  <w:endnote w:type="continuationNotice" w:id="1">
    <w:p w14:paraId="4A5D1B71" w14:textId="77777777" w:rsidR="004C1C7B" w:rsidRDefault="004C1C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76D7B" w14:textId="77777777" w:rsidR="004C1C7B" w:rsidRDefault="004C1C7B" w:rsidP="00274493">
      <w:pPr>
        <w:spacing w:after="0" w:line="240" w:lineRule="auto"/>
      </w:pPr>
      <w:r>
        <w:separator/>
      </w:r>
    </w:p>
  </w:footnote>
  <w:footnote w:type="continuationSeparator" w:id="0">
    <w:p w14:paraId="7160493A" w14:textId="77777777" w:rsidR="004C1C7B" w:rsidRDefault="004C1C7B" w:rsidP="00274493">
      <w:pPr>
        <w:spacing w:after="0" w:line="240" w:lineRule="auto"/>
      </w:pPr>
      <w:r>
        <w:continuationSeparator/>
      </w:r>
    </w:p>
  </w:footnote>
  <w:footnote w:type="continuationNotice" w:id="1">
    <w:p w14:paraId="37A69C40" w14:textId="77777777" w:rsidR="004C1C7B" w:rsidRDefault="004C1C7B">
      <w:pPr>
        <w:spacing w:after="0" w:line="240" w:lineRule="auto"/>
      </w:pPr>
    </w:p>
  </w:footnote>
  <w:footnote w:id="2">
    <w:p w14:paraId="5D4F89A1" w14:textId="75FD4585" w:rsidR="00274493" w:rsidRDefault="00274493" w:rsidP="0020435B">
      <w:pPr>
        <w:pStyle w:val="a3"/>
        <w:rPr>
          <w:rtl/>
        </w:rPr>
      </w:pPr>
      <w:r>
        <w:rPr>
          <w:rStyle w:val="a5"/>
        </w:rPr>
        <w:footnoteRef/>
      </w:r>
      <w:r>
        <w:rPr>
          <w:rtl/>
        </w:rPr>
        <w:t xml:space="preserve"> </w:t>
      </w:r>
      <w:r>
        <w:rPr>
          <w:rFonts w:hint="cs"/>
          <w:rtl/>
        </w:rPr>
        <w:t>דנו הפוסקים בשאלה, מה ההבדל בין קושר לתופר</w:t>
      </w:r>
      <w:r w:rsidR="00BA34C7">
        <w:rPr>
          <w:rFonts w:hint="cs"/>
          <w:rtl/>
        </w:rPr>
        <w:t>, הרי בשניהם מחברים דב</w:t>
      </w:r>
      <w:r w:rsidR="0020435B">
        <w:rPr>
          <w:rFonts w:hint="cs"/>
          <w:rtl/>
        </w:rPr>
        <w:t>ר למשנהו</w:t>
      </w:r>
      <w:r w:rsidR="00BA34C7">
        <w:rPr>
          <w:rFonts w:hint="cs"/>
          <w:rtl/>
        </w:rPr>
        <w:t>.</w:t>
      </w:r>
      <w:r>
        <w:rPr>
          <w:rFonts w:hint="cs"/>
          <w:rtl/>
        </w:rPr>
        <w:t xml:space="preserve"> </w:t>
      </w:r>
      <w:r w:rsidRPr="00274493">
        <w:rPr>
          <w:rFonts w:hint="cs"/>
          <w:b/>
          <w:bCs/>
          <w:rtl/>
        </w:rPr>
        <w:t>ערוך השולחן</w:t>
      </w:r>
      <w:r>
        <w:rPr>
          <w:rFonts w:hint="cs"/>
          <w:rtl/>
        </w:rPr>
        <w:t xml:space="preserve"> כתב, </w:t>
      </w:r>
      <w:r w:rsidR="00122412">
        <w:rPr>
          <w:rFonts w:hint="cs"/>
          <w:rtl/>
        </w:rPr>
        <w:t>שב</w:t>
      </w:r>
      <w:r>
        <w:rPr>
          <w:rFonts w:hint="cs"/>
          <w:rtl/>
        </w:rPr>
        <w:t xml:space="preserve">קושר </w:t>
      </w:r>
      <w:r w:rsidR="00122412">
        <w:rPr>
          <w:rFonts w:hint="cs"/>
          <w:rtl/>
        </w:rPr>
        <w:t xml:space="preserve">מחברים </w:t>
      </w:r>
      <w:r>
        <w:rPr>
          <w:rFonts w:hint="cs"/>
          <w:rtl/>
        </w:rPr>
        <w:t xml:space="preserve">בצורה שאם ירצו להפריד, לא ייגרם נזק. לעומת זאת </w:t>
      </w:r>
      <w:r w:rsidR="00122412">
        <w:rPr>
          <w:rFonts w:hint="cs"/>
          <w:rtl/>
        </w:rPr>
        <w:t xml:space="preserve">אם ירצו להפריד תפירה </w:t>
      </w:r>
      <w:r>
        <w:rPr>
          <w:rFonts w:hint="cs"/>
          <w:rtl/>
        </w:rPr>
        <w:t>ייגרם נזק.</w:t>
      </w:r>
      <w:r w:rsidR="00122412">
        <w:rPr>
          <w:rFonts w:hint="cs"/>
          <w:rtl/>
        </w:rPr>
        <w:t xml:space="preserve"> </w:t>
      </w:r>
      <w:r w:rsidR="00F74014">
        <w:rPr>
          <w:rFonts w:hint="cs"/>
          <w:rtl/>
        </w:rPr>
        <w:t xml:space="preserve">משום כך </w:t>
      </w:r>
      <w:r w:rsidR="00122412">
        <w:rPr>
          <w:rFonts w:hint="cs"/>
          <w:rtl/>
        </w:rPr>
        <w:t>כפי שנראה בהמשך, אחד התנאים ליצירת קשר הוא עשייתו לאורך זמן</w:t>
      </w:r>
      <w:r w:rsidR="00DE081A">
        <w:rPr>
          <w:rFonts w:hint="cs"/>
          <w:rtl/>
        </w:rPr>
        <w:t xml:space="preserve">, כיוון שאפשר לפרק קשר ללא נזק, </w:t>
      </w:r>
      <w:r w:rsidR="0020435B">
        <w:rPr>
          <w:rFonts w:hint="cs"/>
          <w:rtl/>
        </w:rPr>
        <w:t xml:space="preserve">כדי </w:t>
      </w:r>
      <w:r w:rsidR="00DE081A">
        <w:rPr>
          <w:rFonts w:hint="cs"/>
          <w:rtl/>
        </w:rPr>
        <w:t>שעשייתו תחשב מלאכה</w:t>
      </w:r>
      <w:r w:rsidR="00A42523">
        <w:rPr>
          <w:rFonts w:hint="cs"/>
          <w:rtl/>
        </w:rPr>
        <w:t xml:space="preserve"> משמעותית</w:t>
      </w:r>
      <w:r w:rsidR="00DE081A">
        <w:rPr>
          <w:rFonts w:hint="cs"/>
          <w:rtl/>
        </w:rPr>
        <w:t>, צריך ש</w:t>
      </w:r>
      <w:r w:rsidR="00A42523">
        <w:rPr>
          <w:rFonts w:hint="cs"/>
          <w:rtl/>
        </w:rPr>
        <w:t>י</w:t>
      </w:r>
      <w:r w:rsidR="00DE081A">
        <w:rPr>
          <w:rFonts w:hint="cs"/>
          <w:rtl/>
        </w:rPr>
        <w:t>היה ל</w:t>
      </w:r>
      <w:r w:rsidR="00A42523">
        <w:rPr>
          <w:rFonts w:hint="cs"/>
          <w:rtl/>
        </w:rPr>
        <w:t>ו קיום ל</w:t>
      </w:r>
      <w:r w:rsidR="00DE081A">
        <w:rPr>
          <w:rFonts w:hint="cs"/>
          <w:rtl/>
        </w:rPr>
        <w:t>זמן</w:t>
      </w:r>
      <w:r w:rsidR="008E3843">
        <w:rPr>
          <w:rFonts w:hint="cs"/>
          <w:rtl/>
        </w:rPr>
        <w:t xml:space="preserve"> </w:t>
      </w:r>
      <w:r w:rsidR="008E3843">
        <w:rPr>
          <w:rFonts w:hint="cs"/>
          <w:sz w:val="16"/>
          <w:szCs w:val="16"/>
          <w:rtl/>
        </w:rPr>
        <w:t>(מנחת שלמה ב, א)</w:t>
      </w:r>
      <w:r w:rsidR="00DE081A">
        <w:rPr>
          <w:rFonts w:hint="cs"/>
          <w:rtl/>
        </w:rPr>
        <w:t>.</w:t>
      </w:r>
    </w:p>
  </w:footnote>
  <w:footnote w:id="3">
    <w:p w14:paraId="4F5FC505" w14:textId="77777777" w:rsidR="00C35B99" w:rsidRDefault="00C35B99" w:rsidP="00C35B99">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3A"/>
    <w:rsid w:val="000040A9"/>
    <w:rsid w:val="0000619C"/>
    <w:rsid w:val="0001368B"/>
    <w:rsid w:val="00014DDA"/>
    <w:rsid w:val="00033C4B"/>
    <w:rsid w:val="000367C2"/>
    <w:rsid w:val="00042774"/>
    <w:rsid w:val="00050247"/>
    <w:rsid w:val="00063151"/>
    <w:rsid w:val="00066791"/>
    <w:rsid w:val="000676E7"/>
    <w:rsid w:val="00072E54"/>
    <w:rsid w:val="00073293"/>
    <w:rsid w:val="00080983"/>
    <w:rsid w:val="000844F8"/>
    <w:rsid w:val="00085473"/>
    <w:rsid w:val="000A2169"/>
    <w:rsid w:val="000A50D9"/>
    <w:rsid w:val="000A6381"/>
    <w:rsid w:val="000B4CAE"/>
    <w:rsid w:val="000B7DF3"/>
    <w:rsid w:val="000E385C"/>
    <w:rsid w:val="000F21CB"/>
    <w:rsid w:val="00101BFD"/>
    <w:rsid w:val="00104D0C"/>
    <w:rsid w:val="00106E18"/>
    <w:rsid w:val="00107E3E"/>
    <w:rsid w:val="0011279E"/>
    <w:rsid w:val="00122412"/>
    <w:rsid w:val="00132244"/>
    <w:rsid w:val="0013398B"/>
    <w:rsid w:val="00133F48"/>
    <w:rsid w:val="0013409B"/>
    <w:rsid w:val="00136773"/>
    <w:rsid w:val="00137465"/>
    <w:rsid w:val="0014377F"/>
    <w:rsid w:val="00143F4A"/>
    <w:rsid w:val="00145F91"/>
    <w:rsid w:val="00145FA2"/>
    <w:rsid w:val="00151F88"/>
    <w:rsid w:val="00165264"/>
    <w:rsid w:val="00166225"/>
    <w:rsid w:val="00191FC1"/>
    <w:rsid w:val="00195949"/>
    <w:rsid w:val="001A60DD"/>
    <w:rsid w:val="001A78F8"/>
    <w:rsid w:val="001A7A5E"/>
    <w:rsid w:val="001B593F"/>
    <w:rsid w:val="001B5B1B"/>
    <w:rsid w:val="001B5EB9"/>
    <w:rsid w:val="001B7BA5"/>
    <w:rsid w:val="001D43FA"/>
    <w:rsid w:val="001D4F3A"/>
    <w:rsid w:val="001E3FBD"/>
    <w:rsid w:val="001E4B10"/>
    <w:rsid w:val="001E54E7"/>
    <w:rsid w:val="001E5F16"/>
    <w:rsid w:val="0020435B"/>
    <w:rsid w:val="00210172"/>
    <w:rsid w:val="00211C5C"/>
    <w:rsid w:val="00215014"/>
    <w:rsid w:val="00234D0F"/>
    <w:rsid w:val="00235885"/>
    <w:rsid w:val="00241201"/>
    <w:rsid w:val="0024421C"/>
    <w:rsid w:val="00244C96"/>
    <w:rsid w:val="0024714B"/>
    <w:rsid w:val="002475BA"/>
    <w:rsid w:val="00252D8C"/>
    <w:rsid w:val="0025519E"/>
    <w:rsid w:val="00257AEF"/>
    <w:rsid w:val="002645BA"/>
    <w:rsid w:val="00274493"/>
    <w:rsid w:val="00277C5B"/>
    <w:rsid w:val="0029203A"/>
    <w:rsid w:val="002A182F"/>
    <w:rsid w:val="002A6ACB"/>
    <w:rsid w:val="002C7406"/>
    <w:rsid w:val="002D15F5"/>
    <w:rsid w:val="002D1FFB"/>
    <w:rsid w:val="002E1DBE"/>
    <w:rsid w:val="002F2C38"/>
    <w:rsid w:val="0030258B"/>
    <w:rsid w:val="003107F5"/>
    <w:rsid w:val="00310D74"/>
    <w:rsid w:val="00317550"/>
    <w:rsid w:val="003256A0"/>
    <w:rsid w:val="00336FB4"/>
    <w:rsid w:val="00343F7F"/>
    <w:rsid w:val="00355EEA"/>
    <w:rsid w:val="0037196B"/>
    <w:rsid w:val="00376A62"/>
    <w:rsid w:val="00384BF3"/>
    <w:rsid w:val="00395C67"/>
    <w:rsid w:val="003B2FFA"/>
    <w:rsid w:val="003B6D67"/>
    <w:rsid w:val="003B7F5C"/>
    <w:rsid w:val="003C1E9B"/>
    <w:rsid w:val="003E2A77"/>
    <w:rsid w:val="003E4FD4"/>
    <w:rsid w:val="003E525A"/>
    <w:rsid w:val="003E7544"/>
    <w:rsid w:val="003F223F"/>
    <w:rsid w:val="003F4907"/>
    <w:rsid w:val="00401BDD"/>
    <w:rsid w:val="00402FD8"/>
    <w:rsid w:val="00410E62"/>
    <w:rsid w:val="0041120B"/>
    <w:rsid w:val="004152C7"/>
    <w:rsid w:val="00430150"/>
    <w:rsid w:val="00433EE4"/>
    <w:rsid w:val="00454057"/>
    <w:rsid w:val="00461618"/>
    <w:rsid w:val="00461F5A"/>
    <w:rsid w:val="0046586C"/>
    <w:rsid w:val="004711AA"/>
    <w:rsid w:val="00472AAA"/>
    <w:rsid w:val="00481F84"/>
    <w:rsid w:val="004902D8"/>
    <w:rsid w:val="0049660E"/>
    <w:rsid w:val="004C1C7B"/>
    <w:rsid w:val="004C6B90"/>
    <w:rsid w:val="004D0CAD"/>
    <w:rsid w:val="004E5F89"/>
    <w:rsid w:val="004E7F7C"/>
    <w:rsid w:val="004F5C25"/>
    <w:rsid w:val="005018FD"/>
    <w:rsid w:val="0050743D"/>
    <w:rsid w:val="0052319D"/>
    <w:rsid w:val="0053506C"/>
    <w:rsid w:val="00540CBC"/>
    <w:rsid w:val="00541928"/>
    <w:rsid w:val="0054404F"/>
    <w:rsid w:val="00562985"/>
    <w:rsid w:val="005657E4"/>
    <w:rsid w:val="00565F45"/>
    <w:rsid w:val="005723AB"/>
    <w:rsid w:val="00572CA2"/>
    <w:rsid w:val="005743D0"/>
    <w:rsid w:val="0058615D"/>
    <w:rsid w:val="005864CC"/>
    <w:rsid w:val="00597BAE"/>
    <w:rsid w:val="005B1D07"/>
    <w:rsid w:val="005B5649"/>
    <w:rsid w:val="005C7635"/>
    <w:rsid w:val="005D4DEF"/>
    <w:rsid w:val="005E3CEB"/>
    <w:rsid w:val="005E434B"/>
    <w:rsid w:val="005F18DD"/>
    <w:rsid w:val="00600F57"/>
    <w:rsid w:val="00606F2C"/>
    <w:rsid w:val="00607A87"/>
    <w:rsid w:val="00607C78"/>
    <w:rsid w:val="006209A9"/>
    <w:rsid w:val="00622F5C"/>
    <w:rsid w:val="0062583F"/>
    <w:rsid w:val="0063461F"/>
    <w:rsid w:val="006437FE"/>
    <w:rsid w:val="00655709"/>
    <w:rsid w:val="00656DBC"/>
    <w:rsid w:val="006624F7"/>
    <w:rsid w:val="00667E9A"/>
    <w:rsid w:val="00681CBE"/>
    <w:rsid w:val="00690711"/>
    <w:rsid w:val="006920B7"/>
    <w:rsid w:val="006A3B49"/>
    <w:rsid w:val="006A6AA2"/>
    <w:rsid w:val="006A7767"/>
    <w:rsid w:val="006B0697"/>
    <w:rsid w:val="006C4DF2"/>
    <w:rsid w:val="006C570E"/>
    <w:rsid w:val="006D0E3F"/>
    <w:rsid w:val="006E0576"/>
    <w:rsid w:val="006F0AD6"/>
    <w:rsid w:val="006F472F"/>
    <w:rsid w:val="006F6240"/>
    <w:rsid w:val="007022C9"/>
    <w:rsid w:val="0072066C"/>
    <w:rsid w:val="007231A5"/>
    <w:rsid w:val="00731E23"/>
    <w:rsid w:val="00747F71"/>
    <w:rsid w:val="00752E6B"/>
    <w:rsid w:val="007624F0"/>
    <w:rsid w:val="007732C6"/>
    <w:rsid w:val="007777BB"/>
    <w:rsid w:val="00781A3B"/>
    <w:rsid w:val="007836BB"/>
    <w:rsid w:val="00790065"/>
    <w:rsid w:val="00792FEF"/>
    <w:rsid w:val="007A59BA"/>
    <w:rsid w:val="007A665C"/>
    <w:rsid w:val="007A66FF"/>
    <w:rsid w:val="007B1555"/>
    <w:rsid w:val="007B655B"/>
    <w:rsid w:val="007C13C3"/>
    <w:rsid w:val="007C18DE"/>
    <w:rsid w:val="007C37AD"/>
    <w:rsid w:val="007C5761"/>
    <w:rsid w:val="007D0221"/>
    <w:rsid w:val="007D0A8A"/>
    <w:rsid w:val="007D601A"/>
    <w:rsid w:val="007E3FF3"/>
    <w:rsid w:val="007F0CC9"/>
    <w:rsid w:val="008041E7"/>
    <w:rsid w:val="00805185"/>
    <w:rsid w:val="008063A2"/>
    <w:rsid w:val="00806AE0"/>
    <w:rsid w:val="008117B5"/>
    <w:rsid w:val="00812222"/>
    <w:rsid w:val="00814A27"/>
    <w:rsid w:val="00817B67"/>
    <w:rsid w:val="00820C33"/>
    <w:rsid w:val="00824D52"/>
    <w:rsid w:val="00825533"/>
    <w:rsid w:val="00833835"/>
    <w:rsid w:val="00847228"/>
    <w:rsid w:val="00847E8C"/>
    <w:rsid w:val="008526D4"/>
    <w:rsid w:val="008557F9"/>
    <w:rsid w:val="00856111"/>
    <w:rsid w:val="00857E26"/>
    <w:rsid w:val="0086240A"/>
    <w:rsid w:val="00880877"/>
    <w:rsid w:val="008808A8"/>
    <w:rsid w:val="008813E0"/>
    <w:rsid w:val="008849AB"/>
    <w:rsid w:val="008A5326"/>
    <w:rsid w:val="008B5705"/>
    <w:rsid w:val="008C5B19"/>
    <w:rsid w:val="008E2530"/>
    <w:rsid w:val="008E3843"/>
    <w:rsid w:val="008E5226"/>
    <w:rsid w:val="00900BA2"/>
    <w:rsid w:val="00902CB2"/>
    <w:rsid w:val="009034F7"/>
    <w:rsid w:val="00935475"/>
    <w:rsid w:val="00943396"/>
    <w:rsid w:val="0094484C"/>
    <w:rsid w:val="009467D6"/>
    <w:rsid w:val="0096245B"/>
    <w:rsid w:val="0097319B"/>
    <w:rsid w:val="0097515C"/>
    <w:rsid w:val="0098669F"/>
    <w:rsid w:val="009878B0"/>
    <w:rsid w:val="009922FB"/>
    <w:rsid w:val="009942E0"/>
    <w:rsid w:val="009A1496"/>
    <w:rsid w:val="009B1695"/>
    <w:rsid w:val="009C6791"/>
    <w:rsid w:val="009D6027"/>
    <w:rsid w:val="009E016A"/>
    <w:rsid w:val="009F0BD1"/>
    <w:rsid w:val="009F279D"/>
    <w:rsid w:val="009F5726"/>
    <w:rsid w:val="00A0163F"/>
    <w:rsid w:val="00A13F44"/>
    <w:rsid w:val="00A22D77"/>
    <w:rsid w:val="00A2330F"/>
    <w:rsid w:val="00A25B78"/>
    <w:rsid w:val="00A3160F"/>
    <w:rsid w:val="00A37BD3"/>
    <w:rsid w:val="00A42523"/>
    <w:rsid w:val="00A42F3C"/>
    <w:rsid w:val="00A47FCC"/>
    <w:rsid w:val="00A550A9"/>
    <w:rsid w:val="00A560FF"/>
    <w:rsid w:val="00A71DBF"/>
    <w:rsid w:val="00A72BE1"/>
    <w:rsid w:val="00A8035E"/>
    <w:rsid w:val="00A8120B"/>
    <w:rsid w:val="00A83854"/>
    <w:rsid w:val="00A85CA7"/>
    <w:rsid w:val="00A90329"/>
    <w:rsid w:val="00AA0FFF"/>
    <w:rsid w:val="00AA419F"/>
    <w:rsid w:val="00AA6DBD"/>
    <w:rsid w:val="00AA7E90"/>
    <w:rsid w:val="00AB3B37"/>
    <w:rsid w:val="00AB549A"/>
    <w:rsid w:val="00AB68F1"/>
    <w:rsid w:val="00AC22C4"/>
    <w:rsid w:val="00AC2C4B"/>
    <w:rsid w:val="00AE030D"/>
    <w:rsid w:val="00AE31CB"/>
    <w:rsid w:val="00AF3075"/>
    <w:rsid w:val="00B00D53"/>
    <w:rsid w:val="00B01BD2"/>
    <w:rsid w:val="00B02F63"/>
    <w:rsid w:val="00B1206A"/>
    <w:rsid w:val="00B21357"/>
    <w:rsid w:val="00B218E7"/>
    <w:rsid w:val="00B2386E"/>
    <w:rsid w:val="00B258D9"/>
    <w:rsid w:val="00B51086"/>
    <w:rsid w:val="00B51164"/>
    <w:rsid w:val="00B604C5"/>
    <w:rsid w:val="00B70DDF"/>
    <w:rsid w:val="00B7149E"/>
    <w:rsid w:val="00B72390"/>
    <w:rsid w:val="00B74231"/>
    <w:rsid w:val="00B74420"/>
    <w:rsid w:val="00B7776C"/>
    <w:rsid w:val="00B9331F"/>
    <w:rsid w:val="00BA34C7"/>
    <w:rsid w:val="00BA5805"/>
    <w:rsid w:val="00BA7719"/>
    <w:rsid w:val="00BB2FEA"/>
    <w:rsid w:val="00BC020E"/>
    <w:rsid w:val="00BC70E8"/>
    <w:rsid w:val="00BD703E"/>
    <w:rsid w:val="00BE262A"/>
    <w:rsid w:val="00BE3ADF"/>
    <w:rsid w:val="00BE4D94"/>
    <w:rsid w:val="00BE731A"/>
    <w:rsid w:val="00BF707A"/>
    <w:rsid w:val="00BF7466"/>
    <w:rsid w:val="00C0360C"/>
    <w:rsid w:val="00C03D0D"/>
    <w:rsid w:val="00C05FCA"/>
    <w:rsid w:val="00C0725C"/>
    <w:rsid w:val="00C10CAB"/>
    <w:rsid w:val="00C136D3"/>
    <w:rsid w:val="00C1534D"/>
    <w:rsid w:val="00C16924"/>
    <w:rsid w:val="00C1756B"/>
    <w:rsid w:val="00C207F3"/>
    <w:rsid w:val="00C33F0C"/>
    <w:rsid w:val="00C35B99"/>
    <w:rsid w:val="00C41AE6"/>
    <w:rsid w:val="00C546B4"/>
    <w:rsid w:val="00C56FB3"/>
    <w:rsid w:val="00C57747"/>
    <w:rsid w:val="00C71C4A"/>
    <w:rsid w:val="00C80A2D"/>
    <w:rsid w:val="00C80AB0"/>
    <w:rsid w:val="00C80C65"/>
    <w:rsid w:val="00C85F7A"/>
    <w:rsid w:val="00C87729"/>
    <w:rsid w:val="00C9024D"/>
    <w:rsid w:val="00CA5FA8"/>
    <w:rsid w:val="00CC22A5"/>
    <w:rsid w:val="00CC2F8C"/>
    <w:rsid w:val="00CC44F9"/>
    <w:rsid w:val="00CD03D7"/>
    <w:rsid w:val="00CD3D25"/>
    <w:rsid w:val="00CD6460"/>
    <w:rsid w:val="00CE4545"/>
    <w:rsid w:val="00CF2C63"/>
    <w:rsid w:val="00D05DC9"/>
    <w:rsid w:val="00D1321B"/>
    <w:rsid w:val="00D25D44"/>
    <w:rsid w:val="00D422FE"/>
    <w:rsid w:val="00D425F7"/>
    <w:rsid w:val="00D52B03"/>
    <w:rsid w:val="00D63483"/>
    <w:rsid w:val="00D64B96"/>
    <w:rsid w:val="00D71C3B"/>
    <w:rsid w:val="00D870D0"/>
    <w:rsid w:val="00D916D8"/>
    <w:rsid w:val="00D9336F"/>
    <w:rsid w:val="00DA2DE2"/>
    <w:rsid w:val="00DA2ED9"/>
    <w:rsid w:val="00DA3FFF"/>
    <w:rsid w:val="00DB1C6A"/>
    <w:rsid w:val="00DC3DDC"/>
    <w:rsid w:val="00DC6BA0"/>
    <w:rsid w:val="00DD37CE"/>
    <w:rsid w:val="00DD4F46"/>
    <w:rsid w:val="00DE0801"/>
    <w:rsid w:val="00DE081A"/>
    <w:rsid w:val="00DE24C2"/>
    <w:rsid w:val="00DE3C4F"/>
    <w:rsid w:val="00DE4329"/>
    <w:rsid w:val="00DF0257"/>
    <w:rsid w:val="00DF50FF"/>
    <w:rsid w:val="00DF5227"/>
    <w:rsid w:val="00DF6803"/>
    <w:rsid w:val="00E201D7"/>
    <w:rsid w:val="00E318AA"/>
    <w:rsid w:val="00E32D09"/>
    <w:rsid w:val="00E33CA6"/>
    <w:rsid w:val="00E36180"/>
    <w:rsid w:val="00E37057"/>
    <w:rsid w:val="00E4015D"/>
    <w:rsid w:val="00E42C8B"/>
    <w:rsid w:val="00E736F7"/>
    <w:rsid w:val="00E737D7"/>
    <w:rsid w:val="00E777E1"/>
    <w:rsid w:val="00E86E75"/>
    <w:rsid w:val="00E90FBC"/>
    <w:rsid w:val="00E92651"/>
    <w:rsid w:val="00EA7137"/>
    <w:rsid w:val="00EB12C8"/>
    <w:rsid w:val="00EB19E2"/>
    <w:rsid w:val="00EB3F5C"/>
    <w:rsid w:val="00ED2039"/>
    <w:rsid w:val="00ED4A7B"/>
    <w:rsid w:val="00ED653D"/>
    <w:rsid w:val="00EE47C0"/>
    <w:rsid w:val="00EE68F8"/>
    <w:rsid w:val="00EF275E"/>
    <w:rsid w:val="00EF3E36"/>
    <w:rsid w:val="00F01BD4"/>
    <w:rsid w:val="00F109B3"/>
    <w:rsid w:val="00F13AE7"/>
    <w:rsid w:val="00F156F2"/>
    <w:rsid w:val="00F15FF4"/>
    <w:rsid w:val="00F31C08"/>
    <w:rsid w:val="00F37B90"/>
    <w:rsid w:val="00F44BF3"/>
    <w:rsid w:val="00F5186D"/>
    <w:rsid w:val="00F5200A"/>
    <w:rsid w:val="00F5529B"/>
    <w:rsid w:val="00F704B9"/>
    <w:rsid w:val="00F74014"/>
    <w:rsid w:val="00F81946"/>
    <w:rsid w:val="00F82584"/>
    <w:rsid w:val="00F849D7"/>
    <w:rsid w:val="00F85462"/>
    <w:rsid w:val="00F86638"/>
    <w:rsid w:val="00F9548F"/>
    <w:rsid w:val="00F9644C"/>
    <w:rsid w:val="00FA0BCC"/>
    <w:rsid w:val="00FA12DB"/>
    <w:rsid w:val="00FA2E76"/>
    <w:rsid w:val="00FA32D7"/>
    <w:rsid w:val="00FB3070"/>
    <w:rsid w:val="00FC5B81"/>
    <w:rsid w:val="00FC6670"/>
    <w:rsid w:val="00FD17F3"/>
    <w:rsid w:val="00FE0B1A"/>
    <w:rsid w:val="00FE7970"/>
    <w:rsid w:val="00FF13A8"/>
    <w:rsid w:val="00FF71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205A"/>
  <w15:docId w15:val="{B1448A82-58EA-428C-A140-43AE788A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74493"/>
    <w:pPr>
      <w:spacing w:after="0" w:line="240" w:lineRule="auto"/>
    </w:pPr>
    <w:rPr>
      <w:sz w:val="20"/>
      <w:szCs w:val="20"/>
    </w:rPr>
  </w:style>
  <w:style w:type="character" w:customStyle="1" w:styleId="a4">
    <w:name w:val="טקסט הערת שוליים תו"/>
    <w:basedOn w:val="a0"/>
    <w:link w:val="a3"/>
    <w:uiPriority w:val="99"/>
    <w:rsid w:val="00274493"/>
    <w:rPr>
      <w:sz w:val="20"/>
      <w:szCs w:val="20"/>
    </w:rPr>
  </w:style>
  <w:style w:type="character" w:styleId="a5">
    <w:name w:val="footnote reference"/>
    <w:basedOn w:val="a0"/>
    <w:uiPriority w:val="99"/>
    <w:semiHidden/>
    <w:unhideWhenUsed/>
    <w:rsid w:val="00274493"/>
    <w:rPr>
      <w:vertAlign w:val="superscript"/>
    </w:rPr>
  </w:style>
  <w:style w:type="character" w:styleId="Hyperlink">
    <w:name w:val="Hyperlink"/>
    <w:basedOn w:val="a0"/>
    <w:uiPriority w:val="99"/>
    <w:unhideWhenUsed/>
    <w:rsid w:val="00C35B99"/>
    <w:rPr>
      <w:color w:val="0563C1" w:themeColor="hyperlink"/>
      <w:u w:val="single"/>
    </w:rPr>
  </w:style>
  <w:style w:type="paragraph" w:styleId="a6">
    <w:name w:val="header"/>
    <w:basedOn w:val="a"/>
    <w:link w:val="a7"/>
    <w:uiPriority w:val="99"/>
    <w:unhideWhenUsed/>
    <w:rsid w:val="00541928"/>
    <w:pPr>
      <w:tabs>
        <w:tab w:val="center" w:pos="4153"/>
        <w:tab w:val="right" w:pos="8306"/>
      </w:tabs>
      <w:spacing w:after="0" w:line="240" w:lineRule="auto"/>
    </w:pPr>
  </w:style>
  <w:style w:type="character" w:customStyle="1" w:styleId="a7">
    <w:name w:val="כותרת עליונה תו"/>
    <w:basedOn w:val="a0"/>
    <w:link w:val="a6"/>
    <w:uiPriority w:val="99"/>
    <w:rsid w:val="00541928"/>
  </w:style>
  <w:style w:type="paragraph" w:styleId="a8">
    <w:name w:val="footer"/>
    <w:basedOn w:val="a"/>
    <w:link w:val="a9"/>
    <w:uiPriority w:val="99"/>
    <w:unhideWhenUsed/>
    <w:rsid w:val="00541928"/>
    <w:pPr>
      <w:tabs>
        <w:tab w:val="center" w:pos="4153"/>
        <w:tab w:val="right" w:pos="8306"/>
      </w:tabs>
      <w:spacing w:after="0" w:line="240" w:lineRule="auto"/>
    </w:pPr>
  </w:style>
  <w:style w:type="character" w:customStyle="1" w:styleId="a9">
    <w:name w:val="כותרת תחתונה תו"/>
    <w:basedOn w:val="a0"/>
    <w:link w:val="a8"/>
    <w:uiPriority w:val="99"/>
    <w:rsid w:val="00541928"/>
  </w:style>
  <w:style w:type="paragraph" w:styleId="aa">
    <w:name w:val="Revision"/>
    <w:hidden/>
    <w:uiPriority w:val="99"/>
    <w:semiHidden/>
    <w:rsid w:val="00541928"/>
    <w:pPr>
      <w:bidi w:val="0"/>
      <w:spacing w:after="0" w:line="240" w:lineRule="auto"/>
      <w:jc w:val="left"/>
    </w:pPr>
  </w:style>
  <w:style w:type="paragraph" w:styleId="ab">
    <w:name w:val="Balloon Text"/>
    <w:basedOn w:val="a"/>
    <w:link w:val="ac"/>
    <w:uiPriority w:val="99"/>
    <w:semiHidden/>
    <w:unhideWhenUsed/>
    <w:rsid w:val="00541928"/>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541928"/>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10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1411</Words>
  <Characters>7058</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204</cp:revision>
  <dcterms:created xsi:type="dcterms:W3CDTF">2020-02-23T11:01:00Z</dcterms:created>
  <dcterms:modified xsi:type="dcterms:W3CDTF">2023-02-16T14:02:00Z</dcterms:modified>
</cp:coreProperties>
</file>