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AC5C8" w14:textId="756386C5" w:rsidR="0050743D" w:rsidRDefault="002B2E48" w:rsidP="00B8095E">
      <w:pPr>
        <w:spacing w:after="80"/>
        <w:rPr>
          <w:b/>
          <w:bCs/>
          <w:sz w:val="36"/>
          <w:szCs w:val="36"/>
          <w:rtl/>
        </w:rPr>
      </w:pPr>
      <w:r>
        <w:rPr>
          <w:rFonts w:hint="cs"/>
          <w:rtl/>
        </w:rPr>
        <w:t xml:space="preserve">בס''ד    </w:t>
      </w:r>
      <w:r w:rsidRPr="002B2E48">
        <w:rPr>
          <w:rFonts w:hint="cs"/>
          <w:b/>
          <w:bCs/>
          <w:sz w:val="36"/>
          <w:szCs w:val="36"/>
          <w:rtl/>
        </w:rPr>
        <w:t>פרשת שמות:</w:t>
      </w:r>
      <w:r w:rsidRPr="002B2E48">
        <w:rPr>
          <w:rFonts w:hint="cs"/>
          <w:b/>
          <w:bCs/>
          <w:sz w:val="36"/>
          <w:szCs w:val="36"/>
        </w:rPr>
        <w:t xml:space="preserve"> </w:t>
      </w:r>
      <w:r w:rsidRPr="002B2E48">
        <w:rPr>
          <w:rFonts w:hint="cs"/>
          <w:b/>
          <w:bCs/>
          <w:sz w:val="36"/>
          <w:szCs w:val="36"/>
          <w:rtl/>
        </w:rPr>
        <w:t>האם הכלה צריכה לצאת מחדר ייחוד עם כיסוי ראש</w:t>
      </w:r>
    </w:p>
    <w:p w14:paraId="063619C6" w14:textId="4FF980E9" w:rsidR="007B124E" w:rsidRDefault="007B124E" w:rsidP="006E3D9E">
      <w:pPr>
        <w:spacing w:after="100"/>
        <w:rPr>
          <w:b/>
          <w:bCs/>
          <w:u w:val="single"/>
          <w:rtl/>
        </w:rPr>
      </w:pPr>
      <w:r w:rsidRPr="007B124E">
        <w:rPr>
          <w:rFonts w:hint="cs"/>
          <w:b/>
          <w:bCs/>
          <w:u w:val="single"/>
          <w:rtl/>
        </w:rPr>
        <w:t>פתיחה</w:t>
      </w:r>
    </w:p>
    <w:p w14:paraId="51DFA1BC" w14:textId="6BFBCE90" w:rsidR="009E5593" w:rsidRDefault="007B124E" w:rsidP="006E3D9E">
      <w:pPr>
        <w:spacing w:after="100"/>
        <w:rPr>
          <w:rtl/>
        </w:rPr>
      </w:pPr>
      <w:r>
        <w:rPr>
          <w:rFonts w:hint="cs"/>
          <w:rtl/>
        </w:rPr>
        <w:t>בפרשת השבוע כותבת התורה, שאיש מבית לוי הלך ולקח את בת לוי</w:t>
      </w:r>
      <w:r w:rsidR="009E5593">
        <w:rPr>
          <w:rFonts w:hint="cs"/>
          <w:rtl/>
        </w:rPr>
        <w:t xml:space="preserve"> וכפי שמתברר בהמשך הפ</w:t>
      </w:r>
      <w:r w:rsidR="002F73AA">
        <w:rPr>
          <w:rFonts w:hint="cs"/>
          <w:rtl/>
        </w:rPr>
        <w:t>ס</w:t>
      </w:r>
      <w:r w:rsidR="009E5593">
        <w:rPr>
          <w:rFonts w:hint="cs"/>
          <w:rtl/>
        </w:rPr>
        <w:t>וקים מדובר בעמרם ויוכבד</w:t>
      </w:r>
      <w:r>
        <w:rPr>
          <w:rFonts w:hint="cs"/>
          <w:rtl/>
        </w:rPr>
        <w:t>.</w:t>
      </w:r>
      <w:r w:rsidR="009E5593">
        <w:rPr>
          <w:rFonts w:hint="cs"/>
          <w:rtl/>
        </w:rPr>
        <w:t xml:space="preserve"> בגמרא בסוטה </w:t>
      </w:r>
      <w:r w:rsidR="009E5593">
        <w:rPr>
          <w:rFonts w:hint="cs"/>
          <w:sz w:val="18"/>
          <w:szCs w:val="18"/>
          <w:rtl/>
        </w:rPr>
        <w:t xml:space="preserve">(יב ע''א) </w:t>
      </w:r>
      <w:r w:rsidR="009E5593">
        <w:rPr>
          <w:rFonts w:hint="cs"/>
          <w:rtl/>
        </w:rPr>
        <w:t>מובא, שמדובר בנישואין השניים שלהם, לאחר שגירש עמרם את יוכבד כי חשש שמא יזרקו את ילדיהם לי</w:t>
      </w:r>
      <w:r w:rsidR="00135D9A">
        <w:rPr>
          <w:rFonts w:hint="cs"/>
          <w:rtl/>
        </w:rPr>
        <w:t>אור.</w:t>
      </w:r>
      <w:r w:rsidR="009E5593">
        <w:rPr>
          <w:rFonts w:hint="cs"/>
          <w:rtl/>
        </w:rPr>
        <w:t xml:space="preserve"> </w:t>
      </w:r>
      <w:r w:rsidR="009E5593" w:rsidRPr="007045BE">
        <w:rPr>
          <w:rFonts w:hint="cs"/>
          <w:b/>
          <w:bCs/>
          <w:rtl/>
        </w:rPr>
        <w:t>הרמב''ן</w:t>
      </w:r>
      <w:r w:rsidR="009E5593">
        <w:rPr>
          <w:rFonts w:hint="cs"/>
          <w:rtl/>
        </w:rPr>
        <w:t xml:space="preserve"> לעומת זאת העיר, שמפשט הפסוק משמע שמדובר בנישואיהם הראשונים (ואין מוקדם ומאוחר בתורה)</w:t>
      </w:r>
      <w:r w:rsidR="003E4583">
        <w:rPr>
          <w:rFonts w:hint="cs"/>
          <w:rtl/>
        </w:rPr>
        <w:t>.</w:t>
      </w:r>
      <w:r w:rsidR="009E5593">
        <w:rPr>
          <w:rFonts w:hint="cs"/>
          <w:rtl/>
        </w:rPr>
        <w:t xml:space="preserve"> ובלשונו:</w:t>
      </w:r>
    </w:p>
    <w:p w14:paraId="31D35378" w14:textId="68925483" w:rsidR="007B124E" w:rsidRDefault="00D93B36" w:rsidP="006E3D9E">
      <w:pPr>
        <w:spacing w:after="100"/>
        <w:ind w:left="720"/>
        <w:rPr>
          <w:rtl/>
        </w:rPr>
      </w:pPr>
      <w:r>
        <w:rPr>
          <w:rFonts w:cs="Arial" w:hint="cs"/>
          <w:rtl/>
        </w:rPr>
        <w:t>''</w:t>
      </w:r>
      <w:r w:rsidRPr="00D93B36">
        <w:rPr>
          <w:rFonts w:cs="Arial"/>
          <w:rtl/>
        </w:rPr>
        <w:t>ועל דרך הפשט שהיה זה תח</w:t>
      </w:r>
      <w:r>
        <w:rPr>
          <w:rFonts w:cs="Arial" w:hint="cs"/>
          <w:rtl/>
        </w:rPr>
        <w:t>י</w:t>
      </w:r>
      <w:r w:rsidRPr="00D93B36">
        <w:rPr>
          <w:rFonts w:cs="Arial"/>
          <w:rtl/>
        </w:rPr>
        <w:t xml:space="preserve">לת </w:t>
      </w:r>
      <w:proofErr w:type="spellStart"/>
      <w:r w:rsidRPr="00D93B36">
        <w:rPr>
          <w:rFonts w:cs="Arial"/>
          <w:rtl/>
        </w:rPr>
        <w:t>הנשואין</w:t>
      </w:r>
      <w:proofErr w:type="spellEnd"/>
      <w:r w:rsidRPr="00D93B36">
        <w:rPr>
          <w:rFonts w:cs="Arial"/>
          <w:rtl/>
        </w:rPr>
        <w:t xml:space="preserve">, אין מוקדם ומאוחר בפרשה, כי היה זה קודם גזירת פרעה, וילדה מרים ואהרן, ואחר כן גזר פרעה כל הבן הילוד </w:t>
      </w:r>
      <w:proofErr w:type="spellStart"/>
      <w:r w:rsidRPr="00D93B36">
        <w:rPr>
          <w:rFonts w:cs="Arial"/>
          <w:rtl/>
        </w:rPr>
        <w:t>היאורה</w:t>
      </w:r>
      <w:proofErr w:type="spellEnd"/>
      <w:r w:rsidRPr="00D93B36">
        <w:rPr>
          <w:rFonts w:cs="Arial"/>
          <w:rtl/>
        </w:rPr>
        <w:t xml:space="preserve"> תשליכוהו, ותלד הבן הטוב הזה. ולא הזכיר הכתוב ל</w:t>
      </w:r>
      <w:r w:rsidR="002F73AA">
        <w:rPr>
          <w:rFonts w:cs="Arial" w:hint="cs"/>
          <w:rtl/>
        </w:rPr>
        <w:t>י</w:t>
      </w:r>
      <w:r w:rsidRPr="00D93B36">
        <w:rPr>
          <w:rFonts w:cs="Arial"/>
          <w:rtl/>
        </w:rPr>
        <w:t>דת מרים ואהרן, כי לא היה בלדתם ח</w:t>
      </w:r>
      <w:r w:rsidR="00566F3E">
        <w:rPr>
          <w:rFonts w:cs="Arial" w:hint="cs"/>
          <w:rtl/>
        </w:rPr>
        <w:t>י</w:t>
      </w:r>
      <w:r w:rsidRPr="00D93B36">
        <w:rPr>
          <w:rFonts w:cs="Arial"/>
          <w:rtl/>
        </w:rPr>
        <w:t xml:space="preserve">דוש דבר. ועל דעת רבותינו </w:t>
      </w:r>
      <w:r w:rsidRPr="00BE0E80">
        <w:rPr>
          <w:rFonts w:cs="Arial"/>
          <w:sz w:val="18"/>
          <w:szCs w:val="18"/>
          <w:rtl/>
        </w:rPr>
        <w:t xml:space="preserve">(סוטה יב </w:t>
      </w:r>
      <w:r w:rsidR="00BE0E80">
        <w:rPr>
          <w:rFonts w:cs="Arial" w:hint="cs"/>
          <w:sz w:val="18"/>
          <w:szCs w:val="18"/>
          <w:rtl/>
        </w:rPr>
        <w:t>ע''</w:t>
      </w:r>
      <w:r w:rsidRPr="00BE0E80">
        <w:rPr>
          <w:rFonts w:cs="Arial"/>
          <w:sz w:val="18"/>
          <w:szCs w:val="18"/>
          <w:rtl/>
        </w:rPr>
        <w:t xml:space="preserve">ב) </w:t>
      </w:r>
      <w:r w:rsidRPr="00D93B36">
        <w:rPr>
          <w:rFonts w:cs="Arial"/>
          <w:rtl/>
        </w:rPr>
        <w:t>הם לקוחים שניים, שפירש ממנה מפני גזירת פרעה</w:t>
      </w:r>
      <w:r>
        <w:rPr>
          <w:rFonts w:hint="cs"/>
          <w:rtl/>
        </w:rPr>
        <w:t>.''</w:t>
      </w:r>
    </w:p>
    <w:p w14:paraId="0E2176CE" w14:textId="14A3F681" w:rsidR="0097293C" w:rsidRDefault="0097293C" w:rsidP="006E3D9E">
      <w:pPr>
        <w:spacing w:after="100"/>
        <w:rPr>
          <w:rtl/>
        </w:rPr>
      </w:pPr>
      <w:r>
        <w:rPr>
          <w:rFonts w:hint="cs"/>
          <w:rtl/>
        </w:rPr>
        <w:t xml:space="preserve">בעקבות נישואי עמרם ויוכבד, נעסוק השבוע בהלכות נישואין. נראה את מחלוקת </w:t>
      </w:r>
      <w:r w:rsidR="000F2869">
        <w:rPr>
          <w:rFonts w:hint="cs"/>
          <w:rtl/>
        </w:rPr>
        <w:t>הראשונים</w:t>
      </w:r>
      <w:r>
        <w:rPr>
          <w:rFonts w:hint="cs"/>
          <w:rtl/>
        </w:rPr>
        <w:t xml:space="preserve"> מהי 'החופה' שבזכותה קונה החתן את כלתו, </w:t>
      </w:r>
      <w:r w:rsidR="000F2869">
        <w:rPr>
          <w:rFonts w:hint="cs"/>
          <w:rtl/>
        </w:rPr>
        <w:t xml:space="preserve">ואת </w:t>
      </w:r>
      <w:r w:rsidR="009030FB">
        <w:rPr>
          <w:rFonts w:hint="cs"/>
          <w:rtl/>
        </w:rPr>
        <w:t xml:space="preserve">מחלוקת הפוסקים האם יש לעשות חדר ייחוד בזמן </w:t>
      </w:r>
      <w:r w:rsidR="00241039">
        <w:rPr>
          <w:rFonts w:hint="cs"/>
          <w:rtl/>
        </w:rPr>
        <w:t>החתונה</w:t>
      </w:r>
      <w:r w:rsidR="000F2869">
        <w:rPr>
          <w:rFonts w:hint="cs"/>
          <w:rtl/>
        </w:rPr>
        <w:t>.</w:t>
      </w:r>
      <w:r w:rsidR="00984165">
        <w:rPr>
          <w:rFonts w:hint="cs"/>
          <w:rtl/>
        </w:rPr>
        <w:t xml:space="preserve"> השלכה לשאלה זו תהיה, האם לאחר שהכלה יוצאת מחדר </w:t>
      </w:r>
      <w:r w:rsidR="00135D9A">
        <w:rPr>
          <w:rFonts w:hint="cs"/>
          <w:rtl/>
        </w:rPr>
        <w:t>ה</w:t>
      </w:r>
      <w:r w:rsidR="00984165">
        <w:rPr>
          <w:rFonts w:hint="cs"/>
          <w:rtl/>
        </w:rPr>
        <w:t xml:space="preserve">ייחוד עליה לשים כיסוי ראש ככל אשה נשואה, ואם כן, מדוע בכל </w:t>
      </w:r>
      <w:r w:rsidR="00135D9A">
        <w:rPr>
          <w:rFonts w:hint="cs"/>
          <w:rtl/>
        </w:rPr>
        <w:t xml:space="preserve">זאת </w:t>
      </w:r>
      <w:r w:rsidR="00984165">
        <w:rPr>
          <w:rFonts w:hint="cs"/>
          <w:rtl/>
        </w:rPr>
        <w:t xml:space="preserve">רבים לא </w:t>
      </w:r>
      <w:r w:rsidR="00135D9A">
        <w:rPr>
          <w:rFonts w:hint="cs"/>
          <w:rtl/>
        </w:rPr>
        <w:t xml:space="preserve">נוהגים </w:t>
      </w:r>
      <w:r w:rsidR="00984165">
        <w:rPr>
          <w:rFonts w:hint="cs"/>
          <w:rtl/>
        </w:rPr>
        <w:t>כך.</w:t>
      </w:r>
    </w:p>
    <w:p w14:paraId="11AA154D" w14:textId="473FDD67" w:rsidR="00984165" w:rsidRDefault="00F77FBF" w:rsidP="00B8095E">
      <w:pPr>
        <w:spacing w:after="80"/>
        <w:rPr>
          <w:b/>
          <w:bCs/>
          <w:u w:val="single"/>
          <w:rtl/>
        </w:rPr>
      </w:pPr>
      <w:r>
        <w:rPr>
          <w:rFonts w:hint="cs"/>
          <w:b/>
          <w:bCs/>
          <w:u w:val="single"/>
          <w:rtl/>
        </w:rPr>
        <w:t>בין אירוסין לנישואין</w:t>
      </w:r>
    </w:p>
    <w:p w14:paraId="287AD301" w14:textId="55C3E0BC" w:rsidR="00A47B91" w:rsidRDefault="00276F4F" w:rsidP="00B8095E">
      <w:pPr>
        <w:spacing w:after="80"/>
        <w:rPr>
          <w:rtl/>
        </w:rPr>
      </w:pPr>
      <w:r>
        <w:rPr>
          <w:rFonts w:hint="cs"/>
          <w:rtl/>
        </w:rPr>
        <w:t>כיצד מתבצע תהליך החתונה?</w:t>
      </w:r>
      <w:r w:rsidR="001C0AD6">
        <w:rPr>
          <w:rFonts w:hint="cs"/>
        </w:rPr>
        <w:t xml:space="preserve"> </w:t>
      </w:r>
      <w:r w:rsidR="001C0AD6">
        <w:rPr>
          <w:rFonts w:hint="cs"/>
          <w:rtl/>
        </w:rPr>
        <w:t>כפי שמ</w:t>
      </w:r>
      <w:r w:rsidR="002F73AA">
        <w:rPr>
          <w:rFonts w:hint="cs"/>
          <w:rtl/>
        </w:rPr>
        <w:t xml:space="preserve">באר </w:t>
      </w:r>
      <w:r w:rsidR="00F021B4">
        <w:rPr>
          <w:rFonts w:hint="cs"/>
          <w:rtl/>
        </w:rPr>
        <w:t xml:space="preserve">הרמב''ם בתחילת הלכות אישות </w:t>
      </w:r>
      <w:r w:rsidR="00F021B4">
        <w:rPr>
          <w:rFonts w:hint="cs"/>
          <w:sz w:val="18"/>
          <w:szCs w:val="18"/>
          <w:rtl/>
        </w:rPr>
        <w:t>(א, א)</w:t>
      </w:r>
      <w:r w:rsidR="00F021B4">
        <w:rPr>
          <w:rFonts w:hint="cs"/>
          <w:rtl/>
        </w:rPr>
        <w:t xml:space="preserve">, כאשר ניתנה התורה </w:t>
      </w:r>
      <w:r w:rsidR="00A47B91">
        <w:rPr>
          <w:rFonts w:hint="cs"/>
          <w:rtl/>
        </w:rPr>
        <w:t>בסיני</w:t>
      </w:r>
      <w:r w:rsidR="00135D9A">
        <w:rPr>
          <w:rFonts w:hint="cs"/>
          <w:rtl/>
        </w:rPr>
        <w:t>,</w:t>
      </w:r>
      <w:r w:rsidR="00A47B91">
        <w:rPr>
          <w:rFonts w:hint="cs"/>
          <w:rtl/>
        </w:rPr>
        <w:t xml:space="preserve"> </w:t>
      </w:r>
      <w:r w:rsidR="00F021B4">
        <w:rPr>
          <w:rFonts w:hint="cs"/>
          <w:rtl/>
        </w:rPr>
        <w:t xml:space="preserve">חודש שבשביל לחיות עם אשה יש </w:t>
      </w:r>
      <w:r w:rsidR="00525DBB">
        <w:rPr>
          <w:rFonts w:hint="cs"/>
          <w:rtl/>
        </w:rPr>
        <w:t xml:space="preserve">לארס </w:t>
      </w:r>
      <w:r w:rsidR="00F021B4">
        <w:rPr>
          <w:rFonts w:hint="cs"/>
          <w:rtl/>
        </w:rPr>
        <w:t>אותה לפני</w:t>
      </w:r>
      <w:r w:rsidR="00135D9A">
        <w:rPr>
          <w:rFonts w:hint="cs"/>
          <w:rtl/>
        </w:rPr>
        <w:t xml:space="preserve"> כן </w:t>
      </w:r>
      <w:r w:rsidR="00A47B91">
        <w:rPr>
          <w:rFonts w:hint="cs"/>
          <w:rtl/>
        </w:rPr>
        <w:t>באחת משלוש דרכים - כסף, שטר או ביאה.</w:t>
      </w:r>
      <w:r w:rsidR="00525DBB">
        <w:rPr>
          <w:rFonts w:hint="cs"/>
          <w:rtl/>
        </w:rPr>
        <w:t xml:space="preserve"> אמנם, גם </w:t>
      </w:r>
      <w:r w:rsidR="001C0B9E">
        <w:rPr>
          <w:rFonts w:hint="cs"/>
          <w:rtl/>
        </w:rPr>
        <w:t xml:space="preserve">אירוסין </w:t>
      </w:r>
      <w:r w:rsidR="00525DBB">
        <w:rPr>
          <w:rFonts w:hint="cs"/>
          <w:rtl/>
        </w:rPr>
        <w:t xml:space="preserve">אלו (שכיום </w:t>
      </w:r>
      <w:r w:rsidR="000C43E5">
        <w:rPr>
          <w:rFonts w:hint="cs"/>
          <w:rtl/>
        </w:rPr>
        <w:t xml:space="preserve">לרוב </w:t>
      </w:r>
      <w:r w:rsidR="00525DBB">
        <w:rPr>
          <w:rFonts w:hint="cs"/>
          <w:rtl/>
        </w:rPr>
        <w:t xml:space="preserve">נעשים באמצעות טבעת), קובעים </w:t>
      </w:r>
      <w:proofErr w:type="spellStart"/>
      <w:r w:rsidR="00525DBB">
        <w:rPr>
          <w:rFonts w:hint="cs"/>
          <w:rtl/>
        </w:rPr>
        <w:t>שהאשה</w:t>
      </w:r>
      <w:proofErr w:type="spellEnd"/>
      <w:r w:rsidR="00525DBB">
        <w:rPr>
          <w:rFonts w:hint="cs"/>
          <w:rtl/>
        </w:rPr>
        <w:t xml:space="preserve"> מקודשת רק מדאורייתא, ו</w:t>
      </w:r>
      <w:r w:rsidR="00135D9A">
        <w:rPr>
          <w:rFonts w:hint="cs"/>
          <w:rtl/>
        </w:rPr>
        <w:t>כדי</w:t>
      </w:r>
      <w:r w:rsidR="00525DBB">
        <w:rPr>
          <w:rFonts w:hint="cs"/>
          <w:rtl/>
        </w:rPr>
        <w:t xml:space="preserve"> </w:t>
      </w:r>
      <w:proofErr w:type="spellStart"/>
      <w:r w:rsidR="00525DBB">
        <w:rPr>
          <w:rFonts w:hint="cs"/>
          <w:rtl/>
        </w:rPr>
        <w:t>שהאשה</w:t>
      </w:r>
      <w:proofErr w:type="spellEnd"/>
      <w:r w:rsidR="00525DBB">
        <w:rPr>
          <w:rFonts w:hint="cs"/>
          <w:rtl/>
        </w:rPr>
        <w:t xml:space="preserve"> </w:t>
      </w:r>
      <w:r w:rsidR="000C43E5">
        <w:rPr>
          <w:rFonts w:hint="cs"/>
          <w:rtl/>
        </w:rPr>
        <w:t>תחשב נשואה</w:t>
      </w:r>
      <w:r w:rsidR="00135D9A">
        <w:rPr>
          <w:rFonts w:hint="cs"/>
          <w:rtl/>
        </w:rPr>
        <w:t>,</w:t>
      </w:r>
      <w:r w:rsidR="000C43E5">
        <w:rPr>
          <w:rFonts w:hint="cs"/>
          <w:rtl/>
        </w:rPr>
        <w:t xml:space="preserve"> עליו </w:t>
      </w:r>
      <w:r w:rsidR="00C80559">
        <w:rPr>
          <w:rFonts w:hint="cs"/>
          <w:rtl/>
        </w:rPr>
        <w:t>לשאת אותה</w:t>
      </w:r>
      <w:r w:rsidR="00E207EF">
        <w:rPr>
          <w:rFonts w:hint="cs"/>
          <w:rtl/>
        </w:rPr>
        <w:t xml:space="preserve"> גם</w:t>
      </w:r>
      <w:r w:rsidR="00C80559">
        <w:rPr>
          <w:rFonts w:hint="cs"/>
          <w:rtl/>
        </w:rPr>
        <w:t xml:space="preserve"> באמצעות חופה.</w:t>
      </w:r>
    </w:p>
    <w:p w14:paraId="0DBAD356" w14:textId="06F01247" w:rsidR="00CE5A60" w:rsidRDefault="008D5CC3" w:rsidP="00B8095E">
      <w:pPr>
        <w:spacing w:after="80"/>
        <w:rPr>
          <w:rtl/>
        </w:rPr>
      </w:pPr>
      <w:r>
        <w:rPr>
          <w:rFonts w:hint="cs"/>
          <w:rtl/>
        </w:rPr>
        <w:t>בימי קדם</w:t>
      </w:r>
      <w:r w:rsidR="00C80559">
        <w:rPr>
          <w:rFonts w:hint="cs"/>
          <w:rtl/>
        </w:rPr>
        <w:t xml:space="preserve"> מספרת הגמרא בתחילת מסכת כתובות</w:t>
      </w:r>
      <w:r w:rsidR="00454F6A">
        <w:rPr>
          <w:rFonts w:hint="cs"/>
          <w:rtl/>
        </w:rPr>
        <w:t xml:space="preserve"> </w:t>
      </w:r>
      <w:r w:rsidR="00454F6A">
        <w:rPr>
          <w:rFonts w:hint="cs"/>
          <w:sz w:val="18"/>
          <w:szCs w:val="18"/>
          <w:rtl/>
        </w:rPr>
        <w:t>(ב ע''א)</w:t>
      </w:r>
      <w:r w:rsidR="00C80559">
        <w:rPr>
          <w:rFonts w:hint="cs"/>
          <w:rtl/>
        </w:rPr>
        <w:t xml:space="preserve">, בין שלב האירוסין לשלב הנישואין </w:t>
      </w:r>
      <w:r w:rsidR="00135D9A">
        <w:rPr>
          <w:rFonts w:hint="cs"/>
          <w:rtl/>
        </w:rPr>
        <w:t xml:space="preserve">לפעמים </w:t>
      </w:r>
      <w:r w:rsidR="00C80559">
        <w:rPr>
          <w:rFonts w:hint="cs"/>
          <w:rtl/>
        </w:rPr>
        <w:t xml:space="preserve">היה רווח </w:t>
      </w:r>
      <w:r w:rsidR="00135D9A">
        <w:rPr>
          <w:rFonts w:hint="cs"/>
          <w:rtl/>
        </w:rPr>
        <w:t xml:space="preserve">זמן </w:t>
      </w:r>
      <w:r w:rsidR="00C80559">
        <w:rPr>
          <w:rFonts w:hint="cs"/>
          <w:rtl/>
        </w:rPr>
        <w:t>של שנה שלמה ב</w:t>
      </w:r>
      <w:r w:rsidR="00135D9A">
        <w:rPr>
          <w:rFonts w:hint="cs"/>
          <w:rtl/>
        </w:rPr>
        <w:t>ו</w:t>
      </w:r>
      <w:r w:rsidR="00C80559">
        <w:rPr>
          <w:rFonts w:hint="cs"/>
          <w:rtl/>
        </w:rPr>
        <w:t xml:space="preserve"> היו מתכוננים לחתונה</w:t>
      </w:r>
      <w:r w:rsidR="00CE5A60">
        <w:rPr>
          <w:rFonts w:hint="cs"/>
          <w:rtl/>
        </w:rPr>
        <w:t xml:space="preserve">. רק במהלך השנים, </w:t>
      </w:r>
      <w:r w:rsidR="005340DD">
        <w:rPr>
          <w:rFonts w:hint="cs"/>
          <w:rtl/>
        </w:rPr>
        <w:t>בגלל מקרים בהם הבעל עזב את האשה</w:t>
      </w:r>
      <w:r w:rsidR="002F73AA">
        <w:rPr>
          <w:rFonts w:hint="cs"/>
          <w:rtl/>
        </w:rPr>
        <w:t xml:space="preserve"> לאחר האירוסין</w:t>
      </w:r>
      <w:r w:rsidR="005340DD">
        <w:rPr>
          <w:rFonts w:hint="cs"/>
          <w:rtl/>
        </w:rPr>
        <w:t xml:space="preserve"> </w:t>
      </w:r>
      <w:r w:rsidR="00135D9A">
        <w:rPr>
          <w:rFonts w:hint="cs"/>
          <w:rtl/>
        </w:rPr>
        <w:t>ה</w:t>
      </w:r>
      <w:r w:rsidR="005340DD">
        <w:rPr>
          <w:rFonts w:hint="cs"/>
          <w:rtl/>
        </w:rPr>
        <w:t>שאיר אותה עגונה (שהרי מדאורייתא היא כבר נחשבת אשתו), חיברו את האירוסין והנישואין</w:t>
      </w:r>
      <w:r w:rsidR="00756BD7">
        <w:rPr>
          <w:rFonts w:hint="cs"/>
          <w:rtl/>
        </w:rPr>
        <w:t xml:space="preserve"> </w:t>
      </w:r>
      <w:r w:rsidR="00EF7FE9">
        <w:rPr>
          <w:rFonts w:hint="cs"/>
          <w:rtl/>
        </w:rPr>
        <w:t>לאירוע אחד</w:t>
      </w:r>
      <w:r w:rsidR="005340DD">
        <w:rPr>
          <w:rFonts w:hint="cs"/>
          <w:rtl/>
        </w:rPr>
        <w:t xml:space="preserve">. </w:t>
      </w:r>
    </w:p>
    <w:p w14:paraId="64E62E38" w14:textId="6EDD195A" w:rsidR="00CE5A60" w:rsidRDefault="00CE5A60" w:rsidP="00B8095E">
      <w:pPr>
        <w:spacing w:after="80"/>
        <w:rPr>
          <w:u w:val="single"/>
          <w:rtl/>
        </w:rPr>
      </w:pPr>
      <w:r>
        <w:rPr>
          <w:rFonts w:hint="cs"/>
          <w:u w:val="single"/>
          <w:rtl/>
        </w:rPr>
        <w:t>ברכה על היין</w:t>
      </w:r>
    </w:p>
    <w:p w14:paraId="33227C9E" w14:textId="057061A5" w:rsidR="00276F4F" w:rsidRDefault="00723098" w:rsidP="00B8095E">
      <w:pPr>
        <w:spacing w:after="80"/>
        <w:rPr>
          <w:rtl/>
        </w:rPr>
      </w:pPr>
      <w:r>
        <w:rPr>
          <w:rFonts w:hint="cs"/>
          <w:rtl/>
        </w:rPr>
        <w:t xml:space="preserve">כפי שראינו בעבר </w:t>
      </w:r>
      <w:r>
        <w:rPr>
          <w:rFonts w:hint="cs"/>
          <w:sz w:val="18"/>
          <w:szCs w:val="18"/>
          <w:rtl/>
        </w:rPr>
        <w:t>(חיי שרה שנה ג')</w:t>
      </w:r>
      <w:r w:rsidRPr="00723098">
        <w:rPr>
          <w:rFonts w:hint="cs"/>
          <w:rtl/>
        </w:rPr>
        <w:t>,</w:t>
      </w:r>
      <w:r>
        <w:rPr>
          <w:rFonts w:hint="cs"/>
          <w:rtl/>
        </w:rPr>
        <w:t xml:space="preserve"> את ברכת האירוסין יש לעשות על כוס יין</w:t>
      </w:r>
      <w:r w:rsidR="006267F3">
        <w:rPr>
          <w:rFonts w:hint="cs"/>
          <w:rtl/>
        </w:rPr>
        <w:t xml:space="preserve">. </w:t>
      </w:r>
      <w:r w:rsidR="00826468">
        <w:rPr>
          <w:rFonts w:hint="cs"/>
          <w:rtl/>
        </w:rPr>
        <w:t xml:space="preserve">כמו </w:t>
      </w:r>
      <w:r w:rsidR="006267F3">
        <w:rPr>
          <w:rFonts w:hint="cs"/>
          <w:rtl/>
        </w:rPr>
        <w:t xml:space="preserve">שכתוב במסכת סופרים </w:t>
      </w:r>
      <w:r w:rsidR="006267F3">
        <w:rPr>
          <w:rFonts w:hint="cs"/>
          <w:sz w:val="18"/>
          <w:szCs w:val="18"/>
          <w:rtl/>
        </w:rPr>
        <w:t>(יט, יא)</w:t>
      </w:r>
      <w:r w:rsidR="006267F3">
        <w:rPr>
          <w:rFonts w:hint="cs"/>
          <w:rtl/>
        </w:rPr>
        <w:t xml:space="preserve">, גם ברכת החתנים </w:t>
      </w:r>
      <w:r w:rsidR="004D0644">
        <w:rPr>
          <w:rFonts w:hint="cs"/>
          <w:rtl/>
        </w:rPr>
        <w:t>(</w:t>
      </w:r>
      <w:r w:rsidR="006267F3">
        <w:rPr>
          <w:rFonts w:hint="cs"/>
          <w:rtl/>
        </w:rPr>
        <w:t>הכוללת שבע ברכות</w:t>
      </w:r>
      <w:r w:rsidR="004D0644">
        <w:rPr>
          <w:rFonts w:hint="cs"/>
          <w:rtl/>
        </w:rPr>
        <w:t>)</w:t>
      </w:r>
      <w:r w:rsidR="006267F3">
        <w:rPr>
          <w:rFonts w:hint="cs"/>
          <w:rtl/>
        </w:rPr>
        <w:t xml:space="preserve"> צריכה להיעשות על כוס יין. </w:t>
      </w:r>
      <w:r w:rsidR="00456F04">
        <w:rPr>
          <w:rFonts w:hint="cs"/>
          <w:rtl/>
        </w:rPr>
        <w:t>בימי קדם</w:t>
      </w:r>
      <w:r w:rsidR="006267F3">
        <w:rPr>
          <w:rFonts w:hint="cs"/>
          <w:rtl/>
        </w:rPr>
        <w:t xml:space="preserve">, כאשר היה זמן רב בין היין </w:t>
      </w:r>
      <w:r w:rsidR="00135D9A">
        <w:rPr>
          <w:rFonts w:hint="cs"/>
          <w:rtl/>
        </w:rPr>
        <w:t>ש</w:t>
      </w:r>
      <w:r w:rsidR="006267F3">
        <w:rPr>
          <w:rFonts w:hint="cs"/>
          <w:rtl/>
        </w:rPr>
        <w:t xml:space="preserve">בברכת האירוסין ליין שבברכת חתנים, וודאי שצריך </w:t>
      </w:r>
      <w:r w:rsidR="00135D9A">
        <w:rPr>
          <w:rFonts w:hint="cs"/>
          <w:rtl/>
        </w:rPr>
        <w:t xml:space="preserve">היה </w:t>
      </w:r>
      <w:r w:rsidR="0023048E">
        <w:rPr>
          <w:rFonts w:hint="cs"/>
          <w:rtl/>
        </w:rPr>
        <w:t>לקחת שתי כוסות שונ</w:t>
      </w:r>
      <w:r w:rsidR="002F73AA">
        <w:rPr>
          <w:rFonts w:hint="cs"/>
          <w:rtl/>
        </w:rPr>
        <w:t>ות</w:t>
      </w:r>
      <w:r w:rsidR="006267F3">
        <w:rPr>
          <w:rFonts w:hint="cs"/>
          <w:rtl/>
        </w:rPr>
        <w:t xml:space="preserve">. דנו הראשונים האם גם בזמן הזה יש </w:t>
      </w:r>
      <w:r w:rsidR="0023048E">
        <w:rPr>
          <w:rFonts w:hint="cs"/>
          <w:rtl/>
        </w:rPr>
        <w:t xml:space="preserve">לעשות </w:t>
      </w:r>
      <w:r w:rsidR="00135D9A">
        <w:rPr>
          <w:rFonts w:hint="cs"/>
          <w:rtl/>
        </w:rPr>
        <w:t>כן</w:t>
      </w:r>
      <w:r w:rsidR="004B158D">
        <w:rPr>
          <w:rFonts w:hint="cs"/>
          <w:rtl/>
        </w:rPr>
        <w:t>, למרות שהאירועים הוצמדו:</w:t>
      </w:r>
    </w:p>
    <w:p w14:paraId="5BBA9F79" w14:textId="6054C4CA" w:rsidR="004B158D" w:rsidRDefault="004B158D" w:rsidP="00B8095E">
      <w:pPr>
        <w:spacing w:after="80"/>
        <w:rPr>
          <w:rtl/>
        </w:rPr>
      </w:pPr>
      <w:r>
        <w:rPr>
          <w:rFonts w:hint="cs"/>
          <w:rtl/>
        </w:rPr>
        <w:t xml:space="preserve">א. </w:t>
      </w:r>
      <w:r w:rsidR="00B939ED" w:rsidRPr="00B939ED">
        <w:rPr>
          <w:rFonts w:hint="cs"/>
          <w:b/>
          <w:bCs/>
          <w:rtl/>
        </w:rPr>
        <w:t>התוספות</w:t>
      </w:r>
      <w:r w:rsidR="00B939ED">
        <w:rPr>
          <w:rFonts w:hint="cs"/>
          <w:rtl/>
        </w:rPr>
        <w:t xml:space="preserve"> </w:t>
      </w:r>
      <w:r w:rsidR="00B939ED">
        <w:rPr>
          <w:rFonts w:hint="cs"/>
          <w:sz w:val="18"/>
          <w:szCs w:val="18"/>
          <w:rtl/>
        </w:rPr>
        <w:t xml:space="preserve">(פסחים קב ע''ב ד''ה שאין) </w:t>
      </w:r>
      <w:r w:rsidR="00B939ED">
        <w:rPr>
          <w:rFonts w:hint="cs"/>
          <w:rtl/>
        </w:rPr>
        <w:t xml:space="preserve">כתבו, שמכיוון 'שאין עושים מצוות חבילות </w:t>
      </w:r>
      <w:proofErr w:type="spellStart"/>
      <w:r w:rsidR="00B939ED">
        <w:rPr>
          <w:rFonts w:hint="cs"/>
          <w:rtl/>
        </w:rPr>
        <w:t>חבילות</w:t>
      </w:r>
      <w:proofErr w:type="spellEnd"/>
      <w:r w:rsidR="00B939ED">
        <w:rPr>
          <w:rFonts w:hint="cs"/>
          <w:rtl/>
        </w:rPr>
        <w:t>'</w:t>
      </w:r>
      <w:r w:rsidR="00AD2B02">
        <w:rPr>
          <w:rFonts w:hint="cs"/>
          <w:rtl/>
        </w:rPr>
        <w:t xml:space="preserve">, </w:t>
      </w:r>
      <w:r w:rsidR="00B939ED">
        <w:rPr>
          <w:rFonts w:hint="cs"/>
          <w:rtl/>
        </w:rPr>
        <w:t xml:space="preserve">כלומר שלא ראוי לקחת </w:t>
      </w:r>
      <w:r w:rsidR="00AD2B02">
        <w:rPr>
          <w:rFonts w:hint="cs"/>
          <w:rtl/>
        </w:rPr>
        <w:t>כוס אחת של יין ולעשות איתה שתי מצוות</w:t>
      </w:r>
      <w:r w:rsidR="00257C82">
        <w:rPr>
          <w:rFonts w:hint="cs"/>
          <w:rtl/>
        </w:rPr>
        <w:t xml:space="preserve"> (דבר </w:t>
      </w:r>
      <w:r w:rsidR="00135D9A">
        <w:rPr>
          <w:rFonts w:hint="cs"/>
          <w:rtl/>
        </w:rPr>
        <w:t>שעלול להראות</w:t>
      </w:r>
      <w:r w:rsidR="00257C82">
        <w:rPr>
          <w:rFonts w:hint="cs"/>
          <w:rtl/>
        </w:rPr>
        <w:t xml:space="preserve"> </w:t>
      </w:r>
      <w:r w:rsidR="002E78DA">
        <w:rPr>
          <w:rFonts w:hint="cs"/>
          <w:rtl/>
        </w:rPr>
        <w:t>כ</w:t>
      </w:r>
      <w:r w:rsidR="00257C82">
        <w:rPr>
          <w:rFonts w:hint="cs"/>
          <w:rtl/>
        </w:rPr>
        <w:t>זלזול במצווה</w:t>
      </w:r>
      <w:r w:rsidR="00262203">
        <w:rPr>
          <w:rFonts w:hint="cs"/>
          <w:rtl/>
        </w:rPr>
        <w:t xml:space="preserve"> ורצון להיפטר ממנה</w:t>
      </w:r>
      <w:r w:rsidR="00257C82">
        <w:rPr>
          <w:rFonts w:hint="cs"/>
          <w:rtl/>
        </w:rPr>
        <w:t xml:space="preserve">) </w:t>
      </w:r>
      <w:r w:rsidR="00AD2B02">
        <w:rPr>
          <w:rFonts w:hint="cs"/>
          <w:rtl/>
        </w:rPr>
        <w:t>- יש לקחת כוס אחת של יין לברכת האירוסין, וכוס אחת של יין לברכת החתנים</w:t>
      </w:r>
      <w:r w:rsidR="00257C82">
        <w:rPr>
          <w:rFonts w:hint="cs"/>
          <w:rtl/>
        </w:rPr>
        <w:t xml:space="preserve">, וכן </w:t>
      </w:r>
      <w:r w:rsidR="00666A73">
        <w:rPr>
          <w:rFonts w:hint="cs"/>
          <w:rtl/>
        </w:rPr>
        <w:t>נראה ש</w:t>
      </w:r>
      <w:r w:rsidR="00257C82">
        <w:rPr>
          <w:rFonts w:hint="cs"/>
          <w:rtl/>
        </w:rPr>
        <w:t xml:space="preserve">נקט להלכה </w:t>
      </w:r>
      <w:r w:rsidR="005F7F16" w:rsidRPr="005F7F16">
        <w:rPr>
          <w:rFonts w:hint="cs"/>
          <w:b/>
          <w:bCs/>
          <w:rtl/>
        </w:rPr>
        <w:t>הרא''ש</w:t>
      </w:r>
      <w:r w:rsidR="00257C82">
        <w:rPr>
          <w:rFonts w:hint="cs"/>
          <w:b/>
          <w:bCs/>
          <w:rtl/>
        </w:rPr>
        <w:t xml:space="preserve"> </w:t>
      </w:r>
      <w:r w:rsidR="00257C82" w:rsidRPr="00666A73">
        <w:rPr>
          <w:rFonts w:hint="cs"/>
          <w:sz w:val="18"/>
          <w:szCs w:val="18"/>
          <w:rtl/>
        </w:rPr>
        <w:t>(</w:t>
      </w:r>
      <w:r w:rsidR="00666A73" w:rsidRPr="00666A73">
        <w:rPr>
          <w:rFonts w:hint="cs"/>
          <w:sz w:val="18"/>
          <w:szCs w:val="18"/>
          <w:rtl/>
        </w:rPr>
        <w:t>י, ח)</w:t>
      </w:r>
      <w:r w:rsidR="007F3930">
        <w:rPr>
          <w:rFonts w:hint="cs"/>
          <w:rtl/>
        </w:rPr>
        <w:t>.</w:t>
      </w:r>
      <w:r w:rsidR="005F7F16">
        <w:rPr>
          <w:rFonts w:hint="cs"/>
          <w:rtl/>
        </w:rPr>
        <w:t xml:space="preserve"> </w:t>
      </w:r>
      <w:r w:rsidR="00C17FC7">
        <w:rPr>
          <w:rFonts w:hint="cs"/>
          <w:rtl/>
        </w:rPr>
        <w:t>ובלשו</w:t>
      </w:r>
      <w:r w:rsidR="00BC3B69">
        <w:rPr>
          <w:rFonts w:hint="cs"/>
          <w:rtl/>
        </w:rPr>
        <w:t>ן התוספות</w:t>
      </w:r>
      <w:r w:rsidR="00C17FC7">
        <w:rPr>
          <w:rFonts w:hint="cs"/>
          <w:rtl/>
        </w:rPr>
        <w:t>:</w:t>
      </w:r>
    </w:p>
    <w:p w14:paraId="00CC4504" w14:textId="4E51F925" w:rsidR="0023048E" w:rsidRDefault="0023048E" w:rsidP="00B8095E">
      <w:pPr>
        <w:spacing w:after="80"/>
        <w:ind w:left="720"/>
        <w:rPr>
          <w:rFonts w:cs="Arial"/>
          <w:rtl/>
        </w:rPr>
      </w:pPr>
      <w:r>
        <w:rPr>
          <w:rFonts w:cs="Arial" w:hint="cs"/>
          <w:rtl/>
        </w:rPr>
        <w:t>''</w:t>
      </w:r>
      <w:r w:rsidRPr="0023048E">
        <w:rPr>
          <w:rFonts w:cs="Arial"/>
          <w:rtl/>
        </w:rPr>
        <w:t>ויש נוהגין בחופה מטעם זה שלא לומר שבע ברכות על כוס ברכת המזון</w:t>
      </w:r>
      <w:r>
        <w:rPr>
          <w:rFonts w:cs="Arial" w:hint="cs"/>
          <w:rtl/>
        </w:rPr>
        <w:t>,</w:t>
      </w:r>
      <w:r w:rsidRPr="0023048E">
        <w:rPr>
          <w:rFonts w:cs="Arial"/>
          <w:rtl/>
        </w:rPr>
        <w:t xml:space="preserve"> אלא </w:t>
      </w:r>
      <w:proofErr w:type="spellStart"/>
      <w:r w:rsidRPr="0023048E">
        <w:rPr>
          <w:rFonts w:cs="Arial"/>
          <w:rtl/>
        </w:rPr>
        <w:t>מביאין</w:t>
      </w:r>
      <w:proofErr w:type="spellEnd"/>
      <w:r w:rsidRPr="0023048E">
        <w:rPr>
          <w:rFonts w:cs="Arial"/>
          <w:rtl/>
        </w:rPr>
        <w:t xml:space="preserve"> כוס אחר ואין מברכין על השני ב</w:t>
      </w:r>
      <w:r>
        <w:rPr>
          <w:rFonts w:cs="Arial" w:hint="cs"/>
          <w:rtl/>
        </w:rPr>
        <w:t>ורא פרי הגפן,</w:t>
      </w:r>
      <w:r w:rsidRPr="0023048E">
        <w:rPr>
          <w:rFonts w:cs="Arial"/>
          <w:rtl/>
        </w:rPr>
        <w:t xml:space="preserve"> כי</w:t>
      </w:r>
      <w:r>
        <w:rPr>
          <w:rFonts w:cs="Arial" w:hint="cs"/>
          <w:rtl/>
        </w:rPr>
        <w:t>ו</w:t>
      </w:r>
      <w:r w:rsidRPr="0023048E">
        <w:rPr>
          <w:rFonts w:cs="Arial"/>
          <w:rtl/>
        </w:rPr>
        <w:t>ון שכבר בירך על כוס ברכת המזון כי אין נכון לברך פעמים</w:t>
      </w:r>
      <w:r>
        <w:rPr>
          <w:rFonts w:cs="Arial" w:hint="cs"/>
          <w:rtl/>
        </w:rPr>
        <w:t xml:space="preserve">. </w:t>
      </w:r>
      <w:r w:rsidRPr="0023048E">
        <w:rPr>
          <w:rFonts w:cs="Arial"/>
          <w:rtl/>
        </w:rPr>
        <w:t xml:space="preserve">ועוד </w:t>
      </w:r>
      <w:proofErr w:type="spellStart"/>
      <w:r w:rsidRPr="0023048E">
        <w:rPr>
          <w:rFonts w:cs="Arial"/>
          <w:rtl/>
        </w:rPr>
        <w:t>דנהגו</w:t>
      </w:r>
      <w:proofErr w:type="spellEnd"/>
      <w:r w:rsidRPr="0023048E">
        <w:rPr>
          <w:rFonts w:cs="Arial"/>
          <w:rtl/>
        </w:rPr>
        <w:t xml:space="preserve"> לקרות כתובה בינתי</w:t>
      </w:r>
      <w:r>
        <w:rPr>
          <w:rFonts w:cs="Arial" w:hint="cs"/>
          <w:rtl/>
        </w:rPr>
        <w:t>י</w:t>
      </w:r>
      <w:r w:rsidRPr="0023048E">
        <w:rPr>
          <w:rFonts w:cs="Arial"/>
          <w:rtl/>
        </w:rPr>
        <w:t xml:space="preserve">ם </w:t>
      </w:r>
      <w:proofErr w:type="spellStart"/>
      <w:r w:rsidRPr="0023048E">
        <w:rPr>
          <w:rFonts w:cs="Arial"/>
          <w:rtl/>
        </w:rPr>
        <w:t>והוי</w:t>
      </w:r>
      <w:proofErr w:type="spellEnd"/>
      <w:r w:rsidRPr="0023048E">
        <w:rPr>
          <w:rFonts w:cs="Arial"/>
          <w:rtl/>
        </w:rPr>
        <w:t xml:space="preserve"> הפסק</w:t>
      </w:r>
      <w:r>
        <w:rPr>
          <w:rFonts w:cs="Arial" w:hint="cs"/>
          <w:rtl/>
        </w:rPr>
        <w:t>,</w:t>
      </w:r>
      <w:r w:rsidRPr="0023048E">
        <w:rPr>
          <w:rFonts w:cs="Arial"/>
          <w:rtl/>
        </w:rPr>
        <w:t xml:space="preserve"> ולכך מתכוונים</w:t>
      </w:r>
      <w:r>
        <w:rPr>
          <w:rFonts w:cs="Arial" w:hint="cs"/>
          <w:rtl/>
        </w:rPr>
        <w:t>,</w:t>
      </w:r>
      <w:r w:rsidRPr="0023048E">
        <w:rPr>
          <w:rFonts w:cs="Arial"/>
          <w:rtl/>
        </w:rPr>
        <w:t xml:space="preserve"> ולכך צריך </w:t>
      </w:r>
      <w:r>
        <w:rPr>
          <w:rFonts w:cs="Arial" w:hint="cs"/>
          <w:rtl/>
        </w:rPr>
        <w:t xml:space="preserve">שתי </w:t>
      </w:r>
      <w:r w:rsidRPr="0023048E">
        <w:rPr>
          <w:rFonts w:cs="Arial"/>
          <w:rtl/>
        </w:rPr>
        <w:t>כוסות.</w:t>
      </w:r>
      <w:r>
        <w:rPr>
          <w:rFonts w:cs="Arial" w:hint="cs"/>
          <w:rtl/>
        </w:rPr>
        <w:t>''</w:t>
      </w:r>
    </w:p>
    <w:p w14:paraId="28DB8D44" w14:textId="6C31E339" w:rsidR="00234C33" w:rsidRDefault="00FC595F" w:rsidP="00B8095E">
      <w:pPr>
        <w:spacing w:after="80"/>
        <w:rPr>
          <w:rtl/>
        </w:rPr>
      </w:pPr>
      <w:r>
        <w:rPr>
          <w:rFonts w:cs="Arial" w:hint="cs"/>
          <w:rtl/>
        </w:rPr>
        <w:t xml:space="preserve">ב. </w:t>
      </w:r>
      <w:r w:rsidR="005F7F16" w:rsidRPr="00CE4A8C">
        <w:rPr>
          <w:rFonts w:hint="cs"/>
          <w:b/>
          <w:bCs/>
          <w:rtl/>
        </w:rPr>
        <w:t>רבינו מש</w:t>
      </w:r>
      <w:r w:rsidR="00CE4A8C" w:rsidRPr="00CE4A8C">
        <w:rPr>
          <w:rFonts w:hint="cs"/>
          <w:b/>
          <w:bCs/>
          <w:rtl/>
        </w:rPr>
        <w:t>ולם</w:t>
      </w:r>
      <w:r w:rsidR="00CE4A8C">
        <w:rPr>
          <w:rFonts w:hint="cs"/>
          <w:rtl/>
        </w:rPr>
        <w:t xml:space="preserve"> </w:t>
      </w:r>
      <w:r w:rsidR="00CE4A8C">
        <w:rPr>
          <w:rFonts w:hint="cs"/>
          <w:sz w:val="18"/>
          <w:szCs w:val="18"/>
          <w:rtl/>
        </w:rPr>
        <w:t xml:space="preserve">(שם) </w:t>
      </w:r>
      <w:r w:rsidR="00CE4A8C">
        <w:rPr>
          <w:rFonts w:hint="cs"/>
          <w:rtl/>
        </w:rPr>
        <w:t xml:space="preserve">חלק על דברי התוספות וכתב, שמכיוון שבזמן הזה נוהגים להצמיד את הפעולות - יש לברך </w:t>
      </w:r>
      <w:r w:rsidR="00135D9A">
        <w:rPr>
          <w:rFonts w:hint="cs"/>
          <w:rtl/>
        </w:rPr>
        <w:t>עליהן</w:t>
      </w:r>
      <w:r w:rsidR="00CE4A8C">
        <w:rPr>
          <w:rFonts w:hint="cs"/>
          <w:rtl/>
        </w:rPr>
        <w:t xml:space="preserve"> </w:t>
      </w:r>
      <w:r w:rsidR="001B51D9">
        <w:rPr>
          <w:rFonts w:hint="cs"/>
          <w:rtl/>
        </w:rPr>
        <w:t>ע</w:t>
      </w:r>
      <w:r w:rsidR="00135D9A">
        <w:rPr>
          <w:rFonts w:hint="cs"/>
          <w:rtl/>
        </w:rPr>
        <w:t>ם</w:t>
      </w:r>
      <w:r w:rsidR="001B51D9">
        <w:rPr>
          <w:rFonts w:hint="cs"/>
          <w:rtl/>
        </w:rPr>
        <w:t xml:space="preserve"> כוס אחת. בטעם הדבר שאין בכך לשיטתו עשיית חבילות מהמצוות </w:t>
      </w:r>
      <w:r w:rsidR="00262203">
        <w:rPr>
          <w:rFonts w:hint="cs"/>
          <w:rtl/>
        </w:rPr>
        <w:t>נימק, שכאשר עניינ</w:t>
      </w:r>
      <w:r w:rsidR="00135D9A">
        <w:rPr>
          <w:rFonts w:hint="cs"/>
          <w:rtl/>
        </w:rPr>
        <w:t xml:space="preserve">ן </w:t>
      </w:r>
      <w:r w:rsidR="00262203">
        <w:rPr>
          <w:rFonts w:hint="cs"/>
          <w:rtl/>
        </w:rPr>
        <w:t>של שתי המצוות דומה אין בכך בעיה</w:t>
      </w:r>
      <w:r w:rsidR="00EC4F6A">
        <w:rPr>
          <w:rFonts w:hint="cs"/>
          <w:rtl/>
        </w:rPr>
        <w:t xml:space="preserve">. ייתכן שהסיבה לשיטתו </w:t>
      </w:r>
      <w:r w:rsidR="0062310D">
        <w:rPr>
          <w:rFonts w:hint="cs"/>
          <w:rtl/>
        </w:rPr>
        <w:t>ש</w:t>
      </w:r>
      <w:r w:rsidR="00EC4F6A">
        <w:rPr>
          <w:rFonts w:hint="cs"/>
          <w:rtl/>
        </w:rPr>
        <w:t xml:space="preserve">אסור לעשות מצוות חבילות </w:t>
      </w:r>
      <w:proofErr w:type="spellStart"/>
      <w:r w:rsidR="00EC4F6A">
        <w:rPr>
          <w:rFonts w:hint="cs"/>
          <w:rtl/>
        </w:rPr>
        <w:t>חבילות</w:t>
      </w:r>
      <w:proofErr w:type="spellEnd"/>
      <w:r w:rsidR="00EC4F6A">
        <w:rPr>
          <w:rFonts w:hint="cs"/>
          <w:rtl/>
        </w:rPr>
        <w:t xml:space="preserve"> </w:t>
      </w:r>
      <w:r w:rsidR="0062310D">
        <w:rPr>
          <w:rFonts w:hint="cs"/>
          <w:rtl/>
        </w:rPr>
        <w:t xml:space="preserve">היא </w:t>
      </w:r>
      <w:r w:rsidR="00EB53FC">
        <w:rPr>
          <w:rFonts w:hint="cs"/>
          <w:rtl/>
        </w:rPr>
        <w:t>ש</w:t>
      </w:r>
      <w:r w:rsidR="00EC4F6A">
        <w:rPr>
          <w:rFonts w:hint="cs"/>
          <w:rtl/>
        </w:rPr>
        <w:t xml:space="preserve">אין לערב מצווה במצווה, אבל </w:t>
      </w:r>
      <w:r w:rsidR="0062310D">
        <w:rPr>
          <w:rFonts w:hint="cs"/>
          <w:rtl/>
        </w:rPr>
        <w:t>כאן</w:t>
      </w:r>
      <w:r w:rsidR="00EC4F6A">
        <w:rPr>
          <w:rFonts w:hint="cs"/>
          <w:rtl/>
        </w:rPr>
        <w:t xml:space="preserve"> מדובר במצוות דומות.</w:t>
      </w:r>
    </w:p>
    <w:p w14:paraId="3AA27240" w14:textId="62A58257" w:rsidR="00234C33" w:rsidRDefault="00234C33" w:rsidP="00B8095E">
      <w:pPr>
        <w:spacing w:after="80"/>
        <w:rPr>
          <w:u w:val="single"/>
          <w:rtl/>
        </w:rPr>
      </w:pPr>
      <w:r>
        <w:rPr>
          <w:rFonts w:hint="cs"/>
          <w:u w:val="single"/>
          <w:rtl/>
        </w:rPr>
        <w:t>להלכה</w:t>
      </w:r>
    </w:p>
    <w:p w14:paraId="028635CD" w14:textId="4211DD6B" w:rsidR="00234C33" w:rsidRDefault="00234C33" w:rsidP="00B8095E">
      <w:pPr>
        <w:spacing w:after="80"/>
        <w:rPr>
          <w:rtl/>
        </w:rPr>
      </w:pPr>
      <w:r>
        <w:rPr>
          <w:rFonts w:hint="cs"/>
          <w:rtl/>
        </w:rPr>
        <w:t>להלכה מעיקר הדין נפסק כדעת התוספות, שמדובר בעניינים שונים ומשום כך יש לבר</w:t>
      </w:r>
      <w:r w:rsidR="0062310D">
        <w:rPr>
          <w:rFonts w:hint="cs"/>
          <w:rtl/>
        </w:rPr>
        <w:t>ך</w:t>
      </w:r>
      <w:r>
        <w:rPr>
          <w:rFonts w:hint="cs"/>
          <w:rtl/>
        </w:rPr>
        <w:t xml:space="preserve"> על שתי כוסות יין. מכל מקום, </w:t>
      </w:r>
      <w:r w:rsidRPr="00234C33">
        <w:rPr>
          <w:rFonts w:hint="cs"/>
          <w:rtl/>
        </w:rPr>
        <w:t>חלק מהראשונים וביניהם</w:t>
      </w:r>
      <w:r>
        <w:rPr>
          <w:rFonts w:hint="cs"/>
          <w:b/>
          <w:bCs/>
          <w:rtl/>
        </w:rPr>
        <w:t xml:space="preserve"> </w:t>
      </w:r>
      <w:r w:rsidRPr="00234C33">
        <w:rPr>
          <w:rFonts w:hint="cs"/>
          <w:b/>
          <w:bCs/>
          <w:rtl/>
        </w:rPr>
        <w:t>המרדכי</w:t>
      </w:r>
      <w:r>
        <w:rPr>
          <w:rFonts w:hint="cs"/>
          <w:rtl/>
        </w:rPr>
        <w:t xml:space="preserve"> </w:t>
      </w:r>
      <w:r>
        <w:rPr>
          <w:rFonts w:hint="cs"/>
          <w:sz w:val="18"/>
          <w:szCs w:val="18"/>
          <w:rtl/>
        </w:rPr>
        <w:t xml:space="preserve">(כתובות </w:t>
      </w:r>
      <w:proofErr w:type="spellStart"/>
      <w:r>
        <w:rPr>
          <w:rFonts w:hint="cs"/>
          <w:sz w:val="18"/>
          <w:szCs w:val="18"/>
          <w:rtl/>
        </w:rPr>
        <w:t>קלב</w:t>
      </w:r>
      <w:proofErr w:type="spellEnd"/>
      <w:r>
        <w:rPr>
          <w:rFonts w:hint="cs"/>
          <w:sz w:val="18"/>
          <w:szCs w:val="18"/>
          <w:rtl/>
        </w:rPr>
        <w:t>)</w:t>
      </w:r>
      <w:r>
        <w:rPr>
          <w:rFonts w:hint="cs"/>
          <w:rtl/>
        </w:rPr>
        <w:t xml:space="preserve"> </w:t>
      </w:r>
      <w:r w:rsidRPr="00234C33">
        <w:rPr>
          <w:rFonts w:hint="cs"/>
          <w:b/>
          <w:bCs/>
          <w:rtl/>
        </w:rPr>
        <w:t>ומחזור ויטרי</w:t>
      </w:r>
      <w:r>
        <w:rPr>
          <w:rFonts w:hint="cs"/>
          <w:rtl/>
        </w:rPr>
        <w:t xml:space="preserve"> </w:t>
      </w:r>
      <w:r>
        <w:rPr>
          <w:rFonts w:hint="cs"/>
          <w:sz w:val="18"/>
          <w:szCs w:val="18"/>
          <w:rtl/>
        </w:rPr>
        <w:t xml:space="preserve">(ב, </w:t>
      </w:r>
      <w:proofErr w:type="spellStart"/>
      <w:r>
        <w:rPr>
          <w:rFonts w:hint="cs"/>
          <w:sz w:val="18"/>
          <w:szCs w:val="18"/>
          <w:rtl/>
        </w:rPr>
        <w:t>תסט</w:t>
      </w:r>
      <w:proofErr w:type="spellEnd"/>
      <w:r>
        <w:rPr>
          <w:rFonts w:hint="cs"/>
          <w:sz w:val="18"/>
          <w:szCs w:val="18"/>
          <w:rtl/>
        </w:rPr>
        <w:t>)</w:t>
      </w:r>
      <w:r>
        <w:rPr>
          <w:rFonts w:hint="cs"/>
          <w:rtl/>
        </w:rPr>
        <w:t xml:space="preserve"> כ</w:t>
      </w:r>
      <w:r w:rsidR="0049022E">
        <w:rPr>
          <w:rFonts w:hint="cs"/>
          <w:rtl/>
        </w:rPr>
        <w:t>תבו, שנוהגים לעשות הפסק בין הברכות, וכך לכולי עלמא אפשר ל</w:t>
      </w:r>
      <w:r w:rsidR="003D4BDE">
        <w:rPr>
          <w:rFonts w:hint="cs"/>
          <w:rtl/>
        </w:rPr>
        <w:t xml:space="preserve">ברך על שתי </w:t>
      </w:r>
      <w:r w:rsidR="0062310D">
        <w:rPr>
          <w:rFonts w:hint="cs"/>
          <w:rtl/>
        </w:rPr>
        <w:t>ה</w:t>
      </w:r>
      <w:r w:rsidR="003D4BDE">
        <w:rPr>
          <w:rFonts w:hint="cs"/>
          <w:rtl/>
        </w:rPr>
        <w:t xml:space="preserve">כוסות ולצאת ידי מחלוקת. כיצד עושים הפסק? </w:t>
      </w:r>
      <w:r w:rsidR="00DD00C7" w:rsidRPr="00DD00C7">
        <w:rPr>
          <w:rFonts w:hint="cs"/>
          <w:b/>
          <w:bCs/>
          <w:rtl/>
        </w:rPr>
        <w:t>הרמ''א</w:t>
      </w:r>
      <w:r w:rsidR="00DD00C7">
        <w:rPr>
          <w:rFonts w:hint="cs"/>
          <w:rtl/>
        </w:rPr>
        <w:t xml:space="preserve"> </w:t>
      </w:r>
      <w:r w:rsidR="00DD00C7">
        <w:rPr>
          <w:rFonts w:hint="cs"/>
          <w:sz w:val="18"/>
          <w:szCs w:val="18"/>
          <w:rtl/>
        </w:rPr>
        <w:t>(אבה''ע סב, ט)</w:t>
      </w:r>
      <w:r w:rsidR="00DD00C7">
        <w:rPr>
          <w:rFonts w:hint="cs"/>
          <w:rtl/>
        </w:rPr>
        <w:t xml:space="preserve"> כתב </w:t>
      </w:r>
      <w:r w:rsidR="00705334">
        <w:rPr>
          <w:rFonts w:hint="cs"/>
          <w:rtl/>
        </w:rPr>
        <w:t>שמפסיקים בקריאת הכתובה.</w:t>
      </w:r>
    </w:p>
    <w:p w14:paraId="0AEF9EF4" w14:textId="4DDEAB7D" w:rsidR="00705334" w:rsidRDefault="00705334" w:rsidP="002D7C7E">
      <w:pPr>
        <w:rPr>
          <w:rtl/>
        </w:rPr>
      </w:pPr>
      <w:r>
        <w:rPr>
          <w:rFonts w:hint="cs"/>
          <w:rtl/>
        </w:rPr>
        <w:t>טעם נוסף לקריאת הכתובה</w:t>
      </w:r>
      <w:r w:rsidR="00DD00C7">
        <w:rPr>
          <w:rFonts w:hint="cs"/>
          <w:rtl/>
        </w:rPr>
        <w:t xml:space="preserve"> בחתונה</w:t>
      </w:r>
      <w:r w:rsidR="007033B5">
        <w:rPr>
          <w:rFonts w:hint="cs"/>
          <w:rtl/>
        </w:rPr>
        <w:t xml:space="preserve"> מובא </w:t>
      </w:r>
      <w:r w:rsidR="007033B5" w:rsidRPr="007033B5">
        <w:rPr>
          <w:rFonts w:hint="cs"/>
          <w:b/>
          <w:bCs/>
          <w:rtl/>
        </w:rPr>
        <w:t>במהר''ם מינץ</w:t>
      </w:r>
      <w:r w:rsidR="007033B5">
        <w:rPr>
          <w:rFonts w:hint="cs"/>
          <w:rtl/>
        </w:rPr>
        <w:t xml:space="preserve"> </w:t>
      </w:r>
      <w:r w:rsidR="007033B5">
        <w:rPr>
          <w:rFonts w:hint="cs"/>
          <w:sz w:val="18"/>
          <w:szCs w:val="18"/>
          <w:rtl/>
        </w:rPr>
        <w:t>(סי' קט)</w:t>
      </w:r>
      <w:r>
        <w:rPr>
          <w:rFonts w:hint="cs"/>
          <w:rtl/>
        </w:rPr>
        <w:t>,</w:t>
      </w:r>
      <w:r w:rsidR="007033B5">
        <w:rPr>
          <w:rFonts w:hint="cs"/>
          <w:rtl/>
        </w:rPr>
        <w:t xml:space="preserve"> שמכיוון שיש חובה שהעדים החותמים על השטר יידעו את תוכנו - מקריאים את הכתובה. ייתכן שלפי טעם זה צריך שדווקא </w:t>
      </w:r>
      <w:r w:rsidR="0062310D">
        <w:rPr>
          <w:rFonts w:hint="cs"/>
          <w:rtl/>
        </w:rPr>
        <w:t>מי ש</w:t>
      </w:r>
      <w:r w:rsidR="007033B5">
        <w:rPr>
          <w:rFonts w:hint="cs"/>
          <w:rtl/>
        </w:rPr>
        <w:t>מבין את תוכן הכתובה</w:t>
      </w:r>
      <w:r w:rsidR="00057CCC">
        <w:rPr>
          <w:rFonts w:hint="cs"/>
          <w:rtl/>
        </w:rPr>
        <w:t xml:space="preserve"> </w:t>
      </w:r>
      <w:r w:rsidR="00980827">
        <w:rPr>
          <w:rFonts w:hint="cs"/>
          <w:rtl/>
        </w:rPr>
        <w:t>יקרא</w:t>
      </w:r>
      <w:r w:rsidR="006E057B">
        <w:rPr>
          <w:rFonts w:hint="cs"/>
          <w:rtl/>
        </w:rPr>
        <w:t xml:space="preserve"> אותה</w:t>
      </w:r>
      <w:r w:rsidR="00980827">
        <w:rPr>
          <w:rFonts w:hint="cs"/>
          <w:rtl/>
        </w:rPr>
        <w:t xml:space="preserve"> </w:t>
      </w:r>
      <w:r w:rsidR="00057CCC">
        <w:rPr>
          <w:rFonts w:hint="cs"/>
          <w:rtl/>
        </w:rPr>
        <w:t xml:space="preserve">וכפי שהעיד </w:t>
      </w:r>
      <w:r w:rsidR="00057CCC" w:rsidRPr="00057CCC">
        <w:rPr>
          <w:rFonts w:hint="cs"/>
          <w:b/>
          <w:bCs/>
          <w:rtl/>
        </w:rPr>
        <w:t>הראבי''ה</w:t>
      </w:r>
      <w:r w:rsidR="00057CCC">
        <w:rPr>
          <w:rFonts w:hint="cs"/>
          <w:rtl/>
        </w:rPr>
        <w:t xml:space="preserve"> </w:t>
      </w:r>
      <w:r w:rsidR="00057CCC">
        <w:rPr>
          <w:rFonts w:hint="cs"/>
          <w:sz w:val="18"/>
          <w:szCs w:val="18"/>
          <w:rtl/>
        </w:rPr>
        <w:t>(ד, תתקיט)</w:t>
      </w:r>
      <w:r w:rsidR="00057CCC">
        <w:rPr>
          <w:rFonts w:hint="cs"/>
          <w:rtl/>
        </w:rPr>
        <w:t xml:space="preserve">, מכיוון שהעדים צריכים לסמוך על </w:t>
      </w:r>
      <w:r w:rsidR="006E057B">
        <w:rPr>
          <w:rFonts w:hint="cs"/>
          <w:rtl/>
        </w:rPr>
        <w:t>דבריו</w:t>
      </w:r>
      <w:r w:rsidR="00057CCC">
        <w:rPr>
          <w:rFonts w:hint="cs"/>
          <w:rtl/>
        </w:rPr>
        <w:t>.</w:t>
      </w:r>
      <w:r w:rsidR="00AD5CB1">
        <w:rPr>
          <w:rFonts w:hint="cs"/>
          <w:rtl/>
        </w:rPr>
        <w:t xml:space="preserve"> כמו כן לפי דעה זו, צריך לקרוא את הכתובה בשפה שהעדים מבינים.</w:t>
      </w:r>
    </w:p>
    <w:p w14:paraId="2A57F648" w14:textId="0AD840BD" w:rsidR="00F054D1" w:rsidRPr="00972E47" w:rsidRDefault="00F054D1" w:rsidP="002D7C7E">
      <w:pPr>
        <w:rPr>
          <w:rtl/>
        </w:rPr>
      </w:pPr>
      <w:r>
        <w:rPr>
          <w:rFonts w:hint="cs"/>
          <w:rtl/>
        </w:rPr>
        <w:t xml:space="preserve">טעם שלישי </w:t>
      </w:r>
      <w:r w:rsidR="00972E47">
        <w:rPr>
          <w:rFonts w:hint="cs"/>
          <w:rtl/>
        </w:rPr>
        <w:t xml:space="preserve">לקריאת הכתובה </w:t>
      </w:r>
      <w:r>
        <w:rPr>
          <w:rFonts w:hint="cs"/>
          <w:rtl/>
        </w:rPr>
        <w:t xml:space="preserve">הביא </w:t>
      </w:r>
      <w:r w:rsidRPr="00972E47">
        <w:rPr>
          <w:rFonts w:hint="cs"/>
          <w:b/>
          <w:bCs/>
          <w:rtl/>
        </w:rPr>
        <w:t>הרב עוזיאל</w:t>
      </w:r>
      <w:r>
        <w:rPr>
          <w:rFonts w:hint="cs"/>
          <w:rtl/>
        </w:rPr>
        <w:t xml:space="preserve"> </w:t>
      </w:r>
      <w:r>
        <w:rPr>
          <w:rFonts w:hint="cs"/>
          <w:sz w:val="18"/>
          <w:szCs w:val="18"/>
          <w:rtl/>
        </w:rPr>
        <w:t>(</w:t>
      </w:r>
      <w:r w:rsidR="007339B7">
        <w:rPr>
          <w:rFonts w:hint="cs"/>
          <w:sz w:val="18"/>
          <w:szCs w:val="18"/>
          <w:rtl/>
        </w:rPr>
        <w:t xml:space="preserve">סי' </w:t>
      </w:r>
      <w:proofErr w:type="spellStart"/>
      <w:r>
        <w:rPr>
          <w:rFonts w:hint="cs"/>
          <w:sz w:val="18"/>
          <w:szCs w:val="18"/>
          <w:rtl/>
        </w:rPr>
        <w:t>עח</w:t>
      </w:r>
      <w:proofErr w:type="spellEnd"/>
      <w:r>
        <w:rPr>
          <w:rFonts w:hint="cs"/>
          <w:sz w:val="18"/>
          <w:szCs w:val="18"/>
          <w:rtl/>
        </w:rPr>
        <w:t>)</w:t>
      </w:r>
      <w:r>
        <w:rPr>
          <w:rFonts w:hint="cs"/>
          <w:rtl/>
        </w:rPr>
        <w:t xml:space="preserve">, </w:t>
      </w:r>
      <w:r w:rsidR="0062310D">
        <w:rPr>
          <w:rFonts w:hint="cs"/>
          <w:rtl/>
        </w:rPr>
        <w:t>ו</w:t>
      </w:r>
      <w:r>
        <w:rPr>
          <w:rFonts w:hint="cs"/>
          <w:rtl/>
        </w:rPr>
        <w:t>ה</w:t>
      </w:r>
      <w:r w:rsidR="0062310D">
        <w:rPr>
          <w:rFonts w:hint="cs"/>
          <w:rtl/>
        </w:rPr>
        <w:t xml:space="preserve">וא </w:t>
      </w:r>
      <w:r>
        <w:rPr>
          <w:rFonts w:hint="cs"/>
          <w:rtl/>
        </w:rPr>
        <w:t>תלוי בסוגי</w:t>
      </w:r>
      <w:r w:rsidR="00972E47">
        <w:rPr>
          <w:rFonts w:hint="cs"/>
          <w:rtl/>
        </w:rPr>
        <w:t>ית נשיאת שתי נ</w:t>
      </w:r>
      <w:r w:rsidR="00FB3B9B">
        <w:rPr>
          <w:rFonts w:hint="cs"/>
          <w:rtl/>
        </w:rPr>
        <w:t>ש</w:t>
      </w:r>
      <w:r w:rsidR="00972E47">
        <w:rPr>
          <w:rFonts w:hint="cs"/>
          <w:rtl/>
        </w:rPr>
        <w:t xml:space="preserve">ים בה עסקנו בעבר </w:t>
      </w:r>
      <w:r w:rsidR="00972E47">
        <w:rPr>
          <w:rFonts w:hint="cs"/>
          <w:sz w:val="18"/>
          <w:szCs w:val="18"/>
          <w:rtl/>
        </w:rPr>
        <w:t>(ויצא שנה א')</w:t>
      </w:r>
      <w:r w:rsidR="00972E47">
        <w:rPr>
          <w:rFonts w:hint="cs"/>
          <w:rtl/>
        </w:rPr>
        <w:t xml:space="preserve">. ראינו, שלדעת האשכנזים החרם של רבינו גרשום האוסר על נשיאת אשה נוספת, קיים גם בזמן הזה. </w:t>
      </w:r>
      <w:r w:rsidR="00E979D3">
        <w:rPr>
          <w:rFonts w:hint="cs"/>
          <w:rtl/>
        </w:rPr>
        <w:t>לחלק</w:t>
      </w:r>
      <w:r w:rsidR="002E1A2C">
        <w:rPr>
          <w:rFonts w:hint="cs"/>
          <w:rtl/>
        </w:rPr>
        <w:t xml:space="preserve"> </w:t>
      </w:r>
      <w:r w:rsidR="00E979D3">
        <w:rPr>
          <w:rFonts w:hint="cs"/>
          <w:rtl/>
        </w:rPr>
        <w:t>מ</w:t>
      </w:r>
      <w:r w:rsidR="002E1A2C">
        <w:rPr>
          <w:rFonts w:hint="cs"/>
          <w:rtl/>
        </w:rPr>
        <w:t>ה</w:t>
      </w:r>
      <w:r w:rsidR="00972E47">
        <w:rPr>
          <w:rFonts w:hint="cs"/>
          <w:rtl/>
        </w:rPr>
        <w:t xml:space="preserve">ספרדים </w:t>
      </w:r>
      <w:r w:rsidR="002E1A2C">
        <w:rPr>
          <w:rFonts w:hint="cs"/>
          <w:rtl/>
        </w:rPr>
        <w:t xml:space="preserve">לעומת זאת </w:t>
      </w:r>
      <w:r w:rsidR="00972E47">
        <w:rPr>
          <w:rFonts w:hint="cs"/>
          <w:rtl/>
        </w:rPr>
        <w:t>אין תוקף לחרם שלא התפשט במק</w:t>
      </w:r>
      <w:r w:rsidR="000F742F">
        <w:rPr>
          <w:rFonts w:hint="cs"/>
          <w:rtl/>
        </w:rPr>
        <w:t>ו</w:t>
      </w:r>
      <w:r w:rsidR="00972E47">
        <w:rPr>
          <w:rFonts w:hint="cs"/>
          <w:rtl/>
        </w:rPr>
        <w:t xml:space="preserve">מם, </w:t>
      </w:r>
      <w:r w:rsidR="0062310D">
        <w:rPr>
          <w:rFonts w:hint="cs"/>
          <w:rtl/>
        </w:rPr>
        <w:t>ובכל זאת אין</w:t>
      </w:r>
      <w:r w:rsidR="00972E47">
        <w:rPr>
          <w:rFonts w:hint="cs"/>
          <w:rtl/>
        </w:rPr>
        <w:t xml:space="preserve"> נושאים שתי נשים בגלל המנהג </w:t>
      </w:r>
      <w:r w:rsidR="00E979D3">
        <w:rPr>
          <w:rFonts w:hint="cs"/>
          <w:rtl/>
        </w:rPr>
        <w:t xml:space="preserve">- </w:t>
      </w:r>
      <w:r w:rsidR="00972E47">
        <w:rPr>
          <w:rFonts w:hint="cs"/>
          <w:rtl/>
        </w:rPr>
        <w:t>ו</w:t>
      </w:r>
      <w:r w:rsidR="0062310D">
        <w:rPr>
          <w:rFonts w:hint="cs"/>
          <w:rtl/>
        </w:rPr>
        <w:t xml:space="preserve">זאת </w:t>
      </w:r>
      <w:r w:rsidR="00972E47">
        <w:rPr>
          <w:rFonts w:hint="cs"/>
          <w:rtl/>
        </w:rPr>
        <w:t xml:space="preserve">מודיעים </w:t>
      </w:r>
      <w:r w:rsidR="00E979D3">
        <w:rPr>
          <w:rFonts w:hint="cs"/>
          <w:rtl/>
        </w:rPr>
        <w:t>ב</w:t>
      </w:r>
      <w:r w:rsidR="0062310D">
        <w:rPr>
          <w:rFonts w:hint="cs"/>
          <w:rtl/>
        </w:rPr>
        <w:t>קריאת הכתובה.</w:t>
      </w:r>
    </w:p>
    <w:p w14:paraId="224E9934" w14:textId="5F03A82F" w:rsidR="006147E5" w:rsidRDefault="006147E5" w:rsidP="002D7C7E">
      <w:pPr>
        <w:rPr>
          <w:b/>
          <w:bCs/>
          <w:u w:val="single"/>
          <w:rtl/>
        </w:rPr>
      </w:pPr>
      <w:r>
        <w:rPr>
          <w:rFonts w:hint="cs"/>
          <w:b/>
          <w:bCs/>
          <w:u w:val="single"/>
          <w:rtl/>
        </w:rPr>
        <w:t>מהי חופה</w:t>
      </w:r>
    </w:p>
    <w:p w14:paraId="73CD5728" w14:textId="6D899FC1" w:rsidR="002860A7" w:rsidRDefault="009E7A89" w:rsidP="008343A3">
      <w:pPr>
        <w:rPr>
          <w:rtl/>
        </w:rPr>
      </w:pPr>
      <w:r>
        <w:rPr>
          <w:rFonts w:hint="cs"/>
          <w:rtl/>
        </w:rPr>
        <w:t xml:space="preserve">כאמור, את החלק הראשון בחתונה </w:t>
      </w:r>
      <w:r w:rsidR="00CC77B0">
        <w:rPr>
          <w:rFonts w:hint="cs"/>
          <w:rtl/>
        </w:rPr>
        <w:t xml:space="preserve">הנקרא אירוסין </w:t>
      </w:r>
      <w:r>
        <w:rPr>
          <w:rFonts w:hint="cs"/>
          <w:rtl/>
        </w:rPr>
        <w:t>שתוקפו מדאורייתא</w:t>
      </w:r>
      <w:r w:rsidR="0062310D">
        <w:rPr>
          <w:rFonts w:hint="cs"/>
          <w:rtl/>
        </w:rPr>
        <w:t>,</w:t>
      </w:r>
      <w:r>
        <w:rPr>
          <w:rFonts w:hint="cs"/>
          <w:rtl/>
        </w:rPr>
        <w:t xml:space="preserve"> עושים באמצעות קידושין, בזמן הזה </w:t>
      </w:r>
      <w:r w:rsidR="00F054D1">
        <w:rPr>
          <w:rFonts w:hint="cs"/>
          <w:rtl/>
        </w:rPr>
        <w:t xml:space="preserve">בדרך כלל </w:t>
      </w:r>
      <w:r>
        <w:rPr>
          <w:rFonts w:hint="cs"/>
          <w:rtl/>
        </w:rPr>
        <w:t xml:space="preserve">באמצעות טבעת. החלק השני </w:t>
      </w:r>
      <w:r w:rsidR="00CC77B0">
        <w:rPr>
          <w:rFonts w:hint="cs"/>
          <w:rtl/>
        </w:rPr>
        <w:t>איתו משלימים את פעולת הנישואין, הוא החופה</w:t>
      </w:r>
      <w:r w:rsidR="000C2407">
        <w:rPr>
          <w:rStyle w:val="a5"/>
          <w:rtl/>
        </w:rPr>
        <w:footnoteReference w:id="2"/>
      </w:r>
      <w:r w:rsidR="00CC77B0">
        <w:rPr>
          <w:rFonts w:hint="cs"/>
          <w:rtl/>
        </w:rPr>
        <w:t xml:space="preserve">. הקושי בכך, שהגמרא מסבירה בפירוט כיצד מקדשים אשה, </w:t>
      </w:r>
      <w:r w:rsidR="0062310D">
        <w:rPr>
          <w:rFonts w:hint="cs"/>
          <w:rtl/>
        </w:rPr>
        <w:t>אך אינה מסבירה</w:t>
      </w:r>
      <w:r w:rsidR="00CC77B0">
        <w:rPr>
          <w:rFonts w:hint="cs"/>
          <w:rtl/>
        </w:rPr>
        <w:t xml:space="preserve"> מה היא 'החופה' שאמצעותה </w:t>
      </w:r>
      <w:proofErr w:type="spellStart"/>
      <w:r w:rsidR="00CC77B0">
        <w:rPr>
          <w:rFonts w:hint="cs"/>
          <w:rtl/>
        </w:rPr>
        <w:t>נושאין</w:t>
      </w:r>
      <w:proofErr w:type="spellEnd"/>
      <w:r w:rsidR="00CC77B0">
        <w:rPr>
          <w:rFonts w:hint="cs"/>
          <w:rtl/>
        </w:rPr>
        <w:t xml:space="preserve"> אשה</w:t>
      </w:r>
      <w:r w:rsidR="0062310D">
        <w:rPr>
          <w:rFonts w:hint="cs"/>
          <w:rtl/>
        </w:rPr>
        <w:t>.</w:t>
      </w:r>
      <w:r w:rsidR="00CC77B0">
        <w:rPr>
          <w:rFonts w:hint="cs"/>
          <w:rtl/>
        </w:rPr>
        <w:t xml:space="preserve"> משום כך נחלקו הראשונים</w:t>
      </w:r>
      <w:r w:rsidR="008A1786">
        <w:rPr>
          <w:rFonts w:hint="cs"/>
          <w:rtl/>
        </w:rPr>
        <w:t xml:space="preserve"> בביאור מושג זה</w:t>
      </w:r>
      <w:r w:rsidR="00CC77B0">
        <w:rPr>
          <w:rFonts w:hint="cs"/>
          <w:rtl/>
        </w:rPr>
        <w:t>:</w:t>
      </w:r>
    </w:p>
    <w:p w14:paraId="2303ACAA" w14:textId="58EDF8F5" w:rsidR="00F054D1" w:rsidRPr="006C41A7" w:rsidRDefault="00177E14" w:rsidP="002860A7">
      <w:pPr>
        <w:spacing w:after="80"/>
        <w:rPr>
          <w:rtl/>
        </w:rPr>
      </w:pPr>
      <w:r>
        <w:rPr>
          <w:rFonts w:hint="cs"/>
          <w:rtl/>
        </w:rPr>
        <w:lastRenderedPageBreak/>
        <w:t xml:space="preserve">א. </w:t>
      </w:r>
      <w:r w:rsidRPr="00177E14">
        <w:rPr>
          <w:rFonts w:hint="cs"/>
          <w:b/>
          <w:bCs/>
          <w:rtl/>
        </w:rPr>
        <w:t>דעת הרמב''ם</w:t>
      </w:r>
      <w:r>
        <w:rPr>
          <w:rFonts w:hint="cs"/>
          <w:rtl/>
        </w:rPr>
        <w:t xml:space="preserve"> </w:t>
      </w:r>
      <w:r>
        <w:rPr>
          <w:rFonts w:hint="cs"/>
          <w:sz w:val="18"/>
          <w:szCs w:val="18"/>
          <w:rtl/>
        </w:rPr>
        <w:t>(אישות י, א)</w:t>
      </w:r>
      <w:r>
        <w:rPr>
          <w:rFonts w:hint="cs"/>
          <w:rtl/>
        </w:rPr>
        <w:t>, ש</w:t>
      </w:r>
      <w:r w:rsidR="0062310D">
        <w:rPr>
          <w:rFonts w:hint="cs"/>
          <w:rtl/>
        </w:rPr>
        <w:t>"</w:t>
      </w:r>
      <w:r>
        <w:rPr>
          <w:rFonts w:hint="cs"/>
          <w:rtl/>
        </w:rPr>
        <w:t>חופה</w:t>
      </w:r>
      <w:r w:rsidR="0062310D">
        <w:rPr>
          <w:rFonts w:hint="cs"/>
          <w:rtl/>
        </w:rPr>
        <w:t>"</w:t>
      </w:r>
      <w:r>
        <w:rPr>
          <w:rFonts w:hint="cs"/>
          <w:rtl/>
        </w:rPr>
        <w:t xml:space="preserve"> הכוונה </w:t>
      </w:r>
      <w:r w:rsidR="00BC5F90">
        <w:rPr>
          <w:rFonts w:hint="cs"/>
          <w:rtl/>
        </w:rPr>
        <w:t>למצב בו הארוס לוקח את ארוסתו לתוך ביתו, ומתייחד עימה</w:t>
      </w:r>
      <w:r w:rsidR="00DB559B">
        <w:rPr>
          <w:rFonts w:hint="cs"/>
          <w:rtl/>
        </w:rPr>
        <w:t xml:space="preserve"> ייחוד הראוי לביאה</w:t>
      </w:r>
      <w:r w:rsidR="00BC5F90">
        <w:rPr>
          <w:rFonts w:hint="cs"/>
          <w:rtl/>
        </w:rPr>
        <w:t xml:space="preserve">. </w:t>
      </w:r>
      <w:r w:rsidR="00F40BA9">
        <w:rPr>
          <w:rFonts w:hint="cs"/>
          <w:rtl/>
        </w:rPr>
        <w:t xml:space="preserve">ראייה לפירוש זה </w:t>
      </w:r>
      <w:r w:rsidR="0062310D">
        <w:rPr>
          <w:rFonts w:hint="cs"/>
          <w:rtl/>
        </w:rPr>
        <w:t>הביא</w:t>
      </w:r>
      <w:r w:rsidR="00BD488A">
        <w:rPr>
          <w:rFonts w:hint="cs"/>
          <w:rtl/>
        </w:rPr>
        <w:t xml:space="preserve"> </w:t>
      </w:r>
      <w:proofErr w:type="spellStart"/>
      <w:r w:rsidR="006C41A7" w:rsidRPr="00E32DD6">
        <w:rPr>
          <w:rFonts w:hint="cs"/>
          <w:b/>
          <w:bCs/>
          <w:rtl/>
        </w:rPr>
        <w:t>הר''י</w:t>
      </w:r>
      <w:proofErr w:type="spellEnd"/>
      <w:r w:rsidR="006C41A7" w:rsidRPr="00E32DD6">
        <w:rPr>
          <w:rFonts w:hint="cs"/>
          <w:b/>
          <w:bCs/>
          <w:rtl/>
        </w:rPr>
        <w:t xml:space="preserve"> </w:t>
      </w:r>
      <w:proofErr w:type="spellStart"/>
      <w:r w:rsidR="006C41A7" w:rsidRPr="00E32DD6">
        <w:rPr>
          <w:rFonts w:hint="cs"/>
          <w:b/>
          <w:bCs/>
          <w:rtl/>
        </w:rPr>
        <w:t>מיגאש</w:t>
      </w:r>
      <w:proofErr w:type="spellEnd"/>
      <w:r w:rsidR="006C41A7">
        <w:rPr>
          <w:rFonts w:hint="cs"/>
          <w:rtl/>
        </w:rPr>
        <w:t xml:space="preserve"> </w:t>
      </w:r>
      <w:r w:rsidR="006C41A7">
        <w:rPr>
          <w:rFonts w:hint="cs"/>
          <w:sz w:val="18"/>
          <w:szCs w:val="18"/>
          <w:rtl/>
        </w:rPr>
        <w:t>(כתובות ד ע''א ד''ה וכל)</w:t>
      </w:r>
      <w:r w:rsidR="00DB33FF">
        <w:rPr>
          <w:rFonts w:hint="cs"/>
          <w:rtl/>
        </w:rPr>
        <w:t xml:space="preserve"> מהגמרא הכותבת</w:t>
      </w:r>
      <w:r w:rsidR="00224750">
        <w:rPr>
          <w:rFonts w:hint="cs"/>
          <w:rtl/>
        </w:rPr>
        <w:t>,</w:t>
      </w:r>
      <w:r w:rsidR="006C41A7">
        <w:rPr>
          <w:rFonts w:hint="cs"/>
          <w:rtl/>
        </w:rPr>
        <w:t xml:space="preserve"> שבמקרה בו כלתו של אדם</w:t>
      </w:r>
      <w:r w:rsidR="0062310D">
        <w:rPr>
          <w:rFonts w:hint="cs"/>
          <w:rtl/>
        </w:rPr>
        <w:t xml:space="preserve"> הינה</w:t>
      </w:r>
      <w:r w:rsidR="006C41A7">
        <w:rPr>
          <w:rFonts w:hint="cs"/>
          <w:rtl/>
        </w:rPr>
        <w:t xml:space="preserve"> נדה</w:t>
      </w:r>
      <w:r w:rsidR="00BD488A">
        <w:rPr>
          <w:rFonts w:hint="cs"/>
          <w:rtl/>
        </w:rPr>
        <w:t>, גזרו חז''ל שלא יגור איתה עדיין באותו בית</w:t>
      </w:r>
      <w:r w:rsidR="001378F5">
        <w:rPr>
          <w:rFonts w:hint="cs"/>
          <w:rtl/>
        </w:rPr>
        <w:t xml:space="preserve"> </w:t>
      </w:r>
      <w:r w:rsidR="001378F5" w:rsidRPr="001378F5">
        <w:rPr>
          <w:rFonts w:hint="cs"/>
          <w:sz w:val="18"/>
          <w:szCs w:val="18"/>
          <w:rtl/>
        </w:rPr>
        <w:t>(עד ביאה ראשונה)</w:t>
      </w:r>
      <w:r w:rsidR="000D5176">
        <w:rPr>
          <w:rFonts w:hint="cs"/>
          <w:rtl/>
        </w:rPr>
        <w:t xml:space="preserve">, </w:t>
      </w:r>
      <w:r w:rsidR="00BD488A">
        <w:rPr>
          <w:rFonts w:hint="cs"/>
          <w:rtl/>
        </w:rPr>
        <w:t xml:space="preserve">ומשום כך </w:t>
      </w:r>
      <w:r w:rsidR="000D5176">
        <w:rPr>
          <w:rFonts w:hint="cs"/>
          <w:rtl/>
        </w:rPr>
        <w:t xml:space="preserve">פטור לתת לה מזונות </w:t>
      </w:r>
      <w:r w:rsidR="006C41A7">
        <w:rPr>
          <w:rFonts w:hint="cs"/>
          <w:rtl/>
        </w:rPr>
        <w:t xml:space="preserve">- משמע שחופה </w:t>
      </w:r>
      <w:r w:rsidR="00DE7120">
        <w:rPr>
          <w:rFonts w:hint="cs"/>
          <w:rtl/>
        </w:rPr>
        <w:t xml:space="preserve">הכוונה </w:t>
      </w:r>
      <w:r w:rsidR="006C41A7">
        <w:rPr>
          <w:rFonts w:hint="cs"/>
          <w:rtl/>
        </w:rPr>
        <w:t>ייחוד</w:t>
      </w:r>
      <w:r w:rsidR="00615182">
        <w:rPr>
          <w:rFonts w:hint="cs"/>
          <w:rtl/>
        </w:rPr>
        <w:t xml:space="preserve"> הראוי לביאה</w:t>
      </w:r>
      <w:r w:rsidR="006C41A7">
        <w:rPr>
          <w:rFonts w:hint="cs"/>
          <w:rtl/>
        </w:rPr>
        <w:t>.</w:t>
      </w:r>
    </w:p>
    <w:p w14:paraId="3EE49444" w14:textId="1206B194" w:rsidR="00CC77B0" w:rsidRDefault="00D761E2" w:rsidP="00B8095E">
      <w:pPr>
        <w:spacing w:after="80"/>
        <w:rPr>
          <w:rtl/>
        </w:rPr>
      </w:pPr>
      <w:r>
        <w:rPr>
          <w:rFonts w:hint="cs"/>
          <w:rtl/>
        </w:rPr>
        <w:t xml:space="preserve">ב. דעה שנייה בפוסקים, היא דעת </w:t>
      </w:r>
      <w:r w:rsidRPr="00D761E2">
        <w:rPr>
          <w:rFonts w:hint="cs"/>
          <w:b/>
          <w:bCs/>
          <w:rtl/>
        </w:rPr>
        <w:t>אחרים</w:t>
      </w:r>
      <w:r>
        <w:rPr>
          <w:rFonts w:hint="cs"/>
          <w:b/>
          <w:bCs/>
          <w:rtl/>
        </w:rPr>
        <w:t xml:space="preserve"> </w:t>
      </w:r>
      <w:r w:rsidRPr="00D761E2">
        <w:rPr>
          <w:rFonts w:hint="cs"/>
          <w:rtl/>
        </w:rPr>
        <w:t>המובאים בדברי</w:t>
      </w:r>
      <w:r>
        <w:rPr>
          <w:rFonts w:hint="cs"/>
          <w:b/>
          <w:bCs/>
          <w:rtl/>
        </w:rPr>
        <w:t xml:space="preserve"> </w:t>
      </w:r>
      <w:r w:rsidRPr="00D761E2">
        <w:rPr>
          <w:rFonts w:hint="cs"/>
          <w:rtl/>
        </w:rPr>
        <w:t>הר''ן</w:t>
      </w:r>
      <w:r>
        <w:rPr>
          <w:rFonts w:hint="cs"/>
          <w:rtl/>
        </w:rPr>
        <w:t xml:space="preserve"> </w:t>
      </w:r>
      <w:r>
        <w:rPr>
          <w:rFonts w:hint="cs"/>
          <w:sz w:val="18"/>
          <w:szCs w:val="18"/>
          <w:rtl/>
        </w:rPr>
        <w:t>(א ע''א בדה''ר)</w:t>
      </w:r>
      <w:r>
        <w:rPr>
          <w:rFonts w:hint="cs"/>
          <w:rtl/>
        </w:rPr>
        <w:t xml:space="preserve">. את דברי הרמב''ם שחופה היא ייחוד דחו, </w:t>
      </w:r>
      <w:r w:rsidR="004A4415">
        <w:rPr>
          <w:rFonts w:hint="cs"/>
          <w:rtl/>
        </w:rPr>
        <w:t>מכיוון ש</w:t>
      </w:r>
      <w:r w:rsidR="002701BC">
        <w:rPr>
          <w:rFonts w:hint="cs"/>
          <w:rtl/>
        </w:rPr>
        <w:t xml:space="preserve">כפי שכותבת הגמרא בכתובות </w:t>
      </w:r>
      <w:r w:rsidR="002701BC">
        <w:rPr>
          <w:rFonts w:hint="cs"/>
          <w:sz w:val="18"/>
          <w:szCs w:val="18"/>
          <w:rtl/>
        </w:rPr>
        <w:t>(יב ע''א)</w:t>
      </w:r>
      <w:r w:rsidR="004A4415">
        <w:rPr>
          <w:rFonts w:hint="cs"/>
          <w:rtl/>
        </w:rPr>
        <w:t xml:space="preserve">, </w:t>
      </w:r>
      <w:r>
        <w:rPr>
          <w:rFonts w:hint="cs"/>
          <w:rtl/>
        </w:rPr>
        <w:t xml:space="preserve">במקרה </w:t>
      </w:r>
      <w:r w:rsidR="00DD2472">
        <w:rPr>
          <w:rFonts w:hint="cs"/>
          <w:rtl/>
        </w:rPr>
        <w:t xml:space="preserve">בו </w:t>
      </w:r>
      <w:r>
        <w:rPr>
          <w:rFonts w:hint="cs"/>
          <w:rtl/>
        </w:rPr>
        <w:t>אשה נישאה ובעלה מת לפני שהספיקו להתייחד - היא נחשבת אלמנה, ומשום כך תקבל בחתונה הבאה סכום קטן יותר של כסף ככל אלמנה</w:t>
      </w:r>
      <w:r w:rsidR="000D5176">
        <w:rPr>
          <w:rFonts w:hint="cs"/>
          <w:rtl/>
        </w:rPr>
        <w:t xml:space="preserve">. מוכח </w:t>
      </w:r>
      <w:r w:rsidR="00FC6C97">
        <w:rPr>
          <w:rFonts w:hint="cs"/>
          <w:rtl/>
        </w:rPr>
        <w:t xml:space="preserve">מכאן </w:t>
      </w:r>
      <w:r w:rsidR="000D5176">
        <w:rPr>
          <w:rFonts w:hint="cs"/>
          <w:rtl/>
        </w:rPr>
        <w:t>שהיא נחשבת נשואה, למרות שלא התייחדו.</w:t>
      </w:r>
    </w:p>
    <w:p w14:paraId="2BECBA3E" w14:textId="782DEF26" w:rsidR="000D5176" w:rsidRDefault="000D5176" w:rsidP="00EE3044">
      <w:pPr>
        <w:spacing w:after="80"/>
        <w:rPr>
          <w:rtl/>
        </w:rPr>
      </w:pPr>
      <w:r>
        <w:rPr>
          <w:rFonts w:hint="cs"/>
          <w:rtl/>
        </w:rPr>
        <w:t>משום כך סברו ש</w:t>
      </w:r>
      <w:r w:rsidR="00FC6C97">
        <w:rPr>
          <w:rFonts w:hint="cs"/>
          <w:rtl/>
        </w:rPr>
        <w:t>"</w:t>
      </w:r>
      <w:r>
        <w:rPr>
          <w:rFonts w:hint="cs"/>
          <w:rtl/>
        </w:rPr>
        <w:t>חופה</w:t>
      </w:r>
      <w:r w:rsidR="00FC6C97">
        <w:rPr>
          <w:rFonts w:hint="cs"/>
          <w:rtl/>
        </w:rPr>
        <w:t>"</w:t>
      </w:r>
      <w:r>
        <w:rPr>
          <w:rFonts w:hint="cs"/>
          <w:rtl/>
        </w:rPr>
        <w:t xml:space="preserve"> הכוונה </w:t>
      </w:r>
      <w:r w:rsidR="00482CF3">
        <w:rPr>
          <w:rFonts w:hint="cs"/>
          <w:rtl/>
        </w:rPr>
        <w:t>לשלב בו האשה הולכת מבית אביה אל בית בעלה, גם אם לא ביצעו פעולת ייחוד, ההכנסה לבית היא מהווה את הנישואין. ולכן ייתכן מצב בו אשה נחשבת אלמנה, למרות שהעדים מעידים שלא התייחדו</w:t>
      </w:r>
      <w:r w:rsidR="00EE3044">
        <w:rPr>
          <w:rFonts w:hint="cs"/>
          <w:rtl/>
        </w:rPr>
        <w:t xml:space="preserve">, כי העיקר </w:t>
      </w:r>
      <w:r w:rsidR="00FC6C97">
        <w:rPr>
          <w:rFonts w:hint="cs"/>
          <w:rtl/>
        </w:rPr>
        <w:t xml:space="preserve"> הוא </w:t>
      </w:r>
      <w:r w:rsidR="00EE3044">
        <w:rPr>
          <w:rFonts w:hint="cs"/>
          <w:rtl/>
        </w:rPr>
        <w:t>שהכניסה לביתו. עוד הוסיפו ש</w:t>
      </w:r>
      <w:r w:rsidR="00482CF3">
        <w:rPr>
          <w:rFonts w:hint="cs"/>
          <w:rtl/>
        </w:rPr>
        <w:t>כך משמע מהפסוק 'בית אביה נדרה'</w:t>
      </w:r>
      <w:r w:rsidR="00EE3044">
        <w:rPr>
          <w:rFonts w:hint="cs"/>
          <w:rtl/>
        </w:rPr>
        <w:t xml:space="preserve">, שהעיקר הוא היכן </w:t>
      </w:r>
      <w:r w:rsidR="00FC6C97">
        <w:rPr>
          <w:rFonts w:hint="cs"/>
          <w:rtl/>
        </w:rPr>
        <w:t xml:space="preserve">מקום </w:t>
      </w:r>
      <w:r w:rsidR="00EE3044">
        <w:rPr>
          <w:rFonts w:hint="cs"/>
          <w:rtl/>
        </w:rPr>
        <w:t>ביתה, ובלשונם:</w:t>
      </w:r>
    </w:p>
    <w:p w14:paraId="2DCAEF00" w14:textId="4FE37966" w:rsidR="00EE3044" w:rsidRDefault="007A0E9D" w:rsidP="007A0E9D">
      <w:pPr>
        <w:spacing w:after="80"/>
        <w:ind w:left="720"/>
        <w:rPr>
          <w:rtl/>
        </w:rPr>
      </w:pPr>
      <w:r>
        <w:rPr>
          <w:rFonts w:cs="Arial" w:hint="cs"/>
          <w:rtl/>
        </w:rPr>
        <w:t>''</w:t>
      </w:r>
      <w:r w:rsidRPr="007A0E9D">
        <w:rPr>
          <w:rFonts w:cs="Arial"/>
          <w:rtl/>
        </w:rPr>
        <w:t>ואחרים אומרים דחופה לאו היינו יחוד. ורא</w:t>
      </w:r>
      <w:r w:rsidR="00121CF3">
        <w:rPr>
          <w:rFonts w:cs="Arial" w:hint="cs"/>
          <w:rtl/>
        </w:rPr>
        <w:t>י</w:t>
      </w:r>
      <w:r w:rsidRPr="007A0E9D">
        <w:rPr>
          <w:rFonts w:cs="Arial"/>
          <w:rtl/>
        </w:rPr>
        <w:t xml:space="preserve">יה לדבר </w:t>
      </w:r>
      <w:proofErr w:type="spellStart"/>
      <w:r w:rsidRPr="007A0E9D">
        <w:rPr>
          <w:rFonts w:cs="Arial"/>
          <w:rtl/>
        </w:rPr>
        <w:t>מדאמרינן</w:t>
      </w:r>
      <w:proofErr w:type="spellEnd"/>
      <w:r w:rsidRPr="007A0E9D">
        <w:rPr>
          <w:rFonts w:cs="Arial"/>
          <w:rtl/>
        </w:rPr>
        <w:t xml:space="preserve"> לקמן </w:t>
      </w:r>
      <w:proofErr w:type="spellStart"/>
      <w:r w:rsidRPr="007A0E9D">
        <w:rPr>
          <w:rFonts w:cs="Arial"/>
          <w:rtl/>
        </w:rPr>
        <w:t>דאלמנה</w:t>
      </w:r>
      <w:proofErr w:type="spellEnd"/>
      <w:r w:rsidRPr="007A0E9D">
        <w:rPr>
          <w:rFonts w:cs="Arial"/>
          <w:rtl/>
        </w:rPr>
        <w:t xml:space="preserve"> מן </w:t>
      </w:r>
      <w:proofErr w:type="spellStart"/>
      <w:r w:rsidRPr="007A0E9D">
        <w:rPr>
          <w:rFonts w:cs="Arial"/>
          <w:rtl/>
        </w:rPr>
        <w:t>הנשואין</w:t>
      </w:r>
      <w:proofErr w:type="spellEnd"/>
      <w:r w:rsidRPr="007A0E9D">
        <w:rPr>
          <w:rFonts w:cs="Arial"/>
          <w:rtl/>
        </w:rPr>
        <w:t xml:space="preserve"> אין לה אלא מנה</w:t>
      </w:r>
      <w:r>
        <w:rPr>
          <w:rFonts w:cs="Arial" w:hint="cs"/>
          <w:rtl/>
        </w:rPr>
        <w:t>,</w:t>
      </w:r>
      <w:r w:rsidRPr="007A0E9D">
        <w:rPr>
          <w:rFonts w:cs="Arial"/>
          <w:rtl/>
        </w:rPr>
        <w:t xml:space="preserve"> אף על פי שעדים </w:t>
      </w:r>
      <w:proofErr w:type="spellStart"/>
      <w:r w:rsidRPr="007A0E9D">
        <w:rPr>
          <w:rFonts w:cs="Arial"/>
          <w:rtl/>
        </w:rPr>
        <w:t>מעידין</w:t>
      </w:r>
      <w:proofErr w:type="spellEnd"/>
      <w:r w:rsidRPr="007A0E9D">
        <w:rPr>
          <w:rFonts w:cs="Arial"/>
          <w:rtl/>
        </w:rPr>
        <w:t xml:space="preserve"> עליה שלא נסתרה ולא נבעלה</w:t>
      </w:r>
      <w:r>
        <w:rPr>
          <w:rFonts w:cs="Arial" w:hint="cs"/>
          <w:rtl/>
        </w:rPr>
        <w:t>,</w:t>
      </w:r>
      <w:r w:rsidRPr="007A0E9D">
        <w:rPr>
          <w:rFonts w:cs="Arial"/>
          <w:rtl/>
        </w:rPr>
        <w:t xml:space="preserve"> אלמא חופה לאו היינו </w:t>
      </w:r>
      <w:r w:rsidR="0064701C">
        <w:rPr>
          <w:rFonts w:cs="Arial" w:hint="cs"/>
          <w:rtl/>
        </w:rPr>
        <w:t>י</w:t>
      </w:r>
      <w:r w:rsidRPr="007A0E9D">
        <w:rPr>
          <w:rFonts w:cs="Arial"/>
          <w:rtl/>
        </w:rPr>
        <w:t>יחוד</w:t>
      </w:r>
      <w:r>
        <w:rPr>
          <w:rFonts w:cs="Arial" w:hint="cs"/>
          <w:rtl/>
        </w:rPr>
        <w:t>.</w:t>
      </w:r>
      <w:r w:rsidRPr="007A0E9D">
        <w:rPr>
          <w:rFonts w:cs="Arial"/>
          <w:rtl/>
        </w:rPr>
        <w:t xml:space="preserve"> אלא חופה היינו כל שהביאה הבעל מבית אביה לביתו לשם </w:t>
      </w:r>
      <w:proofErr w:type="spellStart"/>
      <w:r w:rsidRPr="007A0E9D">
        <w:rPr>
          <w:rFonts w:cs="Arial"/>
          <w:rtl/>
        </w:rPr>
        <w:t>נשואין</w:t>
      </w:r>
      <w:proofErr w:type="spellEnd"/>
      <w:r w:rsidRPr="007A0E9D">
        <w:rPr>
          <w:rFonts w:cs="Arial"/>
          <w:rtl/>
        </w:rPr>
        <w:t xml:space="preserve"> </w:t>
      </w:r>
      <w:proofErr w:type="spellStart"/>
      <w:r w:rsidRPr="007A0E9D">
        <w:rPr>
          <w:rFonts w:cs="Arial"/>
          <w:rtl/>
        </w:rPr>
        <w:t>וילפינן</w:t>
      </w:r>
      <w:proofErr w:type="spellEnd"/>
      <w:r w:rsidRPr="007A0E9D">
        <w:rPr>
          <w:rFonts w:cs="Arial"/>
          <w:rtl/>
        </w:rPr>
        <w:t xml:space="preserve"> לה </w:t>
      </w:r>
      <w:proofErr w:type="spellStart"/>
      <w:r w:rsidRPr="007A0E9D">
        <w:rPr>
          <w:rFonts w:cs="Arial"/>
          <w:rtl/>
        </w:rPr>
        <w:t>מדכתיב</w:t>
      </w:r>
      <w:proofErr w:type="spellEnd"/>
      <w:r w:rsidRPr="007A0E9D">
        <w:rPr>
          <w:rFonts w:cs="Arial"/>
          <w:rtl/>
        </w:rPr>
        <w:t xml:space="preserve"> ואם בית אישה נדרה</w:t>
      </w:r>
      <w:r>
        <w:rPr>
          <w:rFonts w:cs="Arial" w:hint="cs"/>
          <w:rtl/>
        </w:rPr>
        <w:t>,</w:t>
      </w:r>
      <w:r w:rsidRPr="007A0E9D">
        <w:rPr>
          <w:rFonts w:cs="Arial"/>
          <w:rtl/>
        </w:rPr>
        <w:t xml:space="preserve"> </w:t>
      </w:r>
      <w:proofErr w:type="spellStart"/>
      <w:r w:rsidRPr="007A0E9D">
        <w:rPr>
          <w:rFonts w:cs="Arial"/>
          <w:rtl/>
        </w:rPr>
        <w:t>דמשמע</w:t>
      </w:r>
      <w:proofErr w:type="spellEnd"/>
      <w:r w:rsidRPr="007A0E9D">
        <w:rPr>
          <w:rFonts w:cs="Arial"/>
          <w:rtl/>
        </w:rPr>
        <w:t xml:space="preserve"> דכל זמן שהיא בבית אישה הרי היא ברשותו</w:t>
      </w:r>
      <w:r>
        <w:rPr>
          <w:rFonts w:cs="Arial" w:hint="cs"/>
          <w:rtl/>
        </w:rPr>
        <w:t>.''</w:t>
      </w:r>
    </w:p>
    <w:p w14:paraId="4337AFE6" w14:textId="6994E65E" w:rsidR="00EB4763" w:rsidRDefault="00110E26" w:rsidP="00EB4763">
      <w:pPr>
        <w:spacing w:after="80"/>
        <w:rPr>
          <w:rtl/>
        </w:rPr>
      </w:pPr>
      <w:r>
        <w:rPr>
          <w:rFonts w:hint="cs"/>
          <w:rtl/>
        </w:rPr>
        <w:t xml:space="preserve">מדוע אם כן לשיטתם, כאשר אשה נדה ואינה ראויה לביאה הבעל פטור מלתת לה מזונות? </w:t>
      </w:r>
      <w:r w:rsidR="000A5BD9">
        <w:rPr>
          <w:rFonts w:hint="cs"/>
          <w:rtl/>
        </w:rPr>
        <w:t xml:space="preserve">לדעת הרמב''ם מובן, </w:t>
      </w:r>
      <w:r w:rsidR="00FC6C97">
        <w:rPr>
          <w:rFonts w:hint="cs"/>
          <w:rtl/>
        </w:rPr>
        <w:t xml:space="preserve">כי </w:t>
      </w:r>
      <w:r w:rsidR="000A5BD9">
        <w:rPr>
          <w:rFonts w:hint="cs"/>
          <w:rtl/>
        </w:rPr>
        <w:t xml:space="preserve">הוא לא יכול להתייחד איתה ייחוד הראוי לביאה, אבל לשיטתם </w:t>
      </w:r>
      <w:r w:rsidR="00FC6C97">
        <w:rPr>
          <w:rFonts w:hint="cs"/>
          <w:rtl/>
        </w:rPr>
        <w:t xml:space="preserve">הרי </w:t>
      </w:r>
      <w:r w:rsidR="000A5BD9">
        <w:rPr>
          <w:rFonts w:hint="cs"/>
          <w:rtl/>
        </w:rPr>
        <w:t>מספיק שיביא</w:t>
      </w:r>
      <w:r w:rsidR="00FC6C97">
        <w:rPr>
          <w:rFonts w:hint="cs"/>
          <w:rtl/>
        </w:rPr>
        <w:t>ה</w:t>
      </w:r>
      <w:r w:rsidR="000A5BD9">
        <w:rPr>
          <w:rFonts w:hint="cs"/>
          <w:rtl/>
        </w:rPr>
        <w:t xml:space="preserve"> אל ביתו</w:t>
      </w:r>
      <w:r>
        <w:rPr>
          <w:rFonts w:hint="cs"/>
          <w:rtl/>
        </w:rPr>
        <w:t>!</w:t>
      </w:r>
      <w:r w:rsidR="00EB4763">
        <w:rPr>
          <w:rFonts w:hint="cs"/>
          <w:rtl/>
        </w:rPr>
        <w:t xml:space="preserve"> הם תירצו, שמכיוון שבכל זאת חלק מהנישואין הן חיי אישות, לא חייבו חכמים את החתן לשאת את כלתו כאשר היא נדה, אבל </w:t>
      </w:r>
      <w:r w:rsidR="00FC6C97">
        <w:rPr>
          <w:rFonts w:hint="cs"/>
          <w:rtl/>
        </w:rPr>
        <w:t xml:space="preserve">באמת </w:t>
      </w:r>
      <w:r w:rsidR="00EB4763">
        <w:rPr>
          <w:rFonts w:hint="cs"/>
          <w:rtl/>
        </w:rPr>
        <w:t xml:space="preserve">מעיקר הדין </w:t>
      </w:r>
      <w:r w:rsidR="00B7697B">
        <w:rPr>
          <w:rFonts w:hint="cs"/>
          <w:rtl/>
        </w:rPr>
        <w:t>אכן הוא יכול לנושאה גם כך.</w:t>
      </w:r>
    </w:p>
    <w:p w14:paraId="64ADFB6C" w14:textId="32D0BDEC" w:rsidR="00412D64" w:rsidRDefault="00412D64" w:rsidP="00EB4763">
      <w:pPr>
        <w:spacing w:after="80"/>
        <w:rPr>
          <w:rtl/>
        </w:rPr>
      </w:pPr>
      <w:r>
        <w:rPr>
          <w:rFonts w:hint="cs"/>
          <w:rtl/>
        </w:rPr>
        <w:t xml:space="preserve">ג. </w:t>
      </w:r>
      <w:r w:rsidR="00853D6B">
        <w:rPr>
          <w:rFonts w:hint="cs"/>
          <w:rtl/>
        </w:rPr>
        <w:t>גישה נוספת בראשונים מופיע</w:t>
      </w:r>
      <w:r w:rsidR="00FC6C97">
        <w:rPr>
          <w:rFonts w:hint="cs"/>
          <w:rtl/>
        </w:rPr>
        <w:t>ה</w:t>
      </w:r>
      <w:r w:rsidR="00853D6B">
        <w:rPr>
          <w:rFonts w:hint="cs"/>
          <w:rtl/>
        </w:rPr>
        <w:t xml:space="preserve"> בדברי </w:t>
      </w:r>
      <w:r w:rsidR="00853D6B" w:rsidRPr="00853D6B">
        <w:rPr>
          <w:rFonts w:hint="cs"/>
          <w:b/>
          <w:bCs/>
          <w:rtl/>
        </w:rPr>
        <w:t>העיטור</w:t>
      </w:r>
      <w:r w:rsidR="00853D6B">
        <w:rPr>
          <w:rFonts w:hint="cs"/>
          <w:rtl/>
        </w:rPr>
        <w:t xml:space="preserve"> </w:t>
      </w:r>
      <w:r w:rsidR="00853D6B">
        <w:rPr>
          <w:rFonts w:hint="cs"/>
          <w:sz w:val="18"/>
          <w:szCs w:val="18"/>
          <w:rtl/>
        </w:rPr>
        <w:t>(</w:t>
      </w:r>
      <w:r w:rsidR="002135B3">
        <w:rPr>
          <w:rFonts w:hint="cs"/>
          <w:sz w:val="18"/>
          <w:szCs w:val="18"/>
          <w:rtl/>
        </w:rPr>
        <w:t xml:space="preserve">מובא בבית יוסף סי' </w:t>
      </w:r>
      <w:proofErr w:type="spellStart"/>
      <w:r w:rsidR="002135B3">
        <w:rPr>
          <w:rFonts w:hint="cs"/>
          <w:sz w:val="18"/>
          <w:szCs w:val="18"/>
          <w:rtl/>
        </w:rPr>
        <w:t>סא</w:t>
      </w:r>
      <w:proofErr w:type="spellEnd"/>
      <w:r w:rsidR="00853D6B">
        <w:rPr>
          <w:rFonts w:hint="cs"/>
          <w:sz w:val="18"/>
          <w:szCs w:val="18"/>
          <w:rtl/>
        </w:rPr>
        <w:t>)</w:t>
      </w:r>
      <w:r w:rsidR="00853D6B">
        <w:rPr>
          <w:rFonts w:hint="cs"/>
          <w:rtl/>
        </w:rPr>
        <w:t xml:space="preserve"> שסבר, שחופה היא </w:t>
      </w:r>
      <w:r w:rsidR="002135B3">
        <w:rPr>
          <w:rFonts w:hint="cs"/>
          <w:rtl/>
        </w:rPr>
        <w:t xml:space="preserve">מה שנקרא בזמנינו חופה - </w:t>
      </w:r>
      <w:r w:rsidR="009243FD">
        <w:rPr>
          <w:rFonts w:hint="cs"/>
          <w:rtl/>
        </w:rPr>
        <w:t>מעין בית העשוי מסדינים מצוירים, הדסים ורדים וכדומה. את דברי האומרים שחופה היא מעין טלית שפורס החתן מעל החופה דחו, ש</w:t>
      </w:r>
      <w:r w:rsidR="00FC6C97">
        <w:rPr>
          <w:rFonts w:hint="cs"/>
          <w:rtl/>
        </w:rPr>
        <w:t xml:space="preserve">כן </w:t>
      </w:r>
      <w:r w:rsidR="009243FD">
        <w:rPr>
          <w:rFonts w:hint="cs"/>
          <w:rtl/>
        </w:rPr>
        <w:t>מדברי הירושלמי משמע ש</w:t>
      </w:r>
      <w:r w:rsidR="00FC6C97">
        <w:rPr>
          <w:rFonts w:hint="cs"/>
          <w:rtl/>
        </w:rPr>
        <w:t>"</w:t>
      </w:r>
      <w:r w:rsidR="009243FD">
        <w:rPr>
          <w:rFonts w:hint="cs"/>
          <w:rtl/>
        </w:rPr>
        <w:t>חופה</w:t>
      </w:r>
      <w:r w:rsidR="00FC6C97">
        <w:rPr>
          <w:rFonts w:hint="cs"/>
          <w:rtl/>
        </w:rPr>
        <w:t>"</w:t>
      </w:r>
      <w:r w:rsidR="009243FD">
        <w:rPr>
          <w:rFonts w:hint="cs"/>
          <w:rtl/>
        </w:rPr>
        <w:t xml:space="preserve"> זה שם של מקום, ולא שם של חפץ או פעולה. </w:t>
      </w:r>
    </w:p>
    <w:p w14:paraId="22AF5C0D" w14:textId="575627DD" w:rsidR="00110E26" w:rsidRPr="00E2614E" w:rsidRDefault="001162CA" w:rsidP="00110E26">
      <w:pPr>
        <w:spacing w:after="80"/>
        <w:rPr>
          <w:rtl/>
        </w:rPr>
      </w:pPr>
      <w:r w:rsidRPr="00E2614E">
        <w:rPr>
          <w:rFonts w:hint="cs"/>
          <w:u w:val="single"/>
          <w:rtl/>
        </w:rPr>
        <w:t>כיסוי ראש</w:t>
      </w:r>
    </w:p>
    <w:p w14:paraId="577B74D1" w14:textId="29E306F0" w:rsidR="001162CA" w:rsidRDefault="00412D64" w:rsidP="00110E26">
      <w:pPr>
        <w:spacing w:after="80"/>
        <w:rPr>
          <w:rtl/>
        </w:rPr>
      </w:pPr>
      <w:r>
        <w:rPr>
          <w:rFonts w:hint="cs"/>
          <w:rtl/>
        </w:rPr>
        <w:t xml:space="preserve">בפסק ההלכה נחלקו השולחן ערוך והרמ''א </w:t>
      </w:r>
      <w:r>
        <w:rPr>
          <w:rFonts w:hint="cs"/>
          <w:sz w:val="18"/>
          <w:szCs w:val="18"/>
          <w:rtl/>
        </w:rPr>
        <w:t>(אבה''ע נה, א)</w:t>
      </w:r>
      <w:r w:rsidR="00D77F8C">
        <w:rPr>
          <w:rFonts w:hint="cs"/>
          <w:rtl/>
        </w:rPr>
        <w:t>:</w:t>
      </w:r>
      <w:r>
        <w:rPr>
          <w:rFonts w:hint="cs"/>
          <w:rtl/>
        </w:rPr>
        <w:t xml:space="preserve"> </w:t>
      </w:r>
      <w:r w:rsidRPr="00412D64">
        <w:rPr>
          <w:rFonts w:hint="cs"/>
          <w:b/>
          <w:bCs/>
          <w:rtl/>
        </w:rPr>
        <w:t>השולחן</w:t>
      </w:r>
      <w:r>
        <w:rPr>
          <w:rFonts w:hint="cs"/>
          <w:rtl/>
        </w:rPr>
        <w:t xml:space="preserve"> </w:t>
      </w:r>
      <w:r w:rsidRPr="00412D64">
        <w:rPr>
          <w:rFonts w:hint="cs"/>
          <w:b/>
          <w:bCs/>
          <w:rtl/>
        </w:rPr>
        <w:t>ערוך</w:t>
      </w:r>
      <w:r>
        <w:rPr>
          <w:rFonts w:hint="cs"/>
          <w:rtl/>
        </w:rPr>
        <w:t xml:space="preserve"> פסק כדעת הרמב''ם, </w:t>
      </w:r>
      <w:r w:rsidR="00334D1E">
        <w:rPr>
          <w:rFonts w:hint="cs"/>
          <w:rtl/>
        </w:rPr>
        <w:t xml:space="preserve">שחופה הכוונה ייחוד הראוי לביאה. </w:t>
      </w:r>
      <w:r w:rsidR="00334D1E" w:rsidRPr="00334D1E">
        <w:rPr>
          <w:rFonts w:hint="cs"/>
          <w:b/>
          <w:bCs/>
          <w:rtl/>
        </w:rPr>
        <w:t>הרמ''א</w:t>
      </w:r>
      <w:r w:rsidR="00334D1E">
        <w:rPr>
          <w:rFonts w:hint="cs"/>
          <w:rtl/>
        </w:rPr>
        <w:t xml:space="preserve"> לעומת זאת</w:t>
      </w:r>
      <w:r w:rsidR="00B92C98">
        <w:rPr>
          <w:rFonts w:hint="cs"/>
          <w:rtl/>
        </w:rPr>
        <w:t xml:space="preserve"> פסק כדעת בעל העיטור, שהחופה היא מה שנקרא בזמנינו חופה</w:t>
      </w:r>
      <w:r w:rsidR="00ED3BCD">
        <w:rPr>
          <w:rFonts w:hint="cs"/>
          <w:rtl/>
        </w:rPr>
        <w:t xml:space="preserve">. למעשה כפי שכתב </w:t>
      </w:r>
      <w:r w:rsidR="00ED3BCD" w:rsidRPr="002B387D">
        <w:rPr>
          <w:rFonts w:hint="cs"/>
          <w:b/>
          <w:bCs/>
          <w:rtl/>
        </w:rPr>
        <w:t>הב''ח</w:t>
      </w:r>
      <w:r w:rsidR="00ED3BCD">
        <w:rPr>
          <w:rFonts w:hint="cs"/>
          <w:rtl/>
        </w:rPr>
        <w:t xml:space="preserve">, נוהגים לעשות את כל האפשרויות כדי לצאת ידי חובת כל הפוסקים, אך מכל מקום במקרה בו לא עשו, </w:t>
      </w:r>
      <w:r w:rsidR="00B92C98">
        <w:rPr>
          <w:rFonts w:hint="cs"/>
          <w:rtl/>
        </w:rPr>
        <w:t>יש</w:t>
      </w:r>
      <w:r w:rsidR="00ED3BCD">
        <w:rPr>
          <w:rFonts w:hint="cs"/>
          <w:rtl/>
        </w:rPr>
        <w:t xml:space="preserve"> לסמוך על הדעות המרכזיות להלכה.</w:t>
      </w:r>
    </w:p>
    <w:p w14:paraId="484C00DB" w14:textId="5B15CD3B" w:rsidR="00412D64" w:rsidRDefault="00F7000C" w:rsidP="00110E26">
      <w:pPr>
        <w:spacing w:after="80"/>
        <w:rPr>
          <w:rtl/>
        </w:rPr>
      </w:pPr>
      <w:r>
        <w:rPr>
          <w:rFonts w:hint="cs"/>
          <w:rtl/>
        </w:rPr>
        <w:t xml:space="preserve">כפי שנראה בהמשך, לא לכל השיטות יש לעשות חדר ייחוד בחתונה, אך לדעת </w:t>
      </w:r>
      <w:r w:rsidR="001C3A8F">
        <w:rPr>
          <w:rFonts w:hint="cs"/>
          <w:rtl/>
        </w:rPr>
        <w:t xml:space="preserve">אלו </w:t>
      </w:r>
      <w:r>
        <w:rPr>
          <w:rFonts w:hint="cs"/>
          <w:rtl/>
        </w:rPr>
        <w:t xml:space="preserve">שכן עושים </w:t>
      </w:r>
      <w:r w:rsidR="001C3A8F">
        <w:rPr>
          <w:rFonts w:hint="cs"/>
          <w:rtl/>
        </w:rPr>
        <w:t xml:space="preserve">עומדת שאלה. שכן </w:t>
      </w:r>
      <w:r w:rsidR="001162CA">
        <w:rPr>
          <w:rFonts w:hint="cs"/>
          <w:rtl/>
        </w:rPr>
        <w:t xml:space="preserve">לאחר </w:t>
      </w:r>
      <w:r w:rsidR="001C3A8F">
        <w:rPr>
          <w:rFonts w:hint="cs"/>
          <w:rtl/>
        </w:rPr>
        <w:t>ש</w:t>
      </w:r>
      <w:r w:rsidR="0099622C">
        <w:rPr>
          <w:rFonts w:hint="cs"/>
          <w:rtl/>
        </w:rPr>
        <w:t>החתן כיסה את הכלה בהינומה, נכנסו לחופה</w:t>
      </w:r>
      <w:r w:rsidR="0005376B">
        <w:rPr>
          <w:rFonts w:hint="cs"/>
          <w:rtl/>
        </w:rPr>
        <w:t xml:space="preserve"> ולאחר מכן לחדר ייחוד, </w:t>
      </w:r>
      <w:r>
        <w:rPr>
          <w:rFonts w:hint="cs"/>
          <w:rtl/>
        </w:rPr>
        <w:t>הם נחשבים כנשואים</w:t>
      </w:r>
      <w:r w:rsidR="0030273C">
        <w:rPr>
          <w:rFonts w:hint="cs"/>
          <w:rtl/>
        </w:rPr>
        <w:t xml:space="preserve"> </w:t>
      </w:r>
      <w:r w:rsidR="0099622C">
        <w:rPr>
          <w:rFonts w:hint="cs"/>
          <w:rtl/>
        </w:rPr>
        <w:t xml:space="preserve">לכולי עלמא </w:t>
      </w:r>
      <w:r w:rsidR="001C3A8F">
        <w:rPr>
          <w:rtl/>
        </w:rPr>
        <w:t>–</w:t>
      </w:r>
      <w:r w:rsidR="0030273C">
        <w:rPr>
          <w:rFonts w:hint="cs"/>
          <w:rtl/>
        </w:rPr>
        <w:t xml:space="preserve"> ו</w:t>
      </w:r>
      <w:r w:rsidR="0087270D">
        <w:rPr>
          <w:rFonts w:hint="cs"/>
          <w:rtl/>
        </w:rPr>
        <w:t>ע</w:t>
      </w:r>
      <w:r w:rsidR="001C3A8F">
        <w:rPr>
          <w:rFonts w:hint="cs"/>
          <w:rtl/>
        </w:rPr>
        <w:t>ם כן ע</w:t>
      </w:r>
      <w:r w:rsidR="0087270D">
        <w:rPr>
          <w:rFonts w:hint="cs"/>
          <w:rtl/>
        </w:rPr>
        <w:t>ל</w:t>
      </w:r>
      <w:r w:rsidR="001C3A8F">
        <w:rPr>
          <w:rFonts w:hint="cs"/>
          <w:rtl/>
        </w:rPr>
        <w:t xml:space="preserve"> הכלה </w:t>
      </w:r>
      <w:r w:rsidR="0087270D">
        <w:rPr>
          <w:rFonts w:hint="cs"/>
          <w:rtl/>
        </w:rPr>
        <w:t>לצאת משם עם כיסוי ראש וככל אשה נשו</w:t>
      </w:r>
      <w:r w:rsidR="00AB0AE9">
        <w:rPr>
          <w:rFonts w:hint="cs"/>
          <w:rtl/>
        </w:rPr>
        <w:t>א</w:t>
      </w:r>
      <w:r w:rsidR="0087270D">
        <w:rPr>
          <w:rFonts w:hint="cs"/>
          <w:rtl/>
        </w:rPr>
        <w:t>ה.</w:t>
      </w:r>
      <w:r w:rsidR="00ED3BCD">
        <w:rPr>
          <w:rFonts w:hint="cs"/>
          <w:rtl/>
        </w:rPr>
        <w:t xml:space="preserve"> </w:t>
      </w:r>
      <w:r w:rsidR="0030273C">
        <w:rPr>
          <w:rFonts w:hint="cs"/>
          <w:rtl/>
        </w:rPr>
        <w:t>בטעם הדבר שרבות בכל זאת לא נוהג</w:t>
      </w:r>
      <w:r w:rsidR="001C3A8F">
        <w:rPr>
          <w:rFonts w:hint="cs"/>
          <w:rtl/>
        </w:rPr>
        <w:t>ות</w:t>
      </w:r>
      <w:r w:rsidR="0030273C">
        <w:rPr>
          <w:rFonts w:hint="cs"/>
          <w:rtl/>
        </w:rPr>
        <w:t xml:space="preserve"> כך, הביאו הפוסקים מספר טעמים:</w:t>
      </w:r>
    </w:p>
    <w:p w14:paraId="57525818" w14:textId="45ABEDA5" w:rsidR="002B387D" w:rsidRPr="00E0660F" w:rsidRDefault="00CF1BC5" w:rsidP="00110E26">
      <w:pPr>
        <w:spacing w:after="80"/>
        <w:rPr>
          <w:rtl/>
        </w:rPr>
      </w:pPr>
      <w:r>
        <w:rPr>
          <w:rFonts w:hint="cs"/>
          <w:rtl/>
        </w:rPr>
        <w:t xml:space="preserve">א. </w:t>
      </w:r>
      <w:r w:rsidRPr="00F34EEC">
        <w:rPr>
          <w:rFonts w:hint="cs"/>
          <w:b/>
          <w:bCs/>
          <w:rtl/>
        </w:rPr>
        <w:t>ה</w:t>
      </w:r>
      <w:r w:rsidR="00BF54A3">
        <w:rPr>
          <w:rFonts w:hint="cs"/>
          <w:b/>
          <w:bCs/>
          <w:rtl/>
        </w:rPr>
        <w:t xml:space="preserve">רב שטרנבוך </w:t>
      </w:r>
      <w:r>
        <w:rPr>
          <w:rFonts w:hint="cs"/>
          <w:sz w:val="18"/>
          <w:szCs w:val="18"/>
          <w:rtl/>
        </w:rPr>
        <w:t>(</w:t>
      </w:r>
      <w:r w:rsidR="00BF54A3">
        <w:rPr>
          <w:rFonts w:hint="cs"/>
          <w:sz w:val="18"/>
          <w:szCs w:val="18"/>
          <w:rtl/>
        </w:rPr>
        <w:t>ה, שלד</w:t>
      </w:r>
      <w:r>
        <w:rPr>
          <w:rFonts w:hint="cs"/>
          <w:sz w:val="18"/>
          <w:szCs w:val="18"/>
          <w:rtl/>
        </w:rPr>
        <w:t xml:space="preserve">) </w:t>
      </w:r>
      <w:r w:rsidR="0005376B">
        <w:rPr>
          <w:rFonts w:hint="cs"/>
          <w:rtl/>
        </w:rPr>
        <w:t xml:space="preserve">כתב ליישב, </w:t>
      </w:r>
      <w:r w:rsidR="00BF54A3">
        <w:rPr>
          <w:rFonts w:hint="cs"/>
          <w:rtl/>
        </w:rPr>
        <w:t xml:space="preserve">שעל אף שלמעשה כאשר החתן והכלה מתייחדים היא נחשבת אשתו לכל דבר ועניין, מכל מקום הסיום המוחלט של הנישואין קורה רק בזמן הביאה, </w:t>
      </w:r>
      <w:r w:rsidR="004900D1">
        <w:rPr>
          <w:rFonts w:hint="cs"/>
          <w:rtl/>
        </w:rPr>
        <w:t>מעשה</w:t>
      </w:r>
      <w:r w:rsidR="00BF54A3">
        <w:rPr>
          <w:rFonts w:hint="cs"/>
          <w:rtl/>
        </w:rPr>
        <w:t xml:space="preserve"> שלא מתרחש בחדר ייחוד. </w:t>
      </w:r>
      <w:r w:rsidR="00E0660F">
        <w:rPr>
          <w:rFonts w:hint="cs"/>
          <w:rtl/>
        </w:rPr>
        <w:t xml:space="preserve">בדומה לכך כתב </w:t>
      </w:r>
      <w:r w:rsidR="00E0660F" w:rsidRPr="00EB551B">
        <w:rPr>
          <w:rFonts w:hint="cs"/>
          <w:b/>
          <w:bCs/>
          <w:rtl/>
        </w:rPr>
        <w:t>השבות יעקב</w:t>
      </w:r>
      <w:r w:rsidR="00E0660F">
        <w:rPr>
          <w:rFonts w:hint="cs"/>
          <w:rtl/>
        </w:rPr>
        <w:t xml:space="preserve"> </w:t>
      </w:r>
      <w:r w:rsidR="00E0660F">
        <w:rPr>
          <w:rFonts w:hint="cs"/>
          <w:sz w:val="18"/>
          <w:szCs w:val="18"/>
          <w:rtl/>
        </w:rPr>
        <w:t>(א, קג)</w:t>
      </w:r>
      <w:r w:rsidR="00E0660F">
        <w:rPr>
          <w:rFonts w:hint="cs"/>
          <w:rtl/>
        </w:rPr>
        <w:t xml:space="preserve">, ולראייה </w:t>
      </w:r>
      <w:r w:rsidR="00EB551B">
        <w:rPr>
          <w:rFonts w:hint="cs"/>
          <w:rtl/>
        </w:rPr>
        <w:t>כתבו שארוסה, למרות שמעמדה ההלכתי חמור מאשת איש - אינה חייבת בכיסוי ראש, ובלשון הרב שטרנבוך:</w:t>
      </w:r>
    </w:p>
    <w:p w14:paraId="56FBCD5A" w14:textId="0383CBAE" w:rsidR="00AC7D35" w:rsidRDefault="00AC7D35" w:rsidP="00AC7D35">
      <w:pPr>
        <w:spacing w:after="80"/>
        <w:ind w:left="720"/>
        <w:rPr>
          <w:rtl/>
        </w:rPr>
      </w:pPr>
      <w:r>
        <w:rPr>
          <w:rFonts w:cs="Arial" w:hint="cs"/>
          <w:rtl/>
        </w:rPr>
        <w:t>''</w:t>
      </w:r>
      <w:r>
        <w:rPr>
          <w:rFonts w:cs="Arial"/>
          <w:rtl/>
        </w:rPr>
        <w:t>שעיקר חופה ונישואין היינו כשמתייחדת עמו וראויה לביאה עם מיטה מוצעת,</w:t>
      </w:r>
      <w:r>
        <w:rPr>
          <w:rFonts w:hint="cs"/>
          <w:rtl/>
        </w:rPr>
        <w:t xml:space="preserve"> </w:t>
      </w:r>
      <w:r>
        <w:rPr>
          <w:rFonts w:cs="Arial"/>
          <w:rtl/>
        </w:rPr>
        <w:t>והן עדי יחוד והן עדי ביאה, אבל אם רק העמידו חופה והתייחד עמה בחדר יחוד</w:t>
      </w:r>
      <w:r>
        <w:rPr>
          <w:rFonts w:hint="cs"/>
          <w:rtl/>
        </w:rPr>
        <w:t xml:space="preserve"> </w:t>
      </w:r>
      <w:r>
        <w:rPr>
          <w:rFonts w:cs="Arial"/>
          <w:rtl/>
        </w:rPr>
        <w:t>כמקובל, אף שנעשית נשואה וזהו תחילת הנישואין, מ</w:t>
      </w:r>
      <w:r>
        <w:rPr>
          <w:rFonts w:cs="Arial" w:hint="cs"/>
          <w:rtl/>
        </w:rPr>
        <w:t xml:space="preserve">כל מקום </w:t>
      </w:r>
      <w:r>
        <w:rPr>
          <w:rFonts w:cs="Arial"/>
          <w:rtl/>
        </w:rPr>
        <w:t>גמר הנישואין אינו</w:t>
      </w:r>
      <w:r>
        <w:rPr>
          <w:rFonts w:hint="cs"/>
          <w:rtl/>
        </w:rPr>
        <w:t xml:space="preserve"> </w:t>
      </w:r>
      <w:r>
        <w:rPr>
          <w:rFonts w:cs="Arial"/>
          <w:rtl/>
        </w:rPr>
        <w:t>אלא בחיי אישות.</w:t>
      </w:r>
      <w:r>
        <w:rPr>
          <w:rFonts w:cs="Arial" w:hint="cs"/>
          <w:rtl/>
        </w:rPr>
        <w:t>''</w:t>
      </w:r>
    </w:p>
    <w:p w14:paraId="1AC14AC2" w14:textId="1D3D486A" w:rsidR="00E0660F" w:rsidRDefault="005D3CCF" w:rsidP="00AB41B7">
      <w:pPr>
        <w:spacing w:after="80"/>
        <w:rPr>
          <w:rtl/>
        </w:rPr>
      </w:pPr>
      <w:r>
        <w:rPr>
          <w:rFonts w:hint="cs"/>
          <w:rtl/>
        </w:rPr>
        <w:t xml:space="preserve">ב. </w:t>
      </w:r>
      <w:r w:rsidRPr="005D3CCF">
        <w:rPr>
          <w:rFonts w:hint="cs"/>
          <w:b/>
          <w:bCs/>
          <w:rtl/>
        </w:rPr>
        <w:t>הרב וואזנר</w:t>
      </w:r>
      <w:r>
        <w:rPr>
          <w:rFonts w:hint="cs"/>
          <w:rtl/>
        </w:rPr>
        <w:t xml:space="preserve"> </w:t>
      </w:r>
      <w:r>
        <w:rPr>
          <w:rFonts w:hint="cs"/>
          <w:sz w:val="18"/>
          <w:szCs w:val="18"/>
          <w:rtl/>
        </w:rPr>
        <w:t>(ט, רנט)</w:t>
      </w:r>
      <w:r>
        <w:rPr>
          <w:rFonts w:hint="cs"/>
          <w:rtl/>
        </w:rPr>
        <w:t xml:space="preserve"> חלק על הרב שטרנבוך וסבר שהכלה חייבת בכיסוי ראש לאחר חדר </w:t>
      </w:r>
      <w:r w:rsidR="001C3A8F">
        <w:rPr>
          <w:rFonts w:hint="cs"/>
          <w:rtl/>
        </w:rPr>
        <w:t>ה</w:t>
      </w:r>
      <w:r>
        <w:rPr>
          <w:rFonts w:hint="cs"/>
          <w:rtl/>
        </w:rPr>
        <w:t xml:space="preserve">ייחוד, אלא שניתן להקל במקרה בו הכלה משאירה את ההינומה על ראשה, וכך שערותיה מכוסות. הסיבה שלא מדובר בהיתר מעיקר הדין </w:t>
      </w:r>
      <w:r w:rsidR="00955AF9">
        <w:rPr>
          <w:rFonts w:hint="cs"/>
          <w:rtl/>
        </w:rPr>
        <w:t xml:space="preserve">ורק בלימוד זכות, </w:t>
      </w:r>
      <w:r>
        <w:rPr>
          <w:rFonts w:hint="cs"/>
          <w:rtl/>
        </w:rPr>
        <w:t xml:space="preserve">נובע </w:t>
      </w:r>
      <w:r w:rsidR="00955AF9">
        <w:rPr>
          <w:rFonts w:hint="cs"/>
          <w:rtl/>
        </w:rPr>
        <w:t xml:space="preserve">מהעובדה שאותו כיסוי </w:t>
      </w:r>
      <w:r w:rsidR="001C3A8F">
        <w:rPr>
          <w:rFonts w:hint="cs"/>
          <w:rtl/>
        </w:rPr>
        <w:t xml:space="preserve">הינו </w:t>
      </w:r>
      <w:r w:rsidR="00955AF9">
        <w:rPr>
          <w:rFonts w:hint="cs"/>
          <w:rtl/>
        </w:rPr>
        <w:t>שקוף, וכיסוי הראש צריך להסתיר ממש את שערות האשה</w:t>
      </w:r>
      <w:r w:rsidR="0028236A">
        <w:rPr>
          <w:rFonts w:hint="cs"/>
          <w:rtl/>
        </w:rPr>
        <w:t xml:space="preserve"> </w:t>
      </w:r>
      <w:r w:rsidR="0028236A">
        <w:rPr>
          <w:rFonts w:hint="cs"/>
          <w:sz w:val="18"/>
          <w:szCs w:val="18"/>
          <w:rtl/>
        </w:rPr>
        <w:t xml:space="preserve">(ועיין </w:t>
      </w:r>
      <w:r w:rsidR="00683C03">
        <w:rPr>
          <w:rFonts w:hint="cs"/>
          <w:sz w:val="18"/>
          <w:szCs w:val="18"/>
          <w:rtl/>
        </w:rPr>
        <w:t>בדף לפרשת פנחס שנה ד', וב</w:t>
      </w:r>
      <w:r w:rsidR="0028236A">
        <w:rPr>
          <w:rFonts w:hint="cs"/>
          <w:sz w:val="18"/>
          <w:szCs w:val="18"/>
          <w:rtl/>
        </w:rPr>
        <w:t>הערה</w:t>
      </w:r>
      <w:r w:rsidR="0028236A">
        <w:rPr>
          <w:rStyle w:val="a5"/>
          <w:rtl/>
        </w:rPr>
        <w:footnoteReference w:id="3"/>
      </w:r>
      <w:r w:rsidR="0028236A">
        <w:rPr>
          <w:rFonts w:hint="cs"/>
          <w:sz w:val="18"/>
          <w:szCs w:val="18"/>
          <w:rtl/>
        </w:rPr>
        <w:t>)</w:t>
      </w:r>
      <w:r w:rsidR="00955AF9">
        <w:rPr>
          <w:rFonts w:hint="cs"/>
          <w:rtl/>
        </w:rPr>
        <w:t>.</w:t>
      </w:r>
    </w:p>
    <w:p w14:paraId="1A962F92" w14:textId="73ED3F52" w:rsidR="00E0660F" w:rsidRPr="00E0660F" w:rsidRDefault="00E0660F" w:rsidP="00110E26">
      <w:pPr>
        <w:spacing w:after="80"/>
        <w:rPr>
          <w:u w:val="single"/>
          <w:rtl/>
        </w:rPr>
      </w:pPr>
      <w:r>
        <w:rPr>
          <w:rFonts w:hint="cs"/>
          <w:u w:val="single"/>
          <w:rtl/>
        </w:rPr>
        <w:t>חדר ייחוד</w:t>
      </w:r>
    </w:p>
    <w:p w14:paraId="70AA6B3B" w14:textId="71E6875C" w:rsidR="002B387D" w:rsidRDefault="00F96DE1" w:rsidP="00110E26">
      <w:pPr>
        <w:spacing w:after="80"/>
        <w:rPr>
          <w:rtl/>
        </w:rPr>
      </w:pPr>
      <w:r>
        <w:rPr>
          <w:rFonts w:hint="cs"/>
          <w:rtl/>
        </w:rPr>
        <w:t xml:space="preserve">כפי שראינו לעיל לדעת השולחן ערוך בעקבות הרמב''ם, מעשה האירוסין מתבצע בהתייחדות החתן והכלה. גם </w:t>
      </w:r>
      <w:r w:rsidRPr="00F96DE1">
        <w:rPr>
          <w:rFonts w:hint="cs"/>
          <w:b/>
          <w:bCs/>
          <w:rtl/>
        </w:rPr>
        <w:t>הרב עובדיה</w:t>
      </w:r>
      <w:r>
        <w:rPr>
          <w:rFonts w:hint="cs"/>
          <w:rtl/>
        </w:rPr>
        <w:t xml:space="preserve"> </w:t>
      </w:r>
      <w:r>
        <w:rPr>
          <w:rFonts w:hint="cs"/>
          <w:sz w:val="18"/>
          <w:szCs w:val="18"/>
          <w:rtl/>
        </w:rPr>
        <w:t>(יביע אומר אבה''ע ה, ח)</w:t>
      </w:r>
      <w:r w:rsidR="00BE79BF">
        <w:rPr>
          <w:rFonts w:hint="cs"/>
          <w:rtl/>
        </w:rPr>
        <w:t xml:space="preserve">, </w:t>
      </w:r>
      <w:r w:rsidR="002D1C1F">
        <w:rPr>
          <w:rFonts w:hint="cs"/>
          <w:rtl/>
        </w:rPr>
        <w:t>על אף שכתב שרבים מהספרדים נוהגים לסמוך על השיטה שהחופה מתבצעת בפריסת הטלית על הכלה, מכל מקום</w:t>
      </w:r>
      <w:r w:rsidR="00732698">
        <w:rPr>
          <w:rFonts w:hint="cs"/>
          <w:rtl/>
        </w:rPr>
        <w:t xml:space="preserve"> סבר</w:t>
      </w:r>
      <w:r w:rsidR="002D1C1F">
        <w:rPr>
          <w:rFonts w:hint="cs"/>
          <w:rtl/>
        </w:rPr>
        <w:t xml:space="preserve"> </w:t>
      </w:r>
      <w:r w:rsidR="001C3A8F">
        <w:rPr>
          <w:rFonts w:hint="cs"/>
          <w:rtl/>
        </w:rPr>
        <w:t>ש</w:t>
      </w:r>
      <w:r w:rsidR="00732698">
        <w:rPr>
          <w:rFonts w:hint="cs"/>
          <w:rtl/>
        </w:rPr>
        <w:t>וודאי יש לחשוש לדעת השולחן ערוך שהחופה היא ייחוד</w:t>
      </w:r>
      <w:r>
        <w:rPr>
          <w:rFonts w:hint="cs"/>
          <w:rtl/>
        </w:rPr>
        <w:t>.</w:t>
      </w:r>
    </w:p>
    <w:p w14:paraId="50489A5C" w14:textId="5F693922" w:rsidR="0046695F" w:rsidRDefault="00CC77CB" w:rsidP="00110E26">
      <w:pPr>
        <w:spacing w:after="80"/>
        <w:rPr>
          <w:rtl/>
        </w:rPr>
      </w:pPr>
      <w:r>
        <w:rPr>
          <w:rFonts w:hint="cs"/>
          <w:rtl/>
        </w:rPr>
        <w:t>למרות זאת כתב הרב עובדיה, ש</w:t>
      </w:r>
      <w:r w:rsidR="00E75DD2">
        <w:rPr>
          <w:rFonts w:hint="cs"/>
          <w:rtl/>
        </w:rPr>
        <w:t>למנהג</w:t>
      </w:r>
      <w:r w:rsidR="0046695F">
        <w:rPr>
          <w:rFonts w:hint="cs"/>
          <w:rtl/>
        </w:rPr>
        <w:t xml:space="preserve"> </w:t>
      </w:r>
      <w:r w:rsidR="00E75DD2">
        <w:rPr>
          <w:rFonts w:hint="cs"/>
          <w:rtl/>
        </w:rPr>
        <w:t xml:space="preserve">הספרדים </w:t>
      </w:r>
      <w:r>
        <w:rPr>
          <w:rFonts w:hint="cs"/>
          <w:rtl/>
        </w:rPr>
        <w:t xml:space="preserve">אין לעשות את החדר ייחוד במהלך החתונה, מכיוון שיש בכך </w:t>
      </w:r>
      <w:r w:rsidR="00C63C4D">
        <w:rPr>
          <w:rFonts w:hint="cs"/>
          <w:rtl/>
        </w:rPr>
        <w:t>דבר מכוער, שחתן וכלה הולכים להתייחד לעיני כולם.</w:t>
      </w:r>
      <w:r w:rsidR="00F6135C">
        <w:rPr>
          <w:rFonts w:hint="cs"/>
          <w:rtl/>
        </w:rPr>
        <w:t xml:space="preserve"> הקושי בתירוץ זה</w:t>
      </w:r>
      <w:r w:rsidR="001C3A8F">
        <w:rPr>
          <w:rFonts w:hint="cs"/>
          <w:rtl/>
        </w:rPr>
        <w:t xml:space="preserve"> הוא</w:t>
      </w:r>
      <w:r w:rsidR="00F6135C">
        <w:rPr>
          <w:rFonts w:hint="cs"/>
          <w:rtl/>
        </w:rPr>
        <w:t xml:space="preserve"> שבפשטות יש לברך את ברכות האירוסין </w:t>
      </w:r>
      <w:r w:rsidR="00F6135C">
        <w:rPr>
          <w:rFonts w:hint="cs"/>
          <w:sz w:val="18"/>
          <w:szCs w:val="18"/>
          <w:rtl/>
        </w:rPr>
        <w:t xml:space="preserve">(= שבע הברכות) </w:t>
      </w:r>
      <w:r w:rsidR="00F6135C">
        <w:rPr>
          <w:rFonts w:hint="cs"/>
          <w:rtl/>
        </w:rPr>
        <w:t>סמוך למעש</w:t>
      </w:r>
      <w:r w:rsidR="001C3A8F">
        <w:rPr>
          <w:rFonts w:hint="cs"/>
          <w:rtl/>
        </w:rPr>
        <w:t>ה</w:t>
      </w:r>
      <w:r w:rsidR="00F6135C">
        <w:rPr>
          <w:rFonts w:hint="cs"/>
          <w:rtl/>
        </w:rPr>
        <w:t xml:space="preserve"> האירוסין, ואם החתן והכלה </w:t>
      </w:r>
      <w:proofErr w:type="spellStart"/>
      <w:r w:rsidR="001C3A8F">
        <w:rPr>
          <w:rFonts w:hint="cs"/>
          <w:rtl/>
        </w:rPr>
        <w:t>ייתיחדו</w:t>
      </w:r>
      <w:proofErr w:type="spellEnd"/>
      <w:r w:rsidR="00F6135C">
        <w:rPr>
          <w:rFonts w:hint="cs"/>
          <w:rtl/>
        </w:rPr>
        <w:t xml:space="preserve"> רק בערב </w:t>
      </w:r>
      <w:r w:rsidR="001C3A8F">
        <w:rPr>
          <w:rFonts w:hint="cs"/>
          <w:rtl/>
        </w:rPr>
        <w:t>יעבור זמן רב</w:t>
      </w:r>
      <w:r w:rsidR="00F6135C">
        <w:rPr>
          <w:rFonts w:hint="cs"/>
          <w:rtl/>
        </w:rPr>
        <w:t xml:space="preserve">. </w:t>
      </w:r>
      <w:r w:rsidR="00F65E5B">
        <w:rPr>
          <w:rFonts w:hint="cs"/>
          <w:rtl/>
        </w:rPr>
        <w:t>על מנת ליישב קושיה זו, הביא מספר אפשרויות:</w:t>
      </w:r>
    </w:p>
    <w:p w14:paraId="39887714" w14:textId="20ADB3DC" w:rsidR="00D427BB" w:rsidRDefault="003E02F6" w:rsidP="003E02F6">
      <w:pPr>
        <w:spacing w:after="80"/>
        <w:rPr>
          <w:rtl/>
        </w:rPr>
      </w:pPr>
      <w:r w:rsidRPr="003E02F6">
        <w:rPr>
          <w:rFonts w:hint="cs"/>
          <w:b/>
          <w:bCs/>
          <w:rtl/>
        </w:rPr>
        <w:t>ראשית</w:t>
      </w:r>
      <w:r>
        <w:rPr>
          <w:rFonts w:hint="cs"/>
          <w:rtl/>
        </w:rPr>
        <w:t>, לפי דעת רבי אברהם בן הרמב''ם, ברכות האירוסין אינן ברכות המצוות שיש ל</w:t>
      </w:r>
      <w:r w:rsidR="00CA10BC">
        <w:rPr>
          <w:rFonts w:hint="cs"/>
          <w:rtl/>
        </w:rPr>
        <w:t xml:space="preserve">ברכן </w:t>
      </w:r>
      <w:r>
        <w:rPr>
          <w:rFonts w:hint="cs"/>
          <w:rtl/>
        </w:rPr>
        <w:t>סמוך לקיום המצווה, אלא ברכות השבח, שאפשר ל</w:t>
      </w:r>
      <w:r w:rsidR="00CA10BC">
        <w:rPr>
          <w:rFonts w:hint="cs"/>
          <w:rtl/>
        </w:rPr>
        <w:t xml:space="preserve">ברך </w:t>
      </w:r>
      <w:r>
        <w:rPr>
          <w:rFonts w:hint="cs"/>
          <w:rtl/>
        </w:rPr>
        <w:t>במרחק מה ממעש</w:t>
      </w:r>
      <w:r w:rsidR="00CA10BC">
        <w:rPr>
          <w:rFonts w:hint="cs"/>
          <w:rtl/>
        </w:rPr>
        <w:t>ה</w:t>
      </w:r>
      <w:r>
        <w:rPr>
          <w:rFonts w:hint="cs"/>
          <w:rtl/>
        </w:rPr>
        <w:t xml:space="preserve"> הייחוד. </w:t>
      </w:r>
      <w:r w:rsidRPr="003E02F6">
        <w:rPr>
          <w:rFonts w:hint="cs"/>
          <w:b/>
          <w:bCs/>
          <w:rtl/>
        </w:rPr>
        <w:t>שנית</w:t>
      </w:r>
      <w:r>
        <w:rPr>
          <w:rFonts w:hint="cs"/>
          <w:rtl/>
        </w:rPr>
        <w:t>: גם אם אכן צריך שהברכה תהיה סמו</w:t>
      </w:r>
      <w:r w:rsidR="00CA10BC">
        <w:rPr>
          <w:rFonts w:hint="cs"/>
          <w:rtl/>
        </w:rPr>
        <w:t>כה</w:t>
      </w:r>
      <w:r>
        <w:rPr>
          <w:rFonts w:hint="cs"/>
          <w:rtl/>
        </w:rPr>
        <w:t xml:space="preserve"> למעשה המצווה, במקרה זה אין הכוונה בסמיכות ממש וכפי שצריך בכל מצווה, ולראייה שהחתן והכלה יכולים לדבר עד החדר ייחוד. </w:t>
      </w:r>
      <w:r w:rsidRPr="003E02F6">
        <w:rPr>
          <w:rFonts w:hint="cs"/>
          <w:b/>
          <w:bCs/>
          <w:rtl/>
        </w:rPr>
        <w:t>שלישית</w:t>
      </w:r>
      <w:r w:rsidRPr="003E02F6">
        <w:rPr>
          <w:rFonts w:hint="cs"/>
          <w:rtl/>
        </w:rPr>
        <w:t>:</w:t>
      </w:r>
      <w:r>
        <w:rPr>
          <w:rFonts w:hint="cs"/>
          <w:rtl/>
        </w:rPr>
        <w:t xml:space="preserve"> העיקר להלכה כדעה הסוברת שכיסוי הטלית היא החופה, ומשום כך במקום </w:t>
      </w:r>
      <w:r w:rsidR="00CA10BC">
        <w:rPr>
          <w:rFonts w:hint="cs"/>
          <w:rtl/>
        </w:rPr>
        <w:t>ה</w:t>
      </w:r>
      <w:r>
        <w:rPr>
          <w:rFonts w:hint="cs"/>
          <w:rtl/>
        </w:rPr>
        <w:t>צורך אין להחמיר כדעת הרמב''ם והשולחן ערוך.</w:t>
      </w:r>
    </w:p>
    <w:p w14:paraId="23D4FB7E" w14:textId="5A0B7125" w:rsidR="002B387D" w:rsidRPr="007E4C11" w:rsidRDefault="002B387D" w:rsidP="007E4C11">
      <w:pPr>
        <w:spacing w:after="80"/>
        <w:rPr>
          <w:b/>
          <w:bCs/>
        </w:rPr>
      </w:pPr>
      <w:r>
        <w:rPr>
          <w:b/>
          <w:bCs/>
          <w:rtl/>
        </w:rPr>
        <w:t>שבת שלום! קח לקרוא בשולחן שבת, או תעביר בבקשה הלאה על מנת שעוד אנשים יקראו</w:t>
      </w:r>
      <w:r>
        <w:rPr>
          <w:rStyle w:val="a5"/>
        </w:rPr>
        <w:footnoteReference w:id="4"/>
      </w:r>
      <w:r>
        <w:rPr>
          <w:b/>
          <w:bCs/>
          <w:rtl/>
        </w:rPr>
        <w:t xml:space="preserve">... </w:t>
      </w:r>
      <w:r>
        <w:rPr>
          <w:rFonts w:cs="Arial"/>
          <w:rtl/>
        </w:rPr>
        <w:t xml:space="preserve"> </w:t>
      </w:r>
    </w:p>
    <w:sectPr w:rsidR="002B387D" w:rsidRPr="007E4C11" w:rsidSect="00E2614E">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3D042" w14:textId="77777777" w:rsidR="0058646A" w:rsidRDefault="0058646A" w:rsidP="000C2407">
      <w:pPr>
        <w:spacing w:after="0" w:line="240" w:lineRule="auto"/>
      </w:pPr>
      <w:r>
        <w:separator/>
      </w:r>
    </w:p>
  </w:endnote>
  <w:endnote w:type="continuationSeparator" w:id="0">
    <w:p w14:paraId="260A8544" w14:textId="77777777" w:rsidR="0058646A" w:rsidRDefault="0058646A" w:rsidP="000C2407">
      <w:pPr>
        <w:spacing w:after="0" w:line="240" w:lineRule="auto"/>
      </w:pPr>
      <w:r>
        <w:continuationSeparator/>
      </w:r>
    </w:p>
  </w:endnote>
  <w:endnote w:type="continuationNotice" w:id="1">
    <w:p w14:paraId="36C10B19" w14:textId="77777777" w:rsidR="0058646A" w:rsidRDefault="005864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C7594" w14:textId="77777777" w:rsidR="0058646A" w:rsidRDefault="0058646A" w:rsidP="000C2407">
      <w:pPr>
        <w:spacing w:after="0" w:line="240" w:lineRule="auto"/>
      </w:pPr>
      <w:r>
        <w:separator/>
      </w:r>
    </w:p>
  </w:footnote>
  <w:footnote w:type="continuationSeparator" w:id="0">
    <w:p w14:paraId="5E3ECF15" w14:textId="77777777" w:rsidR="0058646A" w:rsidRDefault="0058646A" w:rsidP="000C2407">
      <w:pPr>
        <w:spacing w:after="0" w:line="240" w:lineRule="auto"/>
      </w:pPr>
      <w:r>
        <w:continuationSeparator/>
      </w:r>
    </w:p>
  </w:footnote>
  <w:footnote w:type="continuationNotice" w:id="1">
    <w:p w14:paraId="1F61D1F7" w14:textId="77777777" w:rsidR="0058646A" w:rsidRDefault="0058646A">
      <w:pPr>
        <w:spacing w:after="0" w:line="240" w:lineRule="auto"/>
      </w:pPr>
    </w:p>
  </w:footnote>
  <w:footnote w:id="2">
    <w:p w14:paraId="5B69D54B" w14:textId="7FD5AA92" w:rsidR="000C2407" w:rsidRDefault="000C2407">
      <w:pPr>
        <w:pStyle w:val="a3"/>
      </w:pPr>
      <w:r>
        <w:rPr>
          <w:rStyle w:val="a5"/>
        </w:rPr>
        <w:footnoteRef/>
      </w:r>
      <w:r>
        <w:rPr>
          <w:rtl/>
        </w:rPr>
        <w:t xml:space="preserve"> </w:t>
      </w:r>
      <w:r>
        <w:rPr>
          <w:rFonts w:hint="cs"/>
          <w:rtl/>
        </w:rPr>
        <w:t>למעשה לדעת רב הונא בגמרא</w:t>
      </w:r>
      <w:r w:rsidR="000B5635">
        <w:rPr>
          <w:rFonts w:hint="cs"/>
          <w:rtl/>
        </w:rPr>
        <w:t xml:space="preserve"> בקידושין </w:t>
      </w:r>
      <w:r w:rsidR="000B5635">
        <w:rPr>
          <w:rFonts w:hint="cs"/>
          <w:sz w:val="16"/>
          <w:szCs w:val="16"/>
          <w:rtl/>
        </w:rPr>
        <w:t>(ה ע''ב)</w:t>
      </w:r>
      <w:r>
        <w:rPr>
          <w:rFonts w:hint="cs"/>
          <w:rtl/>
        </w:rPr>
        <w:t xml:space="preserve">, </w:t>
      </w:r>
      <w:r w:rsidR="000B5635">
        <w:rPr>
          <w:rFonts w:hint="cs"/>
          <w:rtl/>
        </w:rPr>
        <w:t xml:space="preserve">כשם </w:t>
      </w:r>
      <w:r>
        <w:rPr>
          <w:rFonts w:hint="cs"/>
          <w:rtl/>
        </w:rPr>
        <w:t>שחופה יכולה לבצע נישואין, כך היא יכולה לבצע אירוסי</w:t>
      </w:r>
      <w:r w:rsidR="000B5635">
        <w:rPr>
          <w:rFonts w:hint="cs"/>
          <w:rtl/>
        </w:rPr>
        <w:t>ן. לדעת רוב הראשונים וב</w:t>
      </w:r>
      <w:r w:rsidR="0062310D">
        <w:rPr>
          <w:rFonts w:hint="cs"/>
          <w:rtl/>
        </w:rPr>
        <w:t>י</w:t>
      </w:r>
      <w:r w:rsidR="000B5635">
        <w:rPr>
          <w:rFonts w:hint="cs"/>
          <w:rtl/>
        </w:rPr>
        <w:t xml:space="preserve">ניהם </w:t>
      </w:r>
      <w:r w:rsidR="000B5635" w:rsidRPr="00203017">
        <w:rPr>
          <w:rFonts w:hint="cs"/>
          <w:b/>
          <w:bCs/>
          <w:rtl/>
        </w:rPr>
        <w:t>הרמב''ן</w:t>
      </w:r>
      <w:r w:rsidR="00203017" w:rsidRPr="00203017">
        <w:rPr>
          <w:rFonts w:hint="cs"/>
          <w:rtl/>
        </w:rPr>
        <w:t>,</w:t>
      </w:r>
      <w:r w:rsidR="00203017">
        <w:rPr>
          <w:rFonts w:hint="cs"/>
          <w:b/>
          <w:bCs/>
          <w:rtl/>
        </w:rPr>
        <w:t xml:space="preserve"> הרא''ש ו</w:t>
      </w:r>
      <w:r w:rsidR="000B5635" w:rsidRPr="00203017">
        <w:rPr>
          <w:rFonts w:hint="cs"/>
          <w:b/>
          <w:bCs/>
          <w:rtl/>
        </w:rPr>
        <w:t>הר''ן</w:t>
      </w:r>
      <w:r w:rsidR="000B5635">
        <w:rPr>
          <w:rFonts w:hint="cs"/>
          <w:rtl/>
        </w:rPr>
        <w:t xml:space="preserve">, אין הלכה כמותו, משום שרבא חולק על דבריו, וכן כי במשנה מובאים רק שלושה דרכי קניין </w:t>
      </w:r>
      <w:r w:rsidR="00BF4A62">
        <w:rPr>
          <w:rFonts w:hint="cs"/>
          <w:rtl/>
        </w:rPr>
        <w:t xml:space="preserve">- </w:t>
      </w:r>
      <w:r w:rsidR="000B5635">
        <w:rPr>
          <w:rFonts w:hint="cs"/>
          <w:rtl/>
        </w:rPr>
        <w:t>כסף שטר וביאה</w:t>
      </w:r>
      <w:r w:rsidR="00A045EF">
        <w:rPr>
          <w:rFonts w:hint="cs"/>
          <w:rtl/>
        </w:rPr>
        <w:t xml:space="preserve">, וכן פסק </w:t>
      </w:r>
      <w:r w:rsidR="00A045EF" w:rsidRPr="00A045EF">
        <w:rPr>
          <w:rFonts w:hint="cs"/>
          <w:b/>
          <w:bCs/>
          <w:rtl/>
        </w:rPr>
        <w:t>השולחן ערוך</w:t>
      </w:r>
      <w:r w:rsidR="000B5635">
        <w:rPr>
          <w:rFonts w:hint="cs"/>
          <w:rtl/>
        </w:rPr>
        <w:t>.</w:t>
      </w:r>
      <w:r w:rsidR="006C4291">
        <w:rPr>
          <w:rFonts w:hint="cs"/>
          <w:rtl/>
        </w:rPr>
        <w:t xml:space="preserve"> לדעת </w:t>
      </w:r>
      <w:r w:rsidR="006C4291" w:rsidRPr="00203017">
        <w:rPr>
          <w:rFonts w:hint="cs"/>
          <w:b/>
          <w:bCs/>
          <w:rtl/>
        </w:rPr>
        <w:t>רבינו חננאל</w:t>
      </w:r>
      <w:r w:rsidR="006C4291">
        <w:rPr>
          <w:rFonts w:hint="cs"/>
          <w:rtl/>
        </w:rPr>
        <w:t xml:space="preserve"> לעומת זאת, יש לחוש לדעת רב הונא</w:t>
      </w:r>
      <w:r w:rsidR="005A39E6">
        <w:rPr>
          <w:rFonts w:hint="cs"/>
          <w:rtl/>
        </w:rPr>
        <w:t xml:space="preserve"> (מכיוון שיישבו את כל קושיות רבא על דבריו)</w:t>
      </w:r>
      <w:r w:rsidR="006C4291">
        <w:rPr>
          <w:rFonts w:hint="cs"/>
          <w:rtl/>
        </w:rPr>
        <w:t>, ומשום כך במקרה בו אדם קידש אשה באמצעות חופה, עליו לתת לה גט.</w:t>
      </w:r>
    </w:p>
  </w:footnote>
  <w:footnote w:id="3">
    <w:p w14:paraId="13048D68" w14:textId="77777777" w:rsidR="0028236A" w:rsidRPr="003C77A5" w:rsidRDefault="0028236A" w:rsidP="0028236A">
      <w:pPr>
        <w:pStyle w:val="a3"/>
      </w:pPr>
      <w:r>
        <w:rPr>
          <w:rStyle w:val="a5"/>
        </w:rPr>
        <w:footnoteRef/>
      </w:r>
      <w:r>
        <w:rPr>
          <w:rtl/>
        </w:rPr>
        <w:t xml:space="preserve"> </w:t>
      </w:r>
      <w:r>
        <w:rPr>
          <w:rFonts w:hint="cs"/>
          <w:rtl/>
        </w:rPr>
        <w:t xml:space="preserve">יש להעיר שלפוסקים רבים וביניהם </w:t>
      </w:r>
      <w:r w:rsidRPr="003C77A5">
        <w:rPr>
          <w:rFonts w:hint="cs"/>
          <w:b/>
          <w:bCs/>
          <w:rtl/>
        </w:rPr>
        <w:t>רבי עקיבא איגר והמשנה ברורה</w:t>
      </w:r>
      <w:r>
        <w:rPr>
          <w:rFonts w:hint="cs"/>
          <w:rtl/>
        </w:rPr>
        <w:t xml:space="preserve"> </w:t>
      </w:r>
      <w:r>
        <w:rPr>
          <w:rFonts w:hint="cs"/>
          <w:sz w:val="16"/>
          <w:szCs w:val="16"/>
          <w:rtl/>
        </w:rPr>
        <w:t>(עה, יא)</w:t>
      </w:r>
      <w:r>
        <w:rPr>
          <w:rFonts w:hint="cs"/>
          <w:rtl/>
        </w:rPr>
        <w:t xml:space="preserve">, כבר כאשר האשה מקודשת מדאורייתא היא חייבת בכיסוי ראש. </w:t>
      </w:r>
      <w:r w:rsidRPr="00CF1BC5">
        <w:rPr>
          <w:rFonts w:hint="cs"/>
          <w:b/>
          <w:bCs/>
          <w:rtl/>
        </w:rPr>
        <w:t>השבות</w:t>
      </w:r>
      <w:r>
        <w:rPr>
          <w:rFonts w:hint="cs"/>
          <w:rtl/>
        </w:rPr>
        <w:t xml:space="preserve"> </w:t>
      </w:r>
      <w:r w:rsidRPr="00CF1BC5">
        <w:rPr>
          <w:rFonts w:hint="cs"/>
          <w:b/>
          <w:bCs/>
          <w:rtl/>
        </w:rPr>
        <w:t>יעקב</w:t>
      </w:r>
      <w:r>
        <w:rPr>
          <w:rFonts w:hint="cs"/>
          <w:rtl/>
        </w:rPr>
        <w:t xml:space="preserve"> </w:t>
      </w:r>
      <w:r>
        <w:rPr>
          <w:rFonts w:hint="cs"/>
          <w:sz w:val="16"/>
          <w:szCs w:val="16"/>
          <w:rtl/>
        </w:rPr>
        <w:t xml:space="preserve">(א, קג) </w:t>
      </w:r>
      <w:r w:rsidRPr="00A955EE">
        <w:rPr>
          <w:rFonts w:hint="cs"/>
          <w:b/>
          <w:bCs/>
          <w:rtl/>
        </w:rPr>
        <w:t>והרב עובדיה</w:t>
      </w:r>
      <w:r>
        <w:rPr>
          <w:rFonts w:hint="cs"/>
          <w:rtl/>
        </w:rPr>
        <w:t xml:space="preserve"> </w:t>
      </w:r>
      <w:r>
        <w:rPr>
          <w:rFonts w:hint="cs"/>
          <w:sz w:val="16"/>
          <w:szCs w:val="16"/>
          <w:rtl/>
        </w:rPr>
        <w:t xml:space="preserve">(יחוה דעת ה, סב) </w:t>
      </w:r>
      <w:r w:rsidRPr="00CF1BC5">
        <w:rPr>
          <w:rFonts w:hint="cs"/>
          <w:rtl/>
        </w:rPr>
        <w:t>חלק</w:t>
      </w:r>
      <w:r>
        <w:rPr>
          <w:rFonts w:hint="cs"/>
          <w:rtl/>
        </w:rPr>
        <w:t>ו</w:t>
      </w:r>
      <w:r w:rsidRPr="00CF1BC5">
        <w:rPr>
          <w:rFonts w:hint="cs"/>
          <w:sz w:val="24"/>
          <w:szCs w:val="24"/>
          <w:rtl/>
        </w:rPr>
        <w:t xml:space="preserve"> </w:t>
      </w:r>
      <w:r>
        <w:rPr>
          <w:rFonts w:hint="cs"/>
          <w:rtl/>
        </w:rPr>
        <w:t>וסברו, שרק כאשר היא מאורסת היא חייבת בכיסוי ראש, ולראייה שהגמרא אומרת שבתולה בחתונתה יוצאת בכיסוי ראש - משמע שלפני זה למרות שקידשו אותה אין היא חייבת.</w:t>
      </w:r>
    </w:p>
  </w:footnote>
  <w:footnote w:id="4">
    <w:p w14:paraId="697CA0F8" w14:textId="77777777" w:rsidR="002B387D" w:rsidRDefault="002B387D" w:rsidP="002B387D">
      <w:pPr>
        <w:pStyle w:val="a3"/>
        <w:spacing w:line="254" w:lineRule="auto"/>
        <w:rPr>
          <w:b/>
          <w:bCs/>
          <w:sz w:val="8"/>
          <w:szCs w:val="8"/>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rPr>
          <w:t>tora2338@gmail.com</w:t>
        </w:r>
      </w:hyperlink>
      <w:r>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BF"/>
    <w:rsid w:val="00006260"/>
    <w:rsid w:val="000220E6"/>
    <w:rsid w:val="0004000C"/>
    <w:rsid w:val="0005376B"/>
    <w:rsid w:val="00057CCC"/>
    <w:rsid w:val="00074752"/>
    <w:rsid w:val="00077977"/>
    <w:rsid w:val="00082859"/>
    <w:rsid w:val="000A5BD9"/>
    <w:rsid w:val="000A5EEB"/>
    <w:rsid w:val="000B5635"/>
    <w:rsid w:val="000C2407"/>
    <w:rsid w:val="000C43E5"/>
    <w:rsid w:val="000C512B"/>
    <w:rsid w:val="000D5176"/>
    <w:rsid w:val="000E6B33"/>
    <w:rsid w:val="000F2869"/>
    <w:rsid w:val="000F742F"/>
    <w:rsid w:val="00110E26"/>
    <w:rsid w:val="001162CA"/>
    <w:rsid w:val="00121CF3"/>
    <w:rsid w:val="00135D9A"/>
    <w:rsid w:val="001378F5"/>
    <w:rsid w:val="0014428D"/>
    <w:rsid w:val="00161E55"/>
    <w:rsid w:val="00177E14"/>
    <w:rsid w:val="001B51D9"/>
    <w:rsid w:val="001C0AD6"/>
    <w:rsid w:val="001C0B9E"/>
    <w:rsid w:val="001C3A8F"/>
    <w:rsid w:val="001F633E"/>
    <w:rsid w:val="00203017"/>
    <w:rsid w:val="002135B3"/>
    <w:rsid w:val="00224750"/>
    <w:rsid w:val="00227D02"/>
    <w:rsid w:val="0023048E"/>
    <w:rsid w:val="00234C33"/>
    <w:rsid w:val="00241039"/>
    <w:rsid w:val="00257C82"/>
    <w:rsid w:val="00262203"/>
    <w:rsid w:val="00263324"/>
    <w:rsid w:val="002701BC"/>
    <w:rsid w:val="00276F4F"/>
    <w:rsid w:val="0028236A"/>
    <w:rsid w:val="002860A7"/>
    <w:rsid w:val="002B2E48"/>
    <w:rsid w:val="002B387D"/>
    <w:rsid w:val="002D1C1F"/>
    <w:rsid w:val="002D7C7E"/>
    <w:rsid w:val="002E1A2C"/>
    <w:rsid w:val="002E78DA"/>
    <w:rsid w:val="002F73AA"/>
    <w:rsid w:val="0030273C"/>
    <w:rsid w:val="0031179D"/>
    <w:rsid w:val="00334D1E"/>
    <w:rsid w:val="003619B9"/>
    <w:rsid w:val="0038133B"/>
    <w:rsid w:val="00387684"/>
    <w:rsid w:val="003A6477"/>
    <w:rsid w:val="003C77A5"/>
    <w:rsid w:val="003D4BDE"/>
    <w:rsid w:val="003E02F6"/>
    <w:rsid w:val="003E4583"/>
    <w:rsid w:val="00412D64"/>
    <w:rsid w:val="00454F6A"/>
    <w:rsid w:val="00456F04"/>
    <w:rsid w:val="0046695F"/>
    <w:rsid w:val="00466DD7"/>
    <w:rsid w:val="00482CF3"/>
    <w:rsid w:val="004900D1"/>
    <w:rsid w:val="0049022E"/>
    <w:rsid w:val="004A4415"/>
    <w:rsid w:val="004B0392"/>
    <w:rsid w:val="004B158D"/>
    <w:rsid w:val="004D0644"/>
    <w:rsid w:val="004F1836"/>
    <w:rsid w:val="00501E13"/>
    <w:rsid w:val="0050743D"/>
    <w:rsid w:val="0051266D"/>
    <w:rsid w:val="00525DBB"/>
    <w:rsid w:val="005340DD"/>
    <w:rsid w:val="00566F3E"/>
    <w:rsid w:val="0058342F"/>
    <w:rsid w:val="0058646A"/>
    <w:rsid w:val="005A39E6"/>
    <w:rsid w:val="005B1D07"/>
    <w:rsid w:val="005B2C23"/>
    <w:rsid w:val="005C0DD1"/>
    <w:rsid w:val="005D243E"/>
    <w:rsid w:val="005D29FA"/>
    <w:rsid w:val="005D3CCF"/>
    <w:rsid w:val="005D40E5"/>
    <w:rsid w:val="005F7F16"/>
    <w:rsid w:val="006147E5"/>
    <w:rsid w:val="00615182"/>
    <w:rsid w:val="00616D35"/>
    <w:rsid w:val="0062310D"/>
    <w:rsid w:val="006267F3"/>
    <w:rsid w:val="0064701C"/>
    <w:rsid w:val="00666A73"/>
    <w:rsid w:val="00667C04"/>
    <w:rsid w:val="00683C03"/>
    <w:rsid w:val="006B5C16"/>
    <w:rsid w:val="006C41A7"/>
    <w:rsid w:val="006C4291"/>
    <w:rsid w:val="006D334A"/>
    <w:rsid w:val="006E057B"/>
    <w:rsid w:val="006E3D9E"/>
    <w:rsid w:val="007033B5"/>
    <w:rsid w:val="007045BE"/>
    <w:rsid w:val="00705334"/>
    <w:rsid w:val="007113AB"/>
    <w:rsid w:val="00723098"/>
    <w:rsid w:val="00732698"/>
    <w:rsid w:val="007339B7"/>
    <w:rsid w:val="00756BD7"/>
    <w:rsid w:val="007A0E9D"/>
    <w:rsid w:val="007B124E"/>
    <w:rsid w:val="007E45E8"/>
    <w:rsid w:val="007E4C11"/>
    <w:rsid w:val="007F3930"/>
    <w:rsid w:val="00826468"/>
    <w:rsid w:val="008343A3"/>
    <w:rsid w:val="00853D6B"/>
    <w:rsid w:val="008614FB"/>
    <w:rsid w:val="0087270D"/>
    <w:rsid w:val="00894B6D"/>
    <w:rsid w:val="008A1786"/>
    <w:rsid w:val="008D5CC3"/>
    <w:rsid w:val="009030FB"/>
    <w:rsid w:val="009243FD"/>
    <w:rsid w:val="00955AF9"/>
    <w:rsid w:val="00967F9E"/>
    <w:rsid w:val="0097293C"/>
    <w:rsid w:val="00972E47"/>
    <w:rsid w:val="00980827"/>
    <w:rsid w:val="00984165"/>
    <w:rsid w:val="0099622C"/>
    <w:rsid w:val="009E0FBF"/>
    <w:rsid w:val="009E5593"/>
    <w:rsid w:val="009E7A89"/>
    <w:rsid w:val="00A01C73"/>
    <w:rsid w:val="00A045EF"/>
    <w:rsid w:val="00A47B91"/>
    <w:rsid w:val="00A865CF"/>
    <w:rsid w:val="00A955EE"/>
    <w:rsid w:val="00AB0AE9"/>
    <w:rsid w:val="00AB41B7"/>
    <w:rsid w:val="00AB4CF0"/>
    <w:rsid w:val="00AC7D35"/>
    <w:rsid w:val="00AD2B02"/>
    <w:rsid w:val="00AD5CB1"/>
    <w:rsid w:val="00B23CBF"/>
    <w:rsid w:val="00B7697B"/>
    <w:rsid w:val="00B8095E"/>
    <w:rsid w:val="00B92C98"/>
    <w:rsid w:val="00B939ED"/>
    <w:rsid w:val="00BC3B69"/>
    <w:rsid w:val="00BC5F90"/>
    <w:rsid w:val="00BD488A"/>
    <w:rsid w:val="00BE01CE"/>
    <w:rsid w:val="00BE0E80"/>
    <w:rsid w:val="00BE64DD"/>
    <w:rsid w:val="00BE79BF"/>
    <w:rsid w:val="00BF4A62"/>
    <w:rsid w:val="00BF54A3"/>
    <w:rsid w:val="00BF5D07"/>
    <w:rsid w:val="00C17FC7"/>
    <w:rsid w:val="00C63C4D"/>
    <w:rsid w:val="00C80559"/>
    <w:rsid w:val="00C857E0"/>
    <w:rsid w:val="00C95476"/>
    <w:rsid w:val="00CA10BC"/>
    <w:rsid w:val="00CB72B5"/>
    <w:rsid w:val="00CC5DB6"/>
    <w:rsid w:val="00CC77B0"/>
    <w:rsid w:val="00CC77CB"/>
    <w:rsid w:val="00CC77EE"/>
    <w:rsid w:val="00CD36C6"/>
    <w:rsid w:val="00CE1524"/>
    <w:rsid w:val="00CE4A8C"/>
    <w:rsid w:val="00CE5A60"/>
    <w:rsid w:val="00CF1BC5"/>
    <w:rsid w:val="00D427BB"/>
    <w:rsid w:val="00D53791"/>
    <w:rsid w:val="00D761E2"/>
    <w:rsid w:val="00D76DF0"/>
    <w:rsid w:val="00D77F8C"/>
    <w:rsid w:val="00D93B36"/>
    <w:rsid w:val="00DB33FF"/>
    <w:rsid w:val="00DB559B"/>
    <w:rsid w:val="00DC5EF3"/>
    <w:rsid w:val="00DD00C7"/>
    <w:rsid w:val="00DD2472"/>
    <w:rsid w:val="00DE7120"/>
    <w:rsid w:val="00E0660F"/>
    <w:rsid w:val="00E072CC"/>
    <w:rsid w:val="00E207EF"/>
    <w:rsid w:val="00E2614E"/>
    <w:rsid w:val="00E32DD6"/>
    <w:rsid w:val="00E64714"/>
    <w:rsid w:val="00E74AA5"/>
    <w:rsid w:val="00E75DD2"/>
    <w:rsid w:val="00E979D3"/>
    <w:rsid w:val="00EB4763"/>
    <w:rsid w:val="00EB53FC"/>
    <w:rsid w:val="00EB551B"/>
    <w:rsid w:val="00EC4F6A"/>
    <w:rsid w:val="00ED3BCD"/>
    <w:rsid w:val="00EE3044"/>
    <w:rsid w:val="00EF7FE9"/>
    <w:rsid w:val="00F021B4"/>
    <w:rsid w:val="00F054D1"/>
    <w:rsid w:val="00F34EEC"/>
    <w:rsid w:val="00F40BA9"/>
    <w:rsid w:val="00F6135C"/>
    <w:rsid w:val="00F65E5B"/>
    <w:rsid w:val="00F7000C"/>
    <w:rsid w:val="00F74710"/>
    <w:rsid w:val="00F77FBF"/>
    <w:rsid w:val="00F96DE1"/>
    <w:rsid w:val="00FB331A"/>
    <w:rsid w:val="00FB3B9B"/>
    <w:rsid w:val="00FC595F"/>
    <w:rsid w:val="00FC6C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95DB"/>
  <w15:chartTrackingRefBased/>
  <w15:docId w15:val="{4F503FE2-0E7A-4C67-BBED-754768D9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C2407"/>
    <w:pPr>
      <w:spacing w:after="0" w:line="240" w:lineRule="auto"/>
    </w:pPr>
    <w:rPr>
      <w:sz w:val="20"/>
      <w:szCs w:val="20"/>
    </w:rPr>
  </w:style>
  <w:style w:type="character" w:customStyle="1" w:styleId="a4">
    <w:name w:val="טקסט הערת שוליים תו"/>
    <w:basedOn w:val="a0"/>
    <w:link w:val="a3"/>
    <w:uiPriority w:val="99"/>
    <w:semiHidden/>
    <w:rsid w:val="000C2407"/>
    <w:rPr>
      <w:sz w:val="20"/>
      <w:szCs w:val="20"/>
    </w:rPr>
  </w:style>
  <w:style w:type="character" w:styleId="a5">
    <w:name w:val="footnote reference"/>
    <w:basedOn w:val="a0"/>
    <w:uiPriority w:val="99"/>
    <w:semiHidden/>
    <w:unhideWhenUsed/>
    <w:rsid w:val="000C2407"/>
    <w:rPr>
      <w:vertAlign w:val="superscript"/>
    </w:rPr>
  </w:style>
  <w:style w:type="character" w:styleId="Hyperlink">
    <w:name w:val="Hyperlink"/>
    <w:basedOn w:val="a0"/>
    <w:uiPriority w:val="99"/>
    <w:semiHidden/>
    <w:unhideWhenUsed/>
    <w:rsid w:val="002B387D"/>
    <w:rPr>
      <w:color w:val="0000FF"/>
      <w:u w:val="single"/>
    </w:rPr>
  </w:style>
  <w:style w:type="paragraph" w:styleId="a6">
    <w:name w:val="header"/>
    <w:basedOn w:val="a"/>
    <w:link w:val="a7"/>
    <w:uiPriority w:val="99"/>
    <w:unhideWhenUsed/>
    <w:rsid w:val="00E2614E"/>
    <w:pPr>
      <w:tabs>
        <w:tab w:val="center" w:pos="4153"/>
        <w:tab w:val="right" w:pos="8306"/>
      </w:tabs>
      <w:spacing w:after="0" w:line="240" w:lineRule="auto"/>
    </w:pPr>
  </w:style>
  <w:style w:type="character" w:customStyle="1" w:styleId="a7">
    <w:name w:val="כותרת עליונה תו"/>
    <w:basedOn w:val="a0"/>
    <w:link w:val="a6"/>
    <w:uiPriority w:val="99"/>
    <w:rsid w:val="00E2614E"/>
  </w:style>
  <w:style w:type="paragraph" w:styleId="a8">
    <w:name w:val="footer"/>
    <w:basedOn w:val="a"/>
    <w:link w:val="a9"/>
    <w:uiPriority w:val="99"/>
    <w:unhideWhenUsed/>
    <w:rsid w:val="00E2614E"/>
    <w:pPr>
      <w:tabs>
        <w:tab w:val="center" w:pos="4153"/>
        <w:tab w:val="right" w:pos="8306"/>
      </w:tabs>
      <w:spacing w:after="0" w:line="240" w:lineRule="auto"/>
    </w:pPr>
  </w:style>
  <w:style w:type="character" w:customStyle="1" w:styleId="a9">
    <w:name w:val="כותרת תחתונה תו"/>
    <w:basedOn w:val="a0"/>
    <w:link w:val="a8"/>
    <w:uiPriority w:val="99"/>
    <w:rsid w:val="00E2614E"/>
  </w:style>
  <w:style w:type="paragraph" w:styleId="aa">
    <w:name w:val="Balloon Text"/>
    <w:basedOn w:val="a"/>
    <w:link w:val="ab"/>
    <w:uiPriority w:val="99"/>
    <w:semiHidden/>
    <w:unhideWhenUsed/>
    <w:rsid w:val="00E2614E"/>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E2614E"/>
    <w:rPr>
      <w:rFonts w:ascii="Tahoma" w:hAnsi="Tahoma" w:cs="Tahoma"/>
      <w:sz w:val="18"/>
      <w:szCs w:val="18"/>
    </w:rPr>
  </w:style>
  <w:style w:type="paragraph" w:styleId="ac">
    <w:name w:val="Revision"/>
    <w:hidden/>
    <w:uiPriority w:val="99"/>
    <w:semiHidden/>
    <w:rsid w:val="00E2614E"/>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5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1459</Words>
  <Characters>7296</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18</cp:revision>
  <cp:lastPrinted>2021-12-20T10:24:00Z</cp:lastPrinted>
  <dcterms:created xsi:type="dcterms:W3CDTF">2020-12-22T10:19:00Z</dcterms:created>
  <dcterms:modified xsi:type="dcterms:W3CDTF">2023-02-26T13:28:00Z</dcterms:modified>
</cp:coreProperties>
</file>