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D58E" w14:textId="54F77A2D" w:rsidR="0050743D" w:rsidRDefault="006E0EB8" w:rsidP="0048584B">
      <w:pPr>
        <w:rPr>
          <w:b/>
          <w:bCs/>
          <w:sz w:val="36"/>
          <w:szCs w:val="36"/>
          <w:rtl/>
        </w:rPr>
      </w:pPr>
      <w:r>
        <w:rPr>
          <w:rFonts w:hint="cs"/>
          <w:rtl/>
        </w:rPr>
        <w:t>בס''ד</w:t>
      </w:r>
      <w:r>
        <w:rPr>
          <w:rtl/>
        </w:rPr>
        <w:tab/>
      </w:r>
      <w:r>
        <w:rPr>
          <w:rtl/>
        </w:rPr>
        <w:tab/>
      </w:r>
      <w:r>
        <w:rPr>
          <w:rFonts w:hint="cs"/>
          <w:rtl/>
        </w:rPr>
        <w:t xml:space="preserve">   </w:t>
      </w:r>
      <w:r>
        <w:rPr>
          <w:rFonts w:hint="cs"/>
          <w:b/>
          <w:bCs/>
          <w:sz w:val="36"/>
          <w:szCs w:val="36"/>
          <w:rtl/>
        </w:rPr>
        <w:t xml:space="preserve"> </w:t>
      </w:r>
      <w:r w:rsidRPr="006E0EB8">
        <w:rPr>
          <w:rFonts w:hint="cs"/>
          <w:b/>
          <w:bCs/>
          <w:sz w:val="36"/>
          <w:szCs w:val="36"/>
          <w:rtl/>
        </w:rPr>
        <w:t xml:space="preserve">פרשת </w:t>
      </w:r>
      <w:r w:rsidR="005E061A">
        <w:rPr>
          <w:rFonts w:hint="cs"/>
          <w:b/>
          <w:bCs/>
          <w:sz w:val="36"/>
          <w:szCs w:val="36"/>
          <w:rtl/>
        </w:rPr>
        <w:t>שמיני</w:t>
      </w:r>
      <w:r w:rsidRPr="006E0EB8">
        <w:rPr>
          <w:rFonts w:hint="cs"/>
          <w:b/>
          <w:bCs/>
          <w:sz w:val="36"/>
          <w:szCs w:val="36"/>
          <w:rtl/>
        </w:rPr>
        <w:t>:</w:t>
      </w:r>
      <w:r w:rsidRPr="006E0EB8">
        <w:rPr>
          <w:rFonts w:hint="cs"/>
          <w:b/>
          <w:bCs/>
          <w:sz w:val="36"/>
          <w:szCs w:val="36"/>
        </w:rPr>
        <w:t xml:space="preserve"> </w:t>
      </w:r>
      <w:r w:rsidRPr="006E0EB8">
        <w:rPr>
          <w:rFonts w:hint="cs"/>
          <w:b/>
          <w:bCs/>
          <w:sz w:val="36"/>
          <w:szCs w:val="36"/>
          <w:rtl/>
        </w:rPr>
        <w:t>האם מותר להתפלל תפילת נדבה</w:t>
      </w:r>
    </w:p>
    <w:p w14:paraId="048877BC" w14:textId="70FD0078" w:rsidR="006E0EB8" w:rsidRDefault="006E0EB8" w:rsidP="0048584B">
      <w:pPr>
        <w:rPr>
          <w:u w:val="single"/>
          <w:rtl/>
        </w:rPr>
      </w:pPr>
      <w:r w:rsidRPr="006E0EB8">
        <w:rPr>
          <w:rFonts w:hint="cs"/>
          <w:b/>
          <w:bCs/>
          <w:u w:val="single"/>
          <w:rtl/>
        </w:rPr>
        <w:t>פתיחה</w:t>
      </w:r>
    </w:p>
    <w:p w14:paraId="3507F534" w14:textId="165353FE" w:rsidR="00476D00" w:rsidRDefault="009958CA" w:rsidP="0048584B">
      <w:pPr>
        <w:rPr>
          <w:rtl/>
        </w:rPr>
      </w:pPr>
      <w:r>
        <w:rPr>
          <w:rFonts w:hint="cs"/>
          <w:rtl/>
        </w:rPr>
        <w:t xml:space="preserve">בפרשת השבוע כותבת התורה על היום השמיני, בו אהרון הקריב את </w:t>
      </w:r>
      <w:r w:rsidR="003E726C">
        <w:rPr>
          <w:rFonts w:hint="cs"/>
          <w:rtl/>
        </w:rPr>
        <w:t>הק</w:t>
      </w:r>
      <w:r w:rsidR="002E6157">
        <w:rPr>
          <w:rFonts w:hint="cs"/>
          <w:rtl/>
        </w:rPr>
        <w:t>ו</w:t>
      </w:r>
      <w:r w:rsidR="003E726C">
        <w:rPr>
          <w:rFonts w:hint="cs"/>
          <w:rtl/>
        </w:rPr>
        <w:t>רבנות</w:t>
      </w:r>
      <w:r>
        <w:rPr>
          <w:rFonts w:hint="cs"/>
          <w:rtl/>
        </w:rPr>
        <w:t xml:space="preserve"> והוא ומשה </w:t>
      </w:r>
      <w:r w:rsidR="00B554D7">
        <w:rPr>
          <w:rFonts w:hint="cs"/>
          <w:rtl/>
        </w:rPr>
        <w:t xml:space="preserve">בירכו </w:t>
      </w:r>
      <w:r>
        <w:rPr>
          <w:rFonts w:hint="cs"/>
          <w:rtl/>
        </w:rPr>
        <w:t>את העם.</w:t>
      </w:r>
      <w:r w:rsidR="00B554D7">
        <w:rPr>
          <w:rFonts w:hint="cs"/>
          <w:rtl/>
        </w:rPr>
        <w:t xml:space="preserve"> כאשר הגמרא במסכת מגילה </w:t>
      </w:r>
      <w:r w:rsidR="00B554D7">
        <w:rPr>
          <w:rFonts w:hint="cs"/>
          <w:sz w:val="18"/>
          <w:szCs w:val="18"/>
          <w:rtl/>
        </w:rPr>
        <w:t xml:space="preserve">(יז ע''ב) </w:t>
      </w:r>
      <w:r w:rsidR="00B554D7">
        <w:rPr>
          <w:rFonts w:hint="cs"/>
          <w:rtl/>
        </w:rPr>
        <w:t>דנה בסדר הברכות בתפילת שמונה עשרה, היא לומדת מפסוקים אלו שלאחר ברכת מודים בה מזכירים את הק</w:t>
      </w:r>
      <w:r w:rsidR="002E6157">
        <w:rPr>
          <w:rFonts w:hint="cs"/>
          <w:rtl/>
        </w:rPr>
        <w:t>ו</w:t>
      </w:r>
      <w:r w:rsidR="00B554D7">
        <w:rPr>
          <w:rFonts w:hint="cs"/>
          <w:rtl/>
        </w:rPr>
        <w:t xml:space="preserve">רבנות </w:t>
      </w:r>
      <w:r w:rsidR="00B554D7">
        <w:rPr>
          <w:rFonts w:hint="cs"/>
          <w:sz w:val="18"/>
          <w:szCs w:val="18"/>
          <w:rtl/>
        </w:rPr>
        <w:t>('ברצה')</w:t>
      </w:r>
      <w:r w:rsidR="00B554D7">
        <w:rPr>
          <w:rFonts w:hint="cs"/>
          <w:rtl/>
        </w:rPr>
        <w:t xml:space="preserve"> יש לברך ברכת כהנים, שכן זו הברכה שבירך אותם אהרון לאחר הקרבת הקורבן</w:t>
      </w:r>
      <w:r w:rsidR="00D11892">
        <w:rPr>
          <w:rFonts w:hint="cs"/>
          <w:rtl/>
        </w:rPr>
        <w:t>.</w:t>
      </w:r>
      <w:r w:rsidR="00B554D7">
        <w:rPr>
          <w:rFonts w:hint="cs"/>
          <w:rtl/>
        </w:rPr>
        <w:t xml:space="preserve"> ובלשונה:</w:t>
      </w:r>
    </w:p>
    <w:p w14:paraId="18E4E1FA" w14:textId="40248F62" w:rsidR="003E726C" w:rsidRDefault="003E726C" w:rsidP="0048584B">
      <w:pPr>
        <w:ind w:left="720"/>
        <w:rPr>
          <w:rFonts w:cs="Arial"/>
          <w:rtl/>
        </w:rPr>
      </w:pPr>
      <w:r>
        <w:rPr>
          <w:rFonts w:cs="Arial" w:hint="cs"/>
          <w:rtl/>
        </w:rPr>
        <w:t>''</w:t>
      </w:r>
      <w:r w:rsidRPr="003E726C">
        <w:rPr>
          <w:rFonts w:cs="Arial"/>
          <w:rtl/>
        </w:rPr>
        <w:t>ומה ראו לומר ברכת כהנים אחר הודאה</w:t>
      </w:r>
      <w:r>
        <w:rPr>
          <w:rFonts w:cs="Arial" w:hint="cs"/>
          <w:rtl/>
        </w:rPr>
        <w:t>?</w:t>
      </w:r>
      <w:r w:rsidRPr="003E726C">
        <w:rPr>
          <w:rFonts w:cs="Arial"/>
          <w:rtl/>
        </w:rPr>
        <w:t xml:space="preserve"> דכתיב וישא אהרן את ידיו אל העם ויברכם</w:t>
      </w:r>
      <w:r>
        <w:rPr>
          <w:rFonts w:cs="Arial" w:hint="cs"/>
          <w:rtl/>
        </w:rPr>
        <w:t>,</w:t>
      </w:r>
      <w:r w:rsidRPr="003E726C">
        <w:rPr>
          <w:rFonts w:cs="Arial"/>
          <w:rtl/>
        </w:rPr>
        <w:t xml:space="preserve"> וירד מעשת החטאת והעלה והשלמים. אימא </w:t>
      </w:r>
      <w:r w:rsidR="00267869">
        <w:rPr>
          <w:rFonts w:cs="Arial" w:hint="cs"/>
          <w:sz w:val="18"/>
          <w:szCs w:val="18"/>
          <w:rtl/>
        </w:rPr>
        <w:t xml:space="preserve">(= ותאמר) </w:t>
      </w:r>
      <w:r w:rsidRPr="003E726C">
        <w:rPr>
          <w:rFonts w:cs="Arial"/>
          <w:rtl/>
        </w:rPr>
        <w:t>קודם עבודה! לא סלקא דעתך</w:t>
      </w:r>
      <w:r w:rsidR="00E27317">
        <w:rPr>
          <w:rFonts w:cs="Arial" w:hint="cs"/>
          <w:rtl/>
        </w:rPr>
        <w:t xml:space="preserve"> </w:t>
      </w:r>
      <w:r w:rsidR="00E27317">
        <w:rPr>
          <w:rFonts w:cs="Arial" w:hint="cs"/>
          <w:sz w:val="18"/>
          <w:szCs w:val="18"/>
          <w:rtl/>
        </w:rPr>
        <w:t>(= אין זה נכון)</w:t>
      </w:r>
      <w:r w:rsidRPr="003E726C">
        <w:rPr>
          <w:rFonts w:cs="Arial"/>
          <w:rtl/>
        </w:rPr>
        <w:t>, דכתיב וירד מעשת החטאת וגו'. מי כתיב לעשות מעשת כתיב</w:t>
      </w:r>
      <w:r w:rsidR="00615731">
        <w:rPr>
          <w:rFonts w:cs="Arial" w:hint="cs"/>
          <w:rtl/>
        </w:rPr>
        <w:t xml:space="preserve"> </w:t>
      </w:r>
      <w:r w:rsidR="00615731">
        <w:rPr>
          <w:rFonts w:cs="Arial" w:hint="cs"/>
          <w:sz w:val="18"/>
          <w:szCs w:val="18"/>
          <w:rtl/>
        </w:rPr>
        <w:t>(= משמע בלשון עבר)</w:t>
      </w:r>
      <w:r w:rsidRPr="003E726C">
        <w:rPr>
          <w:rFonts w:cs="Arial"/>
          <w:rtl/>
        </w:rPr>
        <w:t>.</w:t>
      </w:r>
      <w:r w:rsidR="00615731">
        <w:rPr>
          <w:rFonts w:cs="Arial" w:hint="cs"/>
          <w:rtl/>
        </w:rPr>
        <w:t>''</w:t>
      </w:r>
    </w:p>
    <w:p w14:paraId="559D77F2" w14:textId="46F2B16F" w:rsidR="0045529B" w:rsidRDefault="0045529B" w:rsidP="0048584B">
      <w:pPr>
        <w:rPr>
          <w:rtl/>
        </w:rPr>
      </w:pPr>
      <w:r>
        <w:rPr>
          <w:rFonts w:cs="Arial" w:hint="cs"/>
          <w:rtl/>
        </w:rPr>
        <w:t>בעקבות הפסוקים מהם נלמדים חלק מסדר הברכות בתפילת שמונה</w:t>
      </w:r>
      <w:r w:rsidR="002E6157">
        <w:rPr>
          <w:rFonts w:cs="Arial" w:hint="cs"/>
          <w:rtl/>
        </w:rPr>
        <w:t xml:space="preserve"> עשרה</w:t>
      </w:r>
      <w:r>
        <w:rPr>
          <w:rFonts w:cs="Arial" w:hint="cs"/>
          <w:rtl/>
        </w:rPr>
        <w:t xml:space="preserve">, נעסוק השבוע בחלק מהלכות תפילה זו ובפרט בשאלה האם מותר להתפלל תפילת נדבה. </w:t>
      </w:r>
      <w:r w:rsidR="00BB3FC8">
        <w:rPr>
          <w:rFonts w:cs="Arial" w:hint="cs"/>
          <w:rtl/>
        </w:rPr>
        <w:t xml:space="preserve">נראה את הדיון </w:t>
      </w:r>
      <w:r>
        <w:rPr>
          <w:rFonts w:hint="cs"/>
          <w:rtl/>
        </w:rPr>
        <w:t>האם מותר לאדם</w:t>
      </w:r>
      <w:r w:rsidR="002E6157">
        <w:rPr>
          <w:rFonts w:hint="cs"/>
          <w:rtl/>
        </w:rPr>
        <w:t xml:space="preserve"> </w:t>
      </w:r>
      <w:r>
        <w:rPr>
          <w:rFonts w:hint="cs"/>
          <w:rtl/>
        </w:rPr>
        <w:t>להוסיף תפילות נדבה על התפילות המקוריות</w:t>
      </w:r>
      <w:r w:rsidR="002E6157">
        <w:rPr>
          <w:rFonts w:hint="cs"/>
          <w:rtl/>
        </w:rPr>
        <w:t>.</w:t>
      </w:r>
      <w:r>
        <w:rPr>
          <w:rFonts w:hint="cs"/>
          <w:rtl/>
        </w:rPr>
        <w:t xml:space="preserve"> במידה ואפשר</w:t>
      </w:r>
      <w:r w:rsidR="00996135">
        <w:rPr>
          <w:rFonts w:hint="cs"/>
          <w:rtl/>
        </w:rPr>
        <w:t>,</w:t>
      </w:r>
      <w:r>
        <w:rPr>
          <w:rFonts w:hint="cs"/>
          <w:rtl/>
        </w:rPr>
        <w:t xml:space="preserve"> נראה האם בזמן הזה מומלץ להתפלל תפילות אלו.</w:t>
      </w:r>
    </w:p>
    <w:p w14:paraId="5C31DD7C" w14:textId="49637177" w:rsidR="00972B24" w:rsidRDefault="00C92EBD" w:rsidP="0048584B">
      <w:pPr>
        <w:rPr>
          <w:b/>
          <w:bCs/>
          <w:u w:val="single"/>
          <w:rtl/>
        </w:rPr>
      </w:pPr>
      <w:r>
        <w:rPr>
          <w:rFonts w:hint="cs"/>
          <w:b/>
          <w:bCs/>
          <w:u w:val="single"/>
          <w:rtl/>
        </w:rPr>
        <w:t>תיקון הנוסח</w:t>
      </w:r>
    </w:p>
    <w:p w14:paraId="30B8CFEB" w14:textId="040FA680" w:rsidR="00972B24" w:rsidRDefault="00BB3FC8" w:rsidP="0048584B">
      <w:pPr>
        <w:rPr>
          <w:rtl/>
        </w:rPr>
      </w:pPr>
      <w:r>
        <w:rPr>
          <w:rFonts w:hint="cs"/>
          <w:rtl/>
        </w:rPr>
        <w:t xml:space="preserve">כמה תפילות יש להתפלל ביום? כפי שכותבת הגמרא במסכת ברכות </w:t>
      </w:r>
      <w:r>
        <w:rPr>
          <w:rFonts w:hint="cs"/>
          <w:sz w:val="18"/>
          <w:szCs w:val="18"/>
          <w:rtl/>
        </w:rPr>
        <w:t>(לג ע''א)</w:t>
      </w:r>
      <w:r>
        <w:rPr>
          <w:rFonts w:hint="cs"/>
          <w:rtl/>
        </w:rPr>
        <w:t xml:space="preserve"> ומפרט הרמב''ם </w:t>
      </w:r>
      <w:r>
        <w:rPr>
          <w:rFonts w:hint="cs"/>
          <w:sz w:val="18"/>
          <w:szCs w:val="18"/>
          <w:rtl/>
        </w:rPr>
        <w:t>(תפילה פרק א')</w:t>
      </w:r>
      <w:r>
        <w:rPr>
          <w:rFonts w:hint="cs"/>
          <w:rtl/>
        </w:rPr>
        <w:t>, בתחילה לא היה מספר תפילות קבוע ביום ו</w:t>
      </w:r>
      <w:r w:rsidR="002E6157">
        <w:rPr>
          <w:rFonts w:hint="cs"/>
          <w:rtl/>
        </w:rPr>
        <w:t xml:space="preserve">כן לא היה </w:t>
      </w:r>
      <w:r>
        <w:rPr>
          <w:rFonts w:hint="cs"/>
          <w:rtl/>
        </w:rPr>
        <w:t xml:space="preserve">נוסח </w:t>
      </w:r>
      <w:r w:rsidR="002E6157">
        <w:rPr>
          <w:rFonts w:hint="cs"/>
          <w:rtl/>
        </w:rPr>
        <w:t xml:space="preserve">קבוע, </w:t>
      </w:r>
      <w:r>
        <w:rPr>
          <w:rFonts w:hint="cs"/>
          <w:rtl/>
        </w:rPr>
        <w:t xml:space="preserve">ולמעשה כל אדם התפלל מספר פעמים שרצה </w:t>
      </w:r>
      <w:r w:rsidR="003B3432">
        <w:rPr>
          <w:rFonts w:hint="cs"/>
          <w:sz w:val="18"/>
          <w:szCs w:val="18"/>
          <w:rtl/>
        </w:rPr>
        <w:t>(אם כי לפחות פעם אחת ביום)</w:t>
      </w:r>
      <w:r w:rsidR="00D11892">
        <w:rPr>
          <w:rFonts w:hint="cs"/>
          <w:rtl/>
        </w:rPr>
        <w:t xml:space="preserve">, </w:t>
      </w:r>
      <w:r>
        <w:rPr>
          <w:rFonts w:hint="cs"/>
          <w:rtl/>
        </w:rPr>
        <w:t>ובאיזה נוסח שרצה</w:t>
      </w:r>
      <w:r w:rsidR="00D11892">
        <w:rPr>
          <w:rFonts w:hint="cs"/>
          <w:rtl/>
        </w:rPr>
        <w:t>.</w:t>
      </w:r>
      <w:r>
        <w:rPr>
          <w:rFonts w:hint="cs"/>
          <w:rtl/>
        </w:rPr>
        <w:t xml:space="preserve"> אם היה רגיל בתפילה</w:t>
      </w:r>
      <w:r w:rsidR="00C92EBD">
        <w:rPr>
          <w:rFonts w:hint="cs"/>
          <w:rtl/>
        </w:rPr>
        <w:t xml:space="preserve"> היה מסוגל לבקש ולהתחנן הרבה</w:t>
      </w:r>
      <w:r w:rsidR="008E32F0">
        <w:rPr>
          <w:rFonts w:hint="cs"/>
          <w:rtl/>
        </w:rPr>
        <w:t xml:space="preserve">, היה </w:t>
      </w:r>
      <w:r w:rsidR="005F563D">
        <w:rPr>
          <w:rFonts w:hint="cs"/>
          <w:rtl/>
        </w:rPr>
        <w:t>מתפלל</w:t>
      </w:r>
      <w:r w:rsidR="008E32F0">
        <w:rPr>
          <w:rFonts w:hint="cs"/>
          <w:rtl/>
        </w:rPr>
        <w:t xml:space="preserve"> </w:t>
      </w:r>
      <w:r w:rsidR="005F563D">
        <w:rPr>
          <w:rFonts w:hint="cs"/>
          <w:rtl/>
        </w:rPr>
        <w:t>ארוכות.</w:t>
      </w:r>
      <w:r w:rsidR="00C92EBD">
        <w:rPr>
          <w:rFonts w:hint="cs"/>
          <w:rtl/>
        </w:rPr>
        <w:t xml:space="preserve"> ואם לא</w:t>
      </w:r>
      <w:r w:rsidR="002E6157">
        <w:rPr>
          <w:rFonts w:hint="cs"/>
          <w:rtl/>
        </w:rPr>
        <w:t>,</w:t>
      </w:r>
      <w:r w:rsidR="00C92EBD">
        <w:rPr>
          <w:rFonts w:hint="cs"/>
          <w:rtl/>
        </w:rPr>
        <w:t xml:space="preserve"> היה מתפלל מעט</w:t>
      </w:r>
      <w:r>
        <w:rPr>
          <w:rFonts w:hint="cs"/>
          <w:rtl/>
        </w:rPr>
        <w:t>.</w:t>
      </w:r>
    </w:p>
    <w:p w14:paraId="3B79B680" w14:textId="3D527D9A" w:rsidR="00C92EBD" w:rsidRDefault="00C92EBD" w:rsidP="0048584B">
      <w:pPr>
        <w:rPr>
          <w:rtl/>
        </w:rPr>
      </w:pPr>
      <w:r>
        <w:rPr>
          <w:rFonts w:hint="cs"/>
          <w:rtl/>
        </w:rPr>
        <w:t>לאחר גלות נבוכדנצר</w:t>
      </w:r>
      <w:r w:rsidR="00D54BD8">
        <w:rPr>
          <w:rFonts w:hint="cs"/>
          <w:rtl/>
        </w:rPr>
        <w:t xml:space="preserve">, </w:t>
      </w:r>
      <w:r>
        <w:rPr>
          <w:rFonts w:hint="cs"/>
          <w:rtl/>
        </w:rPr>
        <w:t xml:space="preserve">התערבות עם ישראל בגויים ושכחת השפה העברית, ראו אנשי כנסת הגדולה שהיכולת להתפלל כבעבר כבר לא קיימת, ויש לתקן נוסח קבוע </w:t>
      </w:r>
      <w:r w:rsidR="00CD7D0B">
        <w:rPr>
          <w:rFonts w:hint="cs"/>
          <w:rtl/>
        </w:rPr>
        <w:t xml:space="preserve">שכלל בסוף תשע </w:t>
      </w:r>
      <w:r>
        <w:rPr>
          <w:rFonts w:hint="cs"/>
          <w:rtl/>
        </w:rPr>
        <w:t>עשרה ברכות</w:t>
      </w:r>
      <w:r w:rsidR="006B7B9C" w:rsidRPr="009002C8">
        <w:rPr>
          <w:rStyle w:val="a5"/>
          <w:rtl/>
        </w:rPr>
        <w:footnoteReference w:id="2"/>
      </w:r>
      <w:r w:rsidR="00887312">
        <w:rPr>
          <w:rFonts w:hint="cs"/>
          <w:rtl/>
        </w:rPr>
        <w:t>. כמו כן תיקנו, שעל כל קורבן שהקריבו במקדש יש לתקן תפילה, תפילה כנגד התמידים, כנגד האיברים המתעכלים בלילה וכנגד המוספים</w:t>
      </w:r>
      <w:r w:rsidR="00B1361D">
        <w:rPr>
          <w:rFonts w:hint="cs"/>
          <w:rtl/>
        </w:rPr>
        <w:t xml:space="preserve"> </w:t>
      </w:r>
      <w:r w:rsidR="00B1361D" w:rsidRPr="009002C8">
        <w:rPr>
          <w:rFonts w:hint="cs"/>
          <w:sz w:val="18"/>
          <w:szCs w:val="18"/>
          <w:rtl/>
        </w:rPr>
        <w:t>(ועיין בדף לפרשת ויצא</w:t>
      </w:r>
      <w:r w:rsidR="006F7170" w:rsidRPr="009002C8">
        <w:rPr>
          <w:rFonts w:hint="cs"/>
          <w:sz w:val="18"/>
          <w:szCs w:val="18"/>
          <w:rtl/>
        </w:rPr>
        <w:t xml:space="preserve"> שנה ג'</w:t>
      </w:r>
      <w:r w:rsidR="00B1361D" w:rsidRPr="009002C8">
        <w:rPr>
          <w:rFonts w:hint="cs"/>
          <w:sz w:val="18"/>
          <w:szCs w:val="18"/>
          <w:rtl/>
        </w:rPr>
        <w:t>)</w:t>
      </w:r>
      <w:r w:rsidR="00887312">
        <w:rPr>
          <w:rFonts w:hint="cs"/>
          <w:rtl/>
        </w:rPr>
        <w:t>.</w:t>
      </w:r>
    </w:p>
    <w:p w14:paraId="424B50E5" w14:textId="30A0DDD2" w:rsidR="00202E96" w:rsidRDefault="006B7B9C" w:rsidP="00202E96">
      <w:pPr>
        <w:spacing w:after="40"/>
        <w:rPr>
          <w:rtl/>
        </w:rPr>
      </w:pPr>
      <w:r>
        <w:rPr>
          <w:rFonts w:hint="cs"/>
          <w:rtl/>
        </w:rPr>
        <w:t xml:space="preserve">א. כאשר תיקנו את נוסח </w:t>
      </w:r>
      <w:r w:rsidR="00202E96">
        <w:rPr>
          <w:rFonts w:hint="cs"/>
          <w:rtl/>
        </w:rPr>
        <w:t>התפילה</w:t>
      </w:r>
      <w:r>
        <w:rPr>
          <w:rFonts w:hint="cs"/>
          <w:rtl/>
        </w:rPr>
        <w:t xml:space="preserve">, חילקו את הברכות לשלושה </w:t>
      </w:r>
      <w:r w:rsidR="00202E96">
        <w:rPr>
          <w:rFonts w:hint="cs"/>
          <w:rtl/>
        </w:rPr>
        <w:t>חלקים</w:t>
      </w:r>
      <w:r>
        <w:rPr>
          <w:rFonts w:hint="cs"/>
          <w:rtl/>
        </w:rPr>
        <w:t xml:space="preserve">: </w:t>
      </w:r>
      <w:r w:rsidR="00202E96">
        <w:rPr>
          <w:rFonts w:hint="cs"/>
          <w:rtl/>
        </w:rPr>
        <w:t>שלוש הברכות הראשונות - שבח, שלוש עשרה האמצעיות - בקשה, ושלוש האחרונות - הודאה. בעקבות כך סבר רב הונא, שהטועה או השוכח אחת מהברכות חוזר לראש החלק. לדוגמא, השוכח את ברכת 'רופא חולים' והמשיך ל'טל ומטר', חוזר ל'אתה חונן' שהיא תחילת ברכות הבקשה.</w:t>
      </w:r>
    </w:p>
    <w:p w14:paraId="46839DD8" w14:textId="6BD5F226" w:rsidR="00202E96" w:rsidRPr="00202E96" w:rsidRDefault="006B7B9C" w:rsidP="00AE5331">
      <w:pPr>
        <w:spacing w:after="40"/>
        <w:rPr>
          <w:rtl/>
        </w:rPr>
      </w:pPr>
      <w:r>
        <w:rPr>
          <w:rFonts w:hint="cs"/>
          <w:rtl/>
        </w:rPr>
        <w:t xml:space="preserve">ב. </w:t>
      </w:r>
      <w:r w:rsidR="00202E96">
        <w:rPr>
          <w:rFonts w:hint="cs"/>
          <w:rtl/>
        </w:rPr>
        <w:t>רב אסי חלק על רב הונא. הוא הסכים ששלוש הברכות הראשונות הן יחידה אחת, ושלוש הברכות האחרונות הן יחידה נוספת, ומשום כך הטועה בעשרת ימי תשובה ואומר 'הא-ל הקדוש' במקום 'המלך הקדוש' צריך לחזור לראש התפילה. אלא שטען שהברכות שבאמצע, ברכות הבקשה, אין להן סדר.</w:t>
      </w:r>
    </w:p>
    <w:p w14:paraId="2AAE657E" w14:textId="4CF03611" w:rsidR="00597D03" w:rsidRDefault="00202E96" w:rsidP="00AE5331">
      <w:pPr>
        <w:tabs>
          <w:tab w:val="left" w:pos="2461"/>
        </w:tabs>
        <w:rPr>
          <w:u w:val="single"/>
          <w:rtl/>
        </w:rPr>
      </w:pPr>
      <w:r>
        <w:rPr>
          <w:rFonts w:hint="cs"/>
          <w:u w:val="single"/>
          <w:rtl/>
        </w:rPr>
        <w:t>מחלוקת הראשונים</w:t>
      </w:r>
    </w:p>
    <w:p w14:paraId="72C58040" w14:textId="1D4F8E2D" w:rsidR="00AE5331" w:rsidRPr="00AE5331" w:rsidRDefault="00AE5331" w:rsidP="00AE5331">
      <w:pPr>
        <w:spacing w:after="40"/>
        <w:rPr>
          <w:rtl/>
        </w:rPr>
      </w:pPr>
      <w:r>
        <w:rPr>
          <w:rFonts w:hint="cs"/>
          <w:rtl/>
        </w:rPr>
        <w:t>להלכה נפסק כרב אסי, ו</w:t>
      </w:r>
      <w:r>
        <w:rPr>
          <w:rFonts w:hint="cs"/>
          <w:rtl/>
        </w:rPr>
        <w:t>דנו הראשונים מה התכוון שנקט ש</w:t>
      </w:r>
      <w:r>
        <w:rPr>
          <w:rFonts w:hint="cs"/>
          <w:rtl/>
        </w:rPr>
        <w:t xml:space="preserve">לברכות האמצעיות </w:t>
      </w:r>
      <w:r>
        <w:rPr>
          <w:rFonts w:hint="cs"/>
          <w:rtl/>
        </w:rPr>
        <w:t>'אין סדר':</w:t>
      </w:r>
    </w:p>
    <w:p w14:paraId="7D47D338" w14:textId="2069E00F" w:rsidR="00310B3C" w:rsidRDefault="00C41576" w:rsidP="00ED6BA3">
      <w:pPr>
        <w:spacing w:after="40"/>
        <w:rPr>
          <w:rtl/>
        </w:rPr>
      </w:pPr>
      <w:r>
        <w:rPr>
          <w:rFonts w:hint="cs"/>
          <w:rtl/>
        </w:rPr>
        <w:t xml:space="preserve">א. </w:t>
      </w:r>
      <w:r w:rsidR="00B77052" w:rsidRPr="00310B3C">
        <w:rPr>
          <w:rFonts w:hint="cs"/>
          <w:b/>
          <w:bCs/>
          <w:rtl/>
        </w:rPr>
        <w:t>רב האי גאון</w:t>
      </w:r>
      <w:r w:rsidR="00B77052">
        <w:rPr>
          <w:rFonts w:hint="cs"/>
          <w:rtl/>
        </w:rPr>
        <w:t xml:space="preserve"> </w:t>
      </w:r>
      <w:r w:rsidR="00B77052">
        <w:rPr>
          <w:rFonts w:hint="cs"/>
          <w:sz w:val="18"/>
          <w:szCs w:val="18"/>
          <w:rtl/>
        </w:rPr>
        <w:t>(כד ע''א בדה''ר)</w:t>
      </w:r>
      <w:r w:rsidR="00B77052">
        <w:rPr>
          <w:rFonts w:hint="cs"/>
          <w:sz w:val="18"/>
          <w:szCs w:val="18"/>
          <w:rtl/>
        </w:rPr>
        <w:t xml:space="preserve">, </w:t>
      </w:r>
      <w:r w:rsidR="00B77052" w:rsidRPr="00A9269B">
        <w:rPr>
          <w:rFonts w:hint="cs"/>
          <w:b/>
          <w:bCs/>
          <w:rtl/>
        </w:rPr>
        <w:t>בעל המאור</w:t>
      </w:r>
      <w:r w:rsidR="00B77052">
        <w:rPr>
          <w:rFonts w:hint="cs"/>
          <w:rtl/>
        </w:rPr>
        <w:t xml:space="preserve"> </w:t>
      </w:r>
      <w:r w:rsidR="00B77052" w:rsidRPr="00A9269B">
        <w:rPr>
          <w:rFonts w:hint="cs"/>
          <w:sz w:val="16"/>
          <w:szCs w:val="16"/>
          <w:rtl/>
        </w:rPr>
        <w:t>(שם)</w:t>
      </w:r>
      <w:r w:rsidR="00B77052">
        <w:rPr>
          <w:rFonts w:hint="cs"/>
          <w:sz w:val="16"/>
          <w:szCs w:val="16"/>
          <w:rtl/>
        </w:rPr>
        <w:t xml:space="preserve"> </w:t>
      </w:r>
      <w:r w:rsidR="00B77052">
        <w:rPr>
          <w:rFonts w:hint="cs"/>
          <w:b/>
          <w:bCs/>
          <w:rtl/>
        </w:rPr>
        <w:t>ו</w:t>
      </w:r>
      <w:r w:rsidRPr="00C41576">
        <w:rPr>
          <w:rFonts w:hint="cs"/>
          <w:b/>
          <w:bCs/>
          <w:rtl/>
        </w:rPr>
        <w:t>רש''י</w:t>
      </w:r>
      <w:r>
        <w:rPr>
          <w:rFonts w:hint="cs"/>
          <w:rtl/>
        </w:rPr>
        <w:t xml:space="preserve"> </w:t>
      </w:r>
      <w:r>
        <w:rPr>
          <w:rFonts w:hint="cs"/>
          <w:sz w:val="18"/>
          <w:szCs w:val="18"/>
          <w:rtl/>
        </w:rPr>
        <w:t>(</w:t>
      </w:r>
      <w:r w:rsidR="00FB6D6C">
        <w:rPr>
          <w:rFonts w:hint="cs"/>
          <w:sz w:val="18"/>
          <w:szCs w:val="18"/>
          <w:rtl/>
        </w:rPr>
        <w:t>ברכות לג ע''א</w:t>
      </w:r>
      <w:r>
        <w:rPr>
          <w:rFonts w:hint="cs"/>
          <w:sz w:val="18"/>
          <w:szCs w:val="18"/>
          <w:rtl/>
        </w:rPr>
        <w:t xml:space="preserve">, ד''ה אין) </w:t>
      </w:r>
      <w:r>
        <w:rPr>
          <w:rFonts w:hint="cs"/>
          <w:rtl/>
        </w:rPr>
        <w:t>הבי</w:t>
      </w:r>
      <w:r w:rsidR="00B77052">
        <w:rPr>
          <w:rFonts w:hint="cs"/>
          <w:rtl/>
        </w:rPr>
        <w:t>נו</w:t>
      </w:r>
      <w:r>
        <w:rPr>
          <w:rFonts w:hint="cs"/>
          <w:rtl/>
        </w:rPr>
        <w:t xml:space="preserve">, שכוונתו שאם אדם טעה באחת מברכות אלו, הוא אומר אותה במקום שנזכר. לדוגמא, השוכח את ברכת </w:t>
      </w:r>
      <w:r w:rsidR="00AB3839">
        <w:rPr>
          <w:rFonts w:hint="cs"/>
          <w:rtl/>
        </w:rPr>
        <w:t>'</w:t>
      </w:r>
      <w:r>
        <w:rPr>
          <w:rFonts w:hint="cs"/>
          <w:rtl/>
        </w:rPr>
        <w:t>רפאנו</w:t>
      </w:r>
      <w:r w:rsidR="00AB3839">
        <w:rPr>
          <w:rFonts w:hint="cs"/>
          <w:rtl/>
        </w:rPr>
        <w:t>'</w:t>
      </w:r>
      <w:r>
        <w:rPr>
          <w:rFonts w:hint="cs"/>
          <w:rtl/>
        </w:rPr>
        <w:t xml:space="preserve"> וכבר הגיע לברכת </w:t>
      </w:r>
      <w:r w:rsidR="00AB3839">
        <w:rPr>
          <w:rFonts w:hint="cs"/>
          <w:rtl/>
        </w:rPr>
        <w:t>'</w:t>
      </w:r>
      <w:r>
        <w:rPr>
          <w:rFonts w:hint="cs"/>
          <w:rtl/>
        </w:rPr>
        <w:t>השיבה שופטינו כבראשונה</w:t>
      </w:r>
      <w:r w:rsidR="00AB3839">
        <w:rPr>
          <w:rFonts w:hint="cs"/>
          <w:rtl/>
        </w:rPr>
        <w:t>'</w:t>
      </w:r>
      <w:r>
        <w:rPr>
          <w:rFonts w:hint="cs"/>
          <w:rtl/>
        </w:rPr>
        <w:t xml:space="preserve"> - יכול לאומרה שם למרות ש</w:t>
      </w:r>
      <w:r w:rsidR="00015007">
        <w:rPr>
          <w:rFonts w:hint="cs"/>
          <w:rtl/>
        </w:rPr>
        <w:t>זה לא הסדר המקורי</w:t>
      </w:r>
      <w:r>
        <w:rPr>
          <w:rFonts w:hint="cs"/>
          <w:rtl/>
        </w:rPr>
        <w:t>.</w:t>
      </w:r>
    </w:p>
    <w:p w14:paraId="0761A127" w14:textId="03FF7B17" w:rsidR="00310B3C" w:rsidRDefault="00310B3C" w:rsidP="00ED6BA3">
      <w:pPr>
        <w:spacing w:after="40"/>
        <w:rPr>
          <w:rtl/>
        </w:rPr>
      </w:pPr>
      <w:r>
        <w:rPr>
          <w:rFonts w:hint="cs"/>
          <w:rtl/>
        </w:rPr>
        <w:t xml:space="preserve">ב. </w:t>
      </w:r>
      <w:r w:rsidRPr="00310B3C">
        <w:rPr>
          <w:rFonts w:hint="cs"/>
          <w:b/>
          <w:bCs/>
          <w:rtl/>
        </w:rPr>
        <w:t>הרי''ף</w:t>
      </w:r>
      <w:r>
        <w:rPr>
          <w:rFonts w:hint="cs"/>
          <w:rtl/>
        </w:rPr>
        <w:t xml:space="preserve"> </w:t>
      </w:r>
      <w:r>
        <w:rPr>
          <w:rFonts w:hint="cs"/>
          <w:sz w:val="18"/>
          <w:szCs w:val="18"/>
          <w:rtl/>
        </w:rPr>
        <w:t>(</w:t>
      </w:r>
      <w:r w:rsidR="000170A9">
        <w:rPr>
          <w:rFonts w:hint="cs"/>
          <w:sz w:val="18"/>
          <w:szCs w:val="18"/>
          <w:rtl/>
        </w:rPr>
        <w:t xml:space="preserve">רי''ף </w:t>
      </w:r>
      <w:r>
        <w:rPr>
          <w:rFonts w:hint="cs"/>
          <w:sz w:val="18"/>
          <w:szCs w:val="18"/>
          <w:rtl/>
        </w:rPr>
        <w:t xml:space="preserve">שם) </w:t>
      </w:r>
      <w:r w:rsidRPr="0021218F">
        <w:rPr>
          <w:rFonts w:hint="cs"/>
          <w:b/>
          <w:bCs/>
          <w:rtl/>
        </w:rPr>
        <w:t>והתוספות</w:t>
      </w:r>
      <w:r>
        <w:rPr>
          <w:rFonts w:hint="cs"/>
          <w:rtl/>
        </w:rPr>
        <w:t xml:space="preserve"> </w:t>
      </w:r>
      <w:r>
        <w:rPr>
          <w:rFonts w:hint="cs"/>
          <w:sz w:val="18"/>
          <w:szCs w:val="18"/>
          <w:rtl/>
        </w:rPr>
        <w:t>(</w:t>
      </w:r>
      <w:r w:rsidR="000170A9">
        <w:rPr>
          <w:rFonts w:hint="cs"/>
          <w:sz w:val="18"/>
          <w:szCs w:val="18"/>
          <w:rtl/>
        </w:rPr>
        <w:t xml:space="preserve">שם, ד''ה </w:t>
      </w:r>
      <w:r>
        <w:rPr>
          <w:rFonts w:hint="cs"/>
          <w:sz w:val="18"/>
          <w:szCs w:val="18"/>
          <w:rtl/>
        </w:rPr>
        <w:t xml:space="preserve">אמצעיות) </w:t>
      </w:r>
      <w:r>
        <w:rPr>
          <w:rFonts w:hint="cs"/>
          <w:rtl/>
        </w:rPr>
        <w:t xml:space="preserve">חלקו על רש''י וכתבו, שכאשר רב אסי כתב שלברכות האמצעיות אין להן סדר, כוונתו שהטועה </w:t>
      </w:r>
      <w:r w:rsidR="00015007">
        <w:rPr>
          <w:rFonts w:hint="cs"/>
          <w:rtl/>
        </w:rPr>
        <w:t>ב</w:t>
      </w:r>
      <w:r>
        <w:rPr>
          <w:rFonts w:hint="cs"/>
          <w:rtl/>
        </w:rPr>
        <w:t xml:space="preserve">אחת מברכות אלו לא צריך </w:t>
      </w:r>
      <w:r w:rsidR="00073FE8">
        <w:rPr>
          <w:rFonts w:hint="cs"/>
          <w:rtl/>
        </w:rPr>
        <w:t xml:space="preserve">לחזור לראש ברכות הבקשה </w:t>
      </w:r>
      <w:r>
        <w:rPr>
          <w:rFonts w:hint="cs"/>
          <w:rtl/>
        </w:rPr>
        <w:t>וכאדם שטעה בשלוש הברכות הראשונות,</w:t>
      </w:r>
      <w:r w:rsidR="0021218F">
        <w:rPr>
          <w:rFonts w:hint="cs"/>
          <w:rtl/>
        </w:rPr>
        <w:t xml:space="preserve"> אבל וודאי צריך לחזור </w:t>
      </w:r>
      <w:r w:rsidR="00443B53">
        <w:rPr>
          <w:rFonts w:hint="cs"/>
          <w:rtl/>
        </w:rPr>
        <w:t xml:space="preserve">אחורה </w:t>
      </w:r>
      <w:r w:rsidR="0021218F">
        <w:rPr>
          <w:rFonts w:hint="cs"/>
          <w:rtl/>
        </w:rPr>
        <w:t>לברכה שטעה בה ומשם להמשיך את סדר הברכות</w:t>
      </w:r>
      <w:r w:rsidR="00BF1A0F">
        <w:rPr>
          <w:rFonts w:hint="cs"/>
          <w:rtl/>
        </w:rPr>
        <w:t xml:space="preserve"> הקבוע</w:t>
      </w:r>
      <w:r w:rsidR="0021218F">
        <w:rPr>
          <w:rFonts w:hint="cs"/>
          <w:rtl/>
        </w:rPr>
        <w:t xml:space="preserve">, </w:t>
      </w:r>
      <w:r w:rsidR="00E216D9">
        <w:rPr>
          <w:rFonts w:hint="cs"/>
          <w:rtl/>
        </w:rPr>
        <w:t xml:space="preserve">וכן פסק </w:t>
      </w:r>
      <w:r w:rsidR="00E216D9" w:rsidRPr="00E216D9">
        <w:rPr>
          <w:rFonts w:hint="cs"/>
          <w:b/>
          <w:bCs/>
          <w:rtl/>
        </w:rPr>
        <w:t>השולחן ערוך</w:t>
      </w:r>
      <w:r w:rsidR="00073FE8">
        <w:rPr>
          <w:rFonts w:hint="cs"/>
          <w:rtl/>
        </w:rPr>
        <w:t xml:space="preserve"> </w:t>
      </w:r>
      <w:r w:rsidR="00073FE8">
        <w:rPr>
          <w:rFonts w:hint="cs"/>
          <w:sz w:val="18"/>
          <w:szCs w:val="18"/>
          <w:rtl/>
        </w:rPr>
        <w:t>(קיג, ג)</w:t>
      </w:r>
      <w:r w:rsidR="009B5B5F">
        <w:rPr>
          <w:rFonts w:hint="cs"/>
          <w:rtl/>
        </w:rPr>
        <w:t>.</w:t>
      </w:r>
      <w:r w:rsidR="00073FE8">
        <w:rPr>
          <w:rFonts w:hint="cs"/>
          <w:rtl/>
        </w:rPr>
        <w:t xml:space="preserve"> ובלשון התוספות:</w:t>
      </w:r>
    </w:p>
    <w:p w14:paraId="7C5AA291" w14:textId="7CBE98E2" w:rsidR="00073FE8" w:rsidRDefault="002A0E9D" w:rsidP="00ED6BA3">
      <w:pPr>
        <w:spacing w:after="40"/>
        <w:ind w:left="720"/>
        <w:rPr>
          <w:rtl/>
        </w:rPr>
      </w:pPr>
      <w:r>
        <w:rPr>
          <w:rFonts w:cs="Arial" w:hint="cs"/>
          <w:rtl/>
        </w:rPr>
        <w:t xml:space="preserve">''פירש </w:t>
      </w:r>
      <w:r w:rsidR="00073FE8" w:rsidRPr="00073FE8">
        <w:rPr>
          <w:rFonts w:cs="Arial"/>
          <w:rtl/>
        </w:rPr>
        <w:t>בקונטרס ואם דלג ברכה אחת ואחר כך נזכר בה שלא במקומה</w:t>
      </w:r>
      <w:r>
        <w:rPr>
          <w:rFonts w:cs="Arial" w:hint="cs"/>
          <w:rtl/>
        </w:rPr>
        <w:t>,</w:t>
      </w:r>
      <w:r w:rsidR="00073FE8" w:rsidRPr="00073FE8">
        <w:rPr>
          <w:rFonts w:cs="Arial"/>
          <w:rtl/>
        </w:rPr>
        <w:t xml:space="preserve"> אומרה במקום שנזכר. ולא נהירא</w:t>
      </w:r>
      <w:r w:rsidR="001D072A">
        <w:rPr>
          <w:rFonts w:cs="Arial" w:hint="cs"/>
          <w:rtl/>
        </w:rPr>
        <w:t xml:space="preserve"> </w:t>
      </w:r>
      <w:r w:rsidR="001D072A">
        <w:rPr>
          <w:rFonts w:cs="Arial" w:hint="cs"/>
          <w:sz w:val="18"/>
          <w:szCs w:val="18"/>
          <w:rtl/>
        </w:rPr>
        <w:t>(= ברור)</w:t>
      </w:r>
      <w:r w:rsidR="00073FE8">
        <w:rPr>
          <w:rFonts w:cs="Arial" w:hint="cs"/>
          <w:rtl/>
        </w:rPr>
        <w:t>,</w:t>
      </w:r>
      <w:r w:rsidR="00073FE8" w:rsidRPr="00073FE8">
        <w:rPr>
          <w:rFonts w:cs="Arial"/>
          <w:rtl/>
        </w:rPr>
        <w:t xml:space="preserve"> </w:t>
      </w:r>
      <w:r w:rsidR="00073FE8">
        <w:rPr>
          <w:rFonts w:cs="Arial" w:hint="cs"/>
          <w:rtl/>
        </w:rPr>
        <w:t>ו</w:t>
      </w:r>
      <w:r w:rsidR="00073FE8" w:rsidRPr="00073FE8">
        <w:rPr>
          <w:rFonts w:cs="Arial"/>
          <w:rtl/>
        </w:rPr>
        <w:t>נראה כפירוש רשב"ם ורב אלפס דאין להן סדר דקאמר היינו שיתחיל במקום שדלג הברכה</w:t>
      </w:r>
      <w:r>
        <w:rPr>
          <w:rFonts w:cs="Arial" w:hint="cs"/>
          <w:rtl/>
        </w:rPr>
        <w:t>,</w:t>
      </w:r>
      <w:r w:rsidR="00073FE8" w:rsidRPr="00073FE8">
        <w:rPr>
          <w:rFonts w:cs="Arial"/>
          <w:rtl/>
        </w:rPr>
        <w:t xml:space="preserve"> ומשם ואילך יאמר הכל על הסדר</w:t>
      </w:r>
      <w:r>
        <w:rPr>
          <w:rFonts w:cs="Arial" w:hint="cs"/>
          <w:rtl/>
        </w:rPr>
        <w:t>,</w:t>
      </w:r>
      <w:r w:rsidR="00073FE8" w:rsidRPr="00073FE8">
        <w:rPr>
          <w:rFonts w:cs="Arial"/>
          <w:rtl/>
        </w:rPr>
        <w:t xml:space="preserve"> אבל ודאי לא יתחיל באתה חונן כמו בג' ראשונות וג' אחרונות שחוזר לראש</w:t>
      </w:r>
      <w:r w:rsidR="00073FE8">
        <w:rPr>
          <w:rFonts w:hint="cs"/>
          <w:rtl/>
        </w:rPr>
        <w:t>.''</w:t>
      </w:r>
    </w:p>
    <w:p w14:paraId="371427F7" w14:textId="07325424" w:rsidR="00310B3C" w:rsidRDefault="00073FE8" w:rsidP="00ED6BA3">
      <w:pPr>
        <w:spacing w:after="40"/>
        <w:rPr>
          <w:rtl/>
        </w:rPr>
      </w:pPr>
      <w:r>
        <w:rPr>
          <w:rFonts w:hint="cs"/>
          <w:rtl/>
        </w:rPr>
        <w:t xml:space="preserve">ראייה מרכזית שהביאו לשיטתם היא מדברי הגמרא במסכת מגילה </w:t>
      </w:r>
      <w:r w:rsidR="00C902ED">
        <w:rPr>
          <w:rFonts w:hint="cs"/>
          <w:sz w:val="18"/>
          <w:szCs w:val="18"/>
          <w:rtl/>
        </w:rPr>
        <w:t xml:space="preserve">(יז ע''א) </w:t>
      </w:r>
      <w:r>
        <w:rPr>
          <w:rFonts w:hint="cs"/>
          <w:rtl/>
        </w:rPr>
        <w:t xml:space="preserve">הכותבת, שכשם שאת המגילה אי אפשר לקרוא למפרע, דהיינו </w:t>
      </w:r>
      <w:r w:rsidR="00443B53">
        <w:rPr>
          <w:rFonts w:hint="cs"/>
          <w:rtl/>
        </w:rPr>
        <w:t>להתחיל</w:t>
      </w:r>
      <w:r>
        <w:rPr>
          <w:rFonts w:hint="cs"/>
          <w:rtl/>
        </w:rPr>
        <w:t xml:space="preserve"> פרק ג' ואז לחזור לפרק א', כך </w:t>
      </w:r>
      <w:r w:rsidR="00443B53">
        <w:rPr>
          <w:rFonts w:hint="cs"/>
          <w:rtl/>
        </w:rPr>
        <w:t>גם ב</w:t>
      </w:r>
      <w:r>
        <w:rPr>
          <w:rFonts w:hint="cs"/>
          <w:rtl/>
        </w:rPr>
        <w:t xml:space="preserve">תפילה אי אפשר לקרוא למפרע. מוכח, שכן צריך סדר מסויים בברכות, ואי אפשר </w:t>
      </w:r>
      <w:r w:rsidR="00443B53">
        <w:rPr>
          <w:rFonts w:hint="cs"/>
          <w:rtl/>
        </w:rPr>
        <w:t xml:space="preserve">להתפלל </w:t>
      </w:r>
      <w:r>
        <w:rPr>
          <w:rFonts w:hint="cs"/>
          <w:rtl/>
        </w:rPr>
        <w:t>רפאנו לאחר ברכת השיבה שופטינו וכדומה.</w:t>
      </w:r>
    </w:p>
    <w:p w14:paraId="77366D36" w14:textId="721E223C" w:rsidR="00597D03" w:rsidRDefault="00A94AD7" w:rsidP="00ED6BA3">
      <w:pPr>
        <w:spacing w:after="40"/>
        <w:rPr>
          <w:rtl/>
        </w:rPr>
      </w:pPr>
      <w:r>
        <w:rPr>
          <w:rFonts w:hint="cs"/>
          <w:rtl/>
        </w:rPr>
        <w:t xml:space="preserve">כיצד רש''י ורב האי גאון יתמודדו עם ראייה זו? </w:t>
      </w:r>
      <w:r w:rsidR="000170A9" w:rsidRPr="000170A9">
        <w:rPr>
          <w:rFonts w:hint="cs"/>
          <w:b/>
          <w:bCs/>
          <w:rtl/>
        </w:rPr>
        <w:t>בעל המאור</w:t>
      </w:r>
      <w:r w:rsidR="000170A9">
        <w:rPr>
          <w:rFonts w:hint="cs"/>
          <w:rtl/>
        </w:rPr>
        <w:t xml:space="preserve"> </w:t>
      </w:r>
      <w:r w:rsidR="000170A9">
        <w:rPr>
          <w:rFonts w:hint="cs"/>
          <w:sz w:val="18"/>
          <w:szCs w:val="18"/>
          <w:rtl/>
        </w:rPr>
        <w:t>(רי''ף שם)</w:t>
      </w:r>
      <w:r>
        <w:rPr>
          <w:rFonts w:hint="cs"/>
          <w:rtl/>
        </w:rPr>
        <w:t xml:space="preserve"> ש</w:t>
      </w:r>
      <w:r w:rsidR="00A9269B">
        <w:rPr>
          <w:rFonts w:hint="cs"/>
          <w:rtl/>
        </w:rPr>
        <w:t xml:space="preserve">כאמור </w:t>
      </w:r>
      <w:r>
        <w:rPr>
          <w:rFonts w:hint="cs"/>
          <w:rtl/>
        </w:rPr>
        <w:t>הסכים לשיטתם פירש</w:t>
      </w:r>
      <w:r w:rsidR="0060069B">
        <w:rPr>
          <w:rFonts w:hint="cs"/>
          <w:rtl/>
        </w:rPr>
        <w:t xml:space="preserve"> שכוונת הגמרא לומר, שאי אפשר לומר קודם את הברכות האמצעיות </w:t>
      </w:r>
      <w:r w:rsidR="00443B53">
        <w:rPr>
          <w:rFonts w:hint="cs"/>
          <w:rtl/>
        </w:rPr>
        <w:t>(</w:t>
      </w:r>
      <w:r w:rsidR="0060069B">
        <w:rPr>
          <w:rFonts w:hint="cs"/>
          <w:rtl/>
        </w:rPr>
        <w:t>ברכות הבקשה</w:t>
      </w:r>
      <w:r w:rsidR="00443B53">
        <w:rPr>
          <w:rFonts w:hint="cs"/>
          <w:rtl/>
        </w:rPr>
        <w:t>)</w:t>
      </w:r>
      <w:r w:rsidR="0060069B">
        <w:rPr>
          <w:rFonts w:hint="cs"/>
          <w:rtl/>
        </w:rPr>
        <w:t>, וא</w:t>
      </w:r>
      <w:r w:rsidR="00443B53">
        <w:rPr>
          <w:rFonts w:hint="cs"/>
          <w:rtl/>
        </w:rPr>
        <w:t>חרי זה</w:t>
      </w:r>
      <w:r w:rsidR="0060069B">
        <w:rPr>
          <w:rFonts w:hint="cs"/>
          <w:rtl/>
        </w:rPr>
        <w:t xml:space="preserve"> ברכות השבח </w:t>
      </w:r>
      <w:r w:rsidR="00C1796E">
        <w:rPr>
          <w:rFonts w:hint="cs"/>
          <w:rtl/>
        </w:rPr>
        <w:t xml:space="preserve">המופיעות בתחילת התפילה </w:t>
      </w:r>
      <w:r w:rsidR="00443B53">
        <w:rPr>
          <w:rFonts w:hint="cs"/>
          <w:rtl/>
        </w:rPr>
        <w:t xml:space="preserve">שכן </w:t>
      </w:r>
      <w:r w:rsidR="00D106EB">
        <w:rPr>
          <w:rFonts w:hint="cs"/>
          <w:rtl/>
        </w:rPr>
        <w:t>קריאה זו נחשבת קריאה למפרע</w:t>
      </w:r>
      <w:r w:rsidR="0060069B">
        <w:rPr>
          <w:rFonts w:hint="cs"/>
          <w:rtl/>
        </w:rPr>
        <w:t>, אבל</w:t>
      </w:r>
      <w:r w:rsidR="00D106EB">
        <w:rPr>
          <w:rFonts w:hint="cs"/>
          <w:rtl/>
        </w:rPr>
        <w:t xml:space="preserve"> אין מניעה בדיעבד לערבב בין הברכות האמצעיו</w:t>
      </w:r>
      <w:r w:rsidR="004062BD">
        <w:rPr>
          <w:rFonts w:hint="cs"/>
          <w:rtl/>
        </w:rPr>
        <w:t>ת</w:t>
      </w:r>
      <w:r w:rsidR="00955646">
        <w:rPr>
          <w:rFonts w:hint="cs"/>
          <w:rtl/>
        </w:rPr>
        <w:t>.</w:t>
      </w:r>
      <w:r w:rsidR="0060069B">
        <w:rPr>
          <w:rFonts w:hint="cs"/>
          <w:rtl/>
        </w:rPr>
        <w:t xml:space="preserve"> </w:t>
      </w:r>
    </w:p>
    <w:p w14:paraId="4BFEE343" w14:textId="47D72445" w:rsidR="00613132" w:rsidRDefault="00613132" w:rsidP="00ED6BA3">
      <w:pPr>
        <w:spacing w:after="40"/>
        <w:rPr>
          <w:u w:val="single"/>
          <w:rtl/>
        </w:rPr>
      </w:pPr>
      <w:r>
        <w:rPr>
          <w:rFonts w:hint="cs"/>
          <w:u w:val="single"/>
          <w:rtl/>
        </w:rPr>
        <w:t>נוסח התפילה המועדף</w:t>
      </w:r>
    </w:p>
    <w:p w14:paraId="23974761" w14:textId="0164D547" w:rsidR="00613132" w:rsidRDefault="00D320B6" w:rsidP="00ED6BA3">
      <w:pPr>
        <w:spacing w:after="40"/>
        <w:rPr>
          <w:rtl/>
        </w:rPr>
      </w:pPr>
      <w:r>
        <w:rPr>
          <w:rFonts w:hint="cs"/>
          <w:rtl/>
        </w:rPr>
        <w:t xml:space="preserve">כאשר אדם מתפלל בנוסח שאינו שלא, וודאי שאין בכך טעות בתפילה. עם זאת </w:t>
      </w:r>
      <w:r w:rsidR="00613132">
        <w:rPr>
          <w:rFonts w:hint="cs"/>
          <w:rtl/>
        </w:rPr>
        <w:t>דנו האחרונים, האם יש נוסח בו עדיף להתפלל:</w:t>
      </w:r>
    </w:p>
    <w:p w14:paraId="0D45B6B7" w14:textId="7A9B24E6" w:rsidR="00BD3C56" w:rsidRDefault="00613132" w:rsidP="00ED6BA3">
      <w:pPr>
        <w:spacing w:after="40"/>
        <w:rPr>
          <w:rtl/>
        </w:rPr>
      </w:pPr>
      <w:r>
        <w:rPr>
          <w:rFonts w:hint="cs"/>
          <w:rtl/>
        </w:rPr>
        <w:t xml:space="preserve">א. </w:t>
      </w:r>
      <w:r w:rsidRPr="007C2A98">
        <w:rPr>
          <w:rFonts w:hint="cs"/>
          <w:b/>
          <w:bCs/>
          <w:rtl/>
        </w:rPr>
        <w:t>הרב עובדיה</w:t>
      </w:r>
      <w:r>
        <w:rPr>
          <w:rFonts w:hint="cs"/>
          <w:rtl/>
        </w:rPr>
        <w:t xml:space="preserve"> </w:t>
      </w:r>
      <w:r>
        <w:rPr>
          <w:rFonts w:hint="cs"/>
          <w:sz w:val="18"/>
          <w:szCs w:val="18"/>
          <w:rtl/>
        </w:rPr>
        <w:t>(יביע אומר או''ח ו, י)</w:t>
      </w:r>
      <w:r w:rsidR="0009498D">
        <w:rPr>
          <w:rFonts w:hint="cs"/>
          <w:sz w:val="18"/>
          <w:szCs w:val="18"/>
          <w:rtl/>
        </w:rPr>
        <w:t xml:space="preserve"> </w:t>
      </w:r>
      <w:r w:rsidR="0009498D">
        <w:rPr>
          <w:rFonts w:hint="cs"/>
          <w:rtl/>
        </w:rPr>
        <w:t>סבר, שלמרות שבדרך כלל אין לו לאדם לשנות מנוסח אבותיו</w:t>
      </w:r>
      <w:r w:rsidR="00E757B0">
        <w:rPr>
          <w:rFonts w:hint="cs"/>
          <w:rtl/>
        </w:rPr>
        <w:t xml:space="preserve"> וכפי שמביא המגן אברהם בשם הירושלמי</w:t>
      </w:r>
      <w:r w:rsidR="0009498D">
        <w:rPr>
          <w:rFonts w:hint="cs"/>
          <w:rtl/>
        </w:rPr>
        <w:t xml:space="preserve">, </w:t>
      </w:r>
      <w:r w:rsidR="007C2A98">
        <w:rPr>
          <w:rFonts w:hint="cs"/>
          <w:rtl/>
        </w:rPr>
        <w:t xml:space="preserve">מותר </w:t>
      </w:r>
      <w:r w:rsidR="002213C0">
        <w:rPr>
          <w:rFonts w:hint="cs"/>
          <w:rtl/>
        </w:rPr>
        <w:t xml:space="preserve">בכל זאת </w:t>
      </w:r>
      <w:r w:rsidR="0009498D">
        <w:rPr>
          <w:rFonts w:hint="cs"/>
          <w:rtl/>
        </w:rPr>
        <w:t>לאשכנזי לשנות את סדר תפילתו</w:t>
      </w:r>
      <w:r w:rsidR="007C2A98">
        <w:rPr>
          <w:rFonts w:hint="cs"/>
          <w:rtl/>
        </w:rPr>
        <w:t xml:space="preserve"> ל</w:t>
      </w:r>
      <w:r w:rsidR="00443B53">
        <w:rPr>
          <w:rFonts w:hint="cs"/>
          <w:rtl/>
        </w:rPr>
        <w:t xml:space="preserve">נוסח </w:t>
      </w:r>
      <w:r w:rsidR="007C2A98">
        <w:rPr>
          <w:rFonts w:hint="cs"/>
          <w:rtl/>
        </w:rPr>
        <w:t>ספרדי</w:t>
      </w:r>
      <w:r w:rsidR="00E757B0">
        <w:rPr>
          <w:rFonts w:hint="cs"/>
          <w:rtl/>
        </w:rPr>
        <w:t>,</w:t>
      </w:r>
      <w:r w:rsidR="007C2A98">
        <w:rPr>
          <w:rFonts w:hint="cs"/>
          <w:rtl/>
        </w:rPr>
        <w:t xml:space="preserve"> כי הנוסח הספרדי הוא הנוסח המובחר ביותר</w:t>
      </w:r>
      <w:r w:rsidR="0009498D">
        <w:rPr>
          <w:rFonts w:hint="cs"/>
          <w:rtl/>
        </w:rPr>
        <w:t xml:space="preserve">. </w:t>
      </w:r>
    </w:p>
    <w:p w14:paraId="3B9F0053" w14:textId="04A447F5" w:rsidR="00613132" w:rsidRDefault="000D7486" w:rsidP="0048584B">
      <w:pPr>
        <w:rPr>
          <w:rtl/>
        </w:rPr>
      </w:pPr>
      <w:r>
        <w:rPr>
          <w:rFonts w:hint="cs"/>
          <w:rtl/>
        </w:rPr>
        <w:t xml:space="preserve">בין דברי האחרונים שהביא, הביא </w:t>
      </w:r>
      <w:r w:rsidR="007C2A98">
        <w:rPr>
          <w:rFonts w:hint="cs"/>
          <w:rtl/>
        </w:rPr>
        <w:t xml:space="preserve">ראייה לדבריו </w:t>
      </w:r>
      <w:r w:rsidR="007C2A98">
        <w:rPr>
          <w:rFonts w:hint="cs"/>
          <w:b/>
          <w:bCs/>
          <w:rtl/>
        </w:rPr>
        <w:t>מ</w:t>
      </w:r>
      <w:r w:rsidR="00DC22E6" w:rsidRPr="00DC22E6">
        <w:rPr>
          <w:rFonts w:hint="cs"/>
          <w:b/>
          <w:bCs/>
          <w:rtl/>
        </w:rPr>
        <w:t>החיד''א</w:t>
      </w:r>
      <w:r w:rsidR="00DC22E6">
        <w:rPr>
          <w:rFonts w:hint="cs"/>
          <w:b/>
          <w:bCs/>
          <w:rtl/>
        </w:rPr>
        <w:t xml:space="preserve"> </w:t>
      </w:r>
      <w:r w:rsidR="00DC22E6" w:rsidRPr="00DC22E6">
        <w:rPr>
          <w:rFonts w:hint="cs"/>
          <w:sz w:val="18"/>
          <w:szCs w:val="18"/>
          <w:rtl/>
        </w:rPr>
        <w:t>(קשר גודל יב, ט)</w:t>
      </w:r>
      <w:r w:rsidR="000124E2">
        <w:rPr>
          <w:rFonts w:hint="cs"/>
          <w:rtl/>
        </w:rPr>
        <w:t xml:space="preserve"> הכותב</w:t>
      </w:r>
      <w:r w:rsidR="00E97C8D">
        <w:rPr>
          <w:rFonts w:hint="cs"/>
          <w:rtl/>
        </w:rPr>
        <w:t xml:space="preserve"> בשם</w:t>
      </w:r>
      <w:r w:rsidR="0009498D">
        <w:rPr>
          <w:rFonts w:hint="cs"/>
          <w:rtl/>
        </w:rPr>
        <w:t xml:space="preserve"> </w:t>
      </w:r>
      <w:r w:rsidR="00DC22E6" w:rsidRPr="00DC22E6">
        <w:rPr>
          <w:rFonts w:hint="cs"/>
          <w:b/>
          <w:bCs/>
          <w:rtl/>
        </w:rPr>
        <w:t>האר''י</w:t>
      </w:r>
      <w:r w:rsidR="00DC22E6">
        <w:rPr>
          <w:rFonts w:hint="cs"/>
          <w:rtl/>
        </w:rPr>
        <w:t xml:space="preserve"> שנוסח התפילה ה</w:t>
      </w:r>
      <w:r w:rsidR="006E3B09">
        <w:rPr>
          <w:rFonts w:hint="cs"/>
          <w:rtl/>
        </w:rPr>
        <w:t>ספרדי ה</w:t>
      </w:r>
      <w:r w:rsidR="00DC22E6">
        <w:rPr>
          <w:rFonts w:hint="cs"/>
          <w:rtl/>
        </w:rPr>
        <w:t>וא הנוסח המובחר,</w:t>
      </w:r>
      <w:r w:rsidR="006E3B09">
        <w:rPr>
          <w:rFonts w:hint="cs"/>
          <w:rtl/>
        </w:rPr>
        <w:t xml:space="preserve"> שכן לכל נוסח יש שער בשמיים דרכו עוברת התפילה, אך הנוסח הספרדי עובר בכל השערים</w:t>
      </w:r>
      <w:r w:rsidR="009D72DD">
        <w:rPr>
          <w:rFonts w:hint="cs"/>
          <w:rtl/>
        </w:rPr>
        <w:t>.</w:t>
      </w:r>
      <w:r w:rsidR="00DC22E6">
        <w:rPr>
          <w:rFonts w:hint="cs"/>
          <w:rtl/>
        </w:rPr>
        <w:t xml:space="preserve"> ו</w:t>
      </w:r>
      <w:r w:rsidR="006E3B09">
        <w:rPr>
          <w:rFonts w:hint="cs"/>
          <w:rtl/>
        </w:rPr>
        <w:t>הוסיף</w:t>
      </w:r>
      <w:r w:rsidR="009D72DD">
        <w:rPr>
          <w:rFonts w:hint="cs"/>
          <w:rtl/>
        </w:rPr>
        <w:t xml:space="preserve"> </w:t>
      </w:r>
      <w:r w:rsidR="006E3B09">
        <w:rPr>
          <w:rFonts w:hint="cs"/>
          <w:rtl/>
        </w:rPr>
        <w:t>וכתב</w:t>
      </w:r>
      <w:r w:rsidR="009D72DD">
        <w:rPr>
          <w:rFonts w:hint="cs"/>
          <w:rtl/>
        </w:rPr>
        <w:t>,</w:t>
      </w:r>
      <w:r w:rsidR="006E3B09">
        <w:rPr>
          <w:rFonts w:hint="cs"/>
          <w:rtl/>
        </w:rPr>
        <w:t xml:space="preserve"> ש</w:t>
      </w:r>
      <w:r w:rsidR="00DC22E6">
        <w:rPr>
          <w:rFonts w:hint="cs"/>
          <w:rtl/>
        </w:rPr>
        <w:t xml:space="preserve">האר''י בעצמו </w:t>
      </w:r>
      <w:r w:rsidR="006E3B09">
        <w:rPr>
          <w:rFonts w:hint="cs"/>
          <w:rtl/>
        </w:rPr>
        <w:t>היה מ</w:t>
      </w:r>
      <w:r w:rsidR="00DC22E6">
        <w:rPr>
          <w:rFonts w:hint="cs"/>
          <w:rtl/>
        </w:rPr>
        <w:t xml:space="preserve">תפלל </w:t>
      </w:r>
      <w:r w:rsidR="006E3B09">
        <w:rPr>
          <w:rFonts w:hint="cs"/>
          <w:rtl/>
        </w:rPr>
        <w:t xml:space="preserve">בנוסח הספרדי </w:t>
      </w:r>
      <w:r w:rsidR="00DC22E6">
        <w:rPr>
          <w:rFonts w:hint="cs"/>
          <w:rtl/>
        </w:rPr>
        <w:t>למרות שבא ממשפחה אשכנזית</w:t>
      </w:r>
      <w:r w:rsidR="009D72DD">
        <w:rPr>
          <w:rFonts w:hint="cs"/>
          <w:rtl/>
        </w:rPr>
        <w:t>.</w:t>
      </w:r>
      <w:r w:rsidR="006E3B09">
        <w:rPr>
          <w:rFonts w:hint="cs"/>
          <w:rtl/>
        </w:rPr>
        <w:t xml:space="preserve"> ובלשונו:</w:t>
      </w:r>
    </w:p>
    <w:p w14:paraId="7AF1E33E" w14:textId="3937323F" w:rsidR="006E3B09" w:rsidRDefault="006E3B09" w:rsidP="006E3B09">
      <w:pPr>
        <w:ind w:left="720"/>
        <w:rPr>
          <w:rFonts w:cs="Arial"/>
          <w:rtl/>
        </w:rPr>
      </w:pPr>
      <w:r>
        <w:rPr>
          <w:rFonts w:cs="Arial" w:hint="cs"/>
          <w:rtl/>
        </w:rPr>
        <w:lastRenderedPageBreak/>
        <w:t>''</w:t>
      </w:r>
      <w:r w:rsidRPr="006E3B09">
        <w:rPr>
          <w:rFonts w:cs="Arial"/>
          <w:rtl/>
        </w:rPr>
        <w:t xml:space="preserve">יב שערים ברקיע כנגד יב שבטים, והתפלות של כל שבט אחד עולה דרך שער מיוחד, ותפלת נוסח הספרדים עולה בכל אחד מי"ב </w:t>
      </w:r>
      <w:r w:rsidR="006B52B2">
        <w:rPr>
          <w:rFonts w:cs="Arial" w:hint="cs"/>
          <w:rtl/>
        </w:rPr>
        <w:t>ה</w:t>
      </w:r>
      <w:r w:rsidRPr="006E3B09">
        <w:rPr>
          <w:rFonts w:cs="Arial"/>
          <w:rtl/>
        </w:rPr>
        <w:t>שערים. נמצא שלדעת רבינו האר"י ז"ל עצמו ד</w:t>
      </w:r>
      <w:r w:rsidR="003E5C23">
        <w:rPr>
          <w:rFonts w:cs="Arial" w:hint="cs"/>
          <w:rtl/>
        </w:rPr>
        <w:t>ו</w:t>
      </w:r>
      <w:r w:rsidRPr="006E3B09">
        <w:rPr>
          <w:rFonts w:cs="Arial"/>
          <w:rtl/>
        </w:rPr>
        <w:t>וקא לספרדים אין לשנות לנוסח אשכנז, אבל לאשכנזים מותר להתפלל כנוסחת הספרדים, כי מי לנו גדול מרבינו האר"י ז"ל עצמו שהיה אשכנזי, והתפלל בנוסח הספרדים</w:t>
      </w:r>
      <w:r w:rsidR="00D14345">
        <w:rPr>
          <w:rFonts w:cs="Arial" w:hint="cs"/>
          <w:rtl/>
        </w:rPr>
        <w:t>.''</w:t>
      </w:r>
    </w:p>
    <w:p w14:paraId="158F7421" w14:textId="5D1F45E9" w:rsidR="00E337CC" w:rsidRPr="0009498D" w:rsidRDefault="00E337CC" w:rsidP="00E337CC">
      <w:pPr>
        <w:rPr>
          <w:rtl/>
        </w:rPr>
      </w:pPr>
      <w:r>
        <w:rPr>
          <w:rFonts w:cs="Arial" w:hint="cs"/>
          <w:rtl/>
        </w:rPr>
        <w:t xml:space="preserve">ב. </w:t>
      </w:r>
      <w:r w:rsidR="00EB4953" w:rsidRPr="00EB4953">
        <w:rPr>
          <w:rFonts w:hint="cs"/>
          <w:b/>
          <w:bCs/>
          <w:rtl/>
        </w:rPr>
        <w:t>הרב משה פיינשטיין</w:t>
      </w:r>
      <w:r w:rsidR="00EB4953">
        <w:rPr>
          <w:rFonts w:hint="cs"/>
          <w:rtl/>
        </w:rPr>
        <w:t xml:space="preserve"> </w:t>
      </w:r>
      <w:r w:rsidR="00EB4953">
        <w:rPr>
          <w:rFonts w:hint="cs"/>
          <w:sz w:val="18"/>
          <w:szCs w:val="18"/>
          <w:rtl/>
        </w:rPr>
        <w:t xml:space="preserve">(אגרות משה או''ח ב, כד) </w:t>
      </w:r>
      <w:r w:rsidR="00EB4953">
        <w:rPr>
          <w:rFonts w:hint="cs"/>
          <w:rtl/>
        </w:rPr>
        <w:t xml:space="preserve">חלק על הרב עובדיה וכתב על בסיס דברי </w:t>
      </w:r>
      <w:r w:rsidR="00EB4953" w:rsidRPr="00B35A2A">
        <w:rPr>
          <w:rFonts w:hint="cs"/>
          <w:b/>
          <w:bCs/>
          <w:rtl/>
        </w:rPr>
        <w:t>המגן אברהם</w:t>
      </w:r>
      <w:r w:rsidR="00B35A2A">
        <w:rPr>
          <w:rFonts w:hint="cs"/>
          <w:rtl/>
        </w:rPr>
        <w:t xml:space="preserve"> </w:t>
      </w:r>
      <w:r w:rsidR="00B35A2A">
        <w:rPr>
          <w:rFonts w:hint="cs"/>
          <w:sz w:val="18"/>
          <w:szCs w:val="18"/>
          <w:rtl/>
        </w:rPr>
        <w:t xml:space="preserve">(סח, </w:t>
      </w:r>
      <w:r w:rsidR="008E1874">
        <w:rPr>
          <w:rFonts w:hint="cs"/>
          <w:sz w:val="18"/>
          <w:szCs w:val="18"/>
          <w:rtl/>
        </w:rPr>
        <w:t>הקדמה</w:t>
      </w:r>
      <w:r w:rsidR="00B35A2A">
        <w:rPr>
          <w:rFonts w:hint="cs"/>
          <w:sz w:val="18"/>
          <w:szCs w:val="18"/>
          <w:rtl/>
        </w:rPr>
        <w:t>)</w:t>
      </w:r>
      <w:r w:rsidR="00EB4953">
        <w:rPr>
          <w:rFonts w:hint="cs"/>
          <w:rtl/>
        </w:rPr>
        <w:t>, שאין לו לאדם לשנות מנוסח אבותיו כלל, ואין עדיפות לנוסח הספרדי על האשכנזי. עוד הוסיף וכתב, שהמתפללים בנוסח 'ספרד' יכולים לחזור לנוסח אשכנז, כי מדובר באשכנזים ששינו את נוסח אבותיהם</w:t>
      </w:r>
      <w:r w:rsidR="00E82481">
        <w:rPr>
          <w:rFonts w:hint="cs"/>
          <w:rtl/>
        </w:rPr>
        <w:t xml:space="preserve"> המקורי</w:t>
      </w:r>
      <w:r w:rsidR="005A469D" w:rsidRPr="005A469D">
        <w:rPr>
          <w:rFonts w:hint="cs"/>
          <w:rtl/>
        </w:rPr>
        <w:t xml:space="preserve"> </w:t>
      </w:r>
      <w:r w:rsidR="005A469D">
        <w:rPr>
          <w:rFonts w:hint="cs"/>
          <w:rtl/>
        </w:rPr>
        <w:t>מטעמים שונים.</w:t>
      </w:r>
      <w:r w:rsidR="00EB4953">
        <w:rPr>
          <w:rFonts w:hint="cs"/>
          <w:rtl/>
        </w:rPr>
        <w:t xml:space="preserve">  </w:t>
      </w:r>
    </w:p>
    <w:p w14:paraId="04A3369D" w14:textId="671E4E55" w:rsidR="00F03DE9" w:rsidRPr="00597D03" w:rsidRDefault="00F03DE9" w:rsidP="00B92657">
      <w:pPr>
        <w:spacing w:after="40"/>
        <w:rPr>
          <w:b/>
          <w:bCs/>
          <w:u w:val="single"/>
        </w:rPr>
      </w:pPr>
      <w:r w:rsidRPr="00597D03">
        <w:rPr>
          <w:rFonts w:hint="cs"/>
          <w:b/>
          <w:bCs/>
          <w:u w:val="single"/>
          <w:rtl/>
        </w:rPr>
        <w:t>תפילת נדבה</w:t>
      </w:r>
    </w:p>
    <w:p w14:paraId="33D5613D" w14:textId="7A9109B8" w:rsidR="0045529B" w:rsidRDefault="00212239" w:rsidP="00B92657">
      <w:pPr>
        <w:spacing w:after="40"/>
        <w:rPr>
          <w:rtl/>
        </w:rPr>
      </w:pPr>
      <w:r>
        <w:rPr>
          <w:rFonts w:hint="cs"/>
          <w:rtl/>
        </w:rPr>
        <w:t xml:space="preserve">יוצא </w:t>
      </w:r>
      <w:r w:rsidR="00763822">
        <w:rPr>
          <w:rFonts w:hint="cs"/>
          <w:rtl/>
        </w:rPr>
        <w:t xml:space="preserve">לפי מה שראינו עד כה, </w:t>
      </w:r>
      <w:r>
        <w:rPr>
          <w:rFonts w:hint="cs"/>
          <w:rtl/>
        </w:rPr>
        <w:t>ש</w:t>
      </w:r>
      <w:r w:rsidR="00F03DE9">
        <w:rPr>
          <w:rFonts w:hint="cs"/>
          <w:rtl/>
        </w:rPr>
        <w:t>אדם אינו יכול לפחות משלוש התפילות שתיקנו חכמים כל יום</w:t>
      </w:r>
      <w:r>
        <w:rPr>
          <w:rFonts w:hint="cs"/>
          <w:rtl/>
        </w:rPr>
        <w:t xml:space="preserve"> וברכות אלו צריכות להיות על פי הסדר</w:t>
      </w:r>
      <w:r w:rsidR="00F03DE9">
        <w:rPr>
          <w:rFonts w:hint="cs"/>
          <w:rtl/>
        </w:rPr>
        <w:t xml:space="preserve">. אין מחלוקת שמותר לאדם לבקש בקשות מהקב''ה </w:t>
      </w:r>
      <w:r w:rsidR="000379F6">
        <w:rPr>
          <w:rFonts w:hint="cs"/>
          <w:rtl/>
        </w:rPr>
        <w:t>ב</w:t>
      </w:r>
      <w:r w:rsidR="00F03DE9">
        <w:rPr>
          <w:rFonts w:hint="cs"/>
          <w:rtl/>
        </w:rPr>
        <w:t>מהלך היום</w:t>
      </w:r>
      <w:r w:rsidR="000379F6">
        <w:rPr>
          <w:rFonts w:hint="cs"/>
          <w:rtl/>
        </w:rPr>
        <w:t xml:space="preserve"> כפי שרבים עושים</w:t>
      </w:r>
      <w:r w:rsidR="00F03DE9">
        <w:rPr>
          <w:rFonts w:hint="cs"/>
          <w:rtl/>
        </w:rPr>
        <w:t xml:space="preserve">, אך </w:t>
      </w:r>
      <w:r w:rsidR="005A469D">
        <w:rPr>
          <w:rFonts w:hint="cs"/>
          <w:rtl/>
        </w:rPr>
        <w:t xml:space="preserve">יש לשאול </w:t>
      </w:r>
      <w:r w:rsidR="00F03DE9">
        <w:rPr>
          <w:rFonts w:hint="cs"/>
          <w:rtl/>
        </w:rPr>
        <w:t xml:space="preserve">האם הוא יכול </w:t>
      </w:r>
      <w:r w:rsidR="004149B5">
        <w:rPr>
          <w:rFonts w:hint="cs"/>
          <w:rtl/>
        </w:rPr>
        <w:t xml:space="preserve">להתפלל שמונה עשרה </w:t>
      </w:r>
      <w:r w:rsidR="005A469D">
        <w:rPr>
          <w:rFonts w:hint="cs"/>
          <w:rtl/>
        </w:rPr>
        <w:t>נוספת כתפילת נדבה</w:t>
      </w:r>
      <w:r w:rsidR="004149B5">
        <w:rPr>
          <w:rFonts w:hint="cs"/>
          <w:rtl/>
        </w:rPr>
        <w:t xml:space="preserve">? </w:t>
      </w:r>
      <w:r w:rsidR="00F516F8">
        <w:rPr>
          <w:rFonts w:hint="cs"/>
          <w:rtl/>
        </w:rPr>
        <w:t xml:space="preserve">לכאורה מהגמרא במסכת ברכות </w:t>
      </w:r>
      <w:r w:rsidR="00F516F8">
        <w:rPr>
          <w:rFonts w:hint="cs"/>
          <w:sz w:val="18"/>
          <w:szCs w:val="18"/>
          <w:rtl/>
        </w:rPr>
        <w:t xml:space="preserve">(לא ע''א) </w:t>
      </w:r>
      <w:r w:rsidR="00F516F8">
        <w:rPr>
          <w:rFonts w:hint="cs"/>
          <w:rtl/>
        </w:rPr>
        <w:t>עולה שלא.</w:t>
      </w:r>
    </w:p>
    <w:p w14:paraId="4DB3F609" w14:textId="3C8A85BA" w:rsidR="00F516F8" w:rsidRDefault="00F516F8" w:rsidP="00B92657">
      <w:pPr>
        <w:spacing w:after="40"/>
        <w:rPr>
          <w:rtl/>
        </w:rPr>
      </w:pPr>
      <w:r>
        <w:rPr>
          <w:rFonts w:hint="cs"/>
          <w:rtl/>
        </w:rPr>
        <w:t>הגמרא דנה האם יכול אדם להתפלל כל היום כולו, ודוחה את האפשרות בעקבות דניאל עליו נאמר שהתפלל שלוש פעמים ביום</w:t>
      </w:r>
      <w:r w:rsidR="007D41B6">
        <w:rPr>
          <w:rFonts w:hint="cs"/>
          <w:rtl/>
        </w:rPr>
        <w:t xml:space="preserve"> בלבד</w:t>
      </w:r>
      <w:r>
        <w:rPr>
          <w:rFonts w:hint="cs"/>
          <w:rtl/>
        </w:rPr>
        <w:t>. אלא שלמעשה נחלקו הראשונים, כיוון שמגמרא אחרת ניתן להבין שמותר. הגמרא בשם רבי אלעזר</w:t>
      </w:r>
      <w:r w:rsidR="007D41B6">
        <w:rPr>
          <w:rFonts w:hint="cs"/>
          <w:rtl/>
        </w:rPr>
        <w:t xml:space="preserve"> כותבת</w:t>
      </w:r>
      <w:r>
        <w:rPr>
          <w:rFonts w:hint="cs"/>
          <w:rtl/>
        </w:rPr>
        <w:t xml:space="preserve"> שאדם שמסופק אם התפלל</w:t>
      </w:r>
      <w:r w:rsidR="007D41B6">
        <w:rPr>
          <w:rFonts w:hint="cs"/>
          <w:rtl/>
        </w:rPr>
        <w:t>,</w:t>
      </w:r>
      <w:r>
        <w:rPr>
          <w:rFonts w:hint="cs"/>
          <w:rtl/>
        </w:rPr>
        <w:t xml:space="preserve"> לא יתפלל מספק תפילה נוספת, ואילו לדעת רבי יוחנן 'הלוואי ויתפלל אדם כל היום כולו'. </w:t>
      </w:r>
    </w:p>
    <w:p w14:paraId="18281116" w14:textId="2468A495" w:rsidR="00F324BF" w:rsidRDefault="00C02D72" w:rsidP="00B92657">
      <w:pPr>
        <w:spacing w:after="40"/>
        <w:rPr>
          <w:rtl/>
        </w:rPr>
      </w:pPr>
      <w:r>
        <w:rPr>
          <w:rFonts w:hint="cs"/>
          <w:rtl/>
        </w:rPr>
        <w:t xml:space="preserve">הגמרא מביאה דעה שלישית </w:t>
      </w:r>
      <w:r w:rsidR="007D41B6">
        <w:rPr>
          <w:rFonts w:hint="cs"/>
          <w:rtl/>
        </w:rPr>
        <w:t>ו</w:t>
      </w:r>
      <w:r>
        <w:rPr>
          <w:rFonts w:hint="cs"/>
          <w:rtl/>
        </w:rPr>
        <w:t>נוספת</w:t>
      </w:r>
      <w:r w:rsidR="007D41B6">
        <w:rPr>
          <w:rFonts w:hint="cs"/>
          <w:rtl/>
        </w:rPr>
        <w:t>,</w:t>
      </w:r>
      <w:r>
        <w:rPr>
          <w:rFonts w:hint="cs"/>
          <w:rtl/>
        </w:rPr>
        <w:t xml:space="preserve"> דעת שמואל הכותב, שבעוד שאדם ששכח שהתפלל והתחיל </w:t>
      </w:r>
      <w:r w:rsidR="007D41B6">
        <w:rPr>
          <w:rFonts w:hint="cs"/>
          <w:rtl/>
        </w:rPr>
        <w:t xml:space="preserve">שוב </w:t>
      </w:r>
      <w:r>
        <w:rPr>
          <w:rFonts w:hint="cs"/>
          <w:rtl/>
        </w:rPr>
        <w:t>להתפלל</w:t>
      </w:r>
      <w:r w:rsidR="007D41B6">
        <w:rPr>
          <w:rFonts w:hint="cs"/>
          <w:rtl/>
        </w:rPr>
        <w:t>,</w:t>
      </w:r>
      <w:r>
        <w:rPr>
          <w:rFonts w:hint="cs"/>
          <w:rtl/>
        </w:rPr>
        <w:t xml:space="preserve"> עליו להפסיק אפילו באמצע תפילתו</w:t>
      </w:r>
      <w:r w:rsidR="00B84AA9">
        <w:rPr>
          <w:rFonts w:hint="cs"/>
          <w:rtl/>
        </w:rPr>
        <w:t xml:space="preserve"> כיוון שהוא מתפלל לחינם</w:t>
      </w:r>
      <w:r>
        <w:rPr>
          <w:rFonts w:hint="cs"/>
          <w:rtl/>
        </w:rPr>
        <w:t xml:space="preserve">, מכל מקום הרוצה להתפלל תפילה נוספת כנדבה, יכול לעשות </w:t>
      </w:r>
      <w:r w:rsidR="00F324BF">
        <w:rPr>
          <w:rFonts w:hint="cs"/>
          <w:rtl/>
        </w:rPr>
        <w:t>כ</w:t>
      </w:r>
      <w:r w:rsidR="007D41B6">
        <w:rPr>
          <w:rFonts w:hint="cs"/>
          <w:rtl/>
        </w:rPr>
        <w:t>ן</w:t>
      </w:r>
      <w:r w:rsidR="00F324BF">
        <w:rPr>
          <w:rFonts w:hint="cs"/>
          <w:rtl/>
        </w:rPr>
        <w:t xml:space="preserve">, ובלבד שיוסיף </w:t>
      </w:r>
      <w:r w:rsidR="00FB6D6C">
        <w:rPr>
          <w:rFonts w:hint="cs"/>
          <w:rtl/>
        </w:rPr>
        <w:t>בקשה חדשה</w:t>
      </w:r>
      <w:r w:rsidR="00F324BF">
        <w:rPr>
          <w:rFonts w:hint="cs"/>
          <w:rtl/>
        </w:rPr>
        <w:t xml:space="preserve"> בתפילתו</w:t>
      </w:r>
      <w:r w:rsidR="00FB6D6C">
        <w:rPr>
          <w:rFonts w:hint="cs"/>
          <w:rtl/>
        </w:rPr>
        <w:t xml:space="preserve">, </w:t>
      </w:r>
      <w:r w:rsidR="00F324BF">
        <w:rPr>
          <w:rFonts w:hint="cs"/>
          <w:rtl/>
        </w:rPr>
        <w:t xml:space="preserve">שלא אמר </w:t>
      </w:r>
      <w:r w:rsidR="00FB6D6C">
        <w:rPr>
          <w:rFonts w:hint="cs"/>
          <w:rtl/>
        </w:rPr>
        <w:t>בתפילה הקודמת.</w:t>
      </w:r>
    </w:p>
    <w:p w14:paraId="6D59BF8D" w14:textId="5C67B64B" w:rsidR="00F516F8" w:rsidRDefault="00F516F8" w:rsidP="00B92657">
      <w:pPr>
        <w:spacing w:after="40"/>
        <w:rPr>
          <w:u w:val="single"/>
          <w:rtl/>
        </w:rPr>
      </w:pPr>
      <w:r>
        <w:rPr>
          <w:rFonts w:hint="cs"/>
          <w:u w:val="single"/>
          <w:rtl/>
        </w:rPr>
        <w:t>מחלוקת הראשונים</w:t>
      </w:r>
    </w:p>
    <w:p w14:paraId="0D1DCE80" w14:textId="1DB18222" w:rsidR="00F324BF" w:rsidRDefault="00F324BF" w:rsidP="00B92657">
      <w:pPr>
        <w:spacing w:after="40"/>
        <w:rPr>
          <w:rtl/>
        </w:rPr>
      </w:pPr>
      <w:r>
        <w:rPr>
          <w:rFonts w:hint="cs"/>
          <w:rtl/>
        </w:rPr>
        <w:t>נחלקו הראשונים ביחס בין</w:t>
      </w:r>
      <w:r w:rsidR="00851F98">
        <w:rPr>
          <w:rFonts w:hint="cs"/>
          <w:rtl/>
        </w:rPr>
        <w:t xml:space="preserve"> </w:t>
      </w:r>
      <w:r w:rsidR="00F34B47">
        <w:rPr>
          <w:rFonts w:hint="cs"/>
          <w:rtl/>
        </w:rPr>
        <w:t>דעות האמוראים</w:t>
      </w:r>
      <w:r w:rsidR="00851F98">
        <w:rPr>
          <w:rFonts w:hint="cs"/>
          <w:rtl/>
        </w:rPr>
        <w:t xml:space="preserve"> שלעיל</w:t>
      </w:r>
      <w:r>
        <w:rPr>
          <w:rFonts w:hint="cs"/>
          <w:rtl/>
        </w:rPr>
        <w:t>:</w:t>
      </w:r>
    </w:p>
    <w:p w14:paraId="11C9463F" w14:textId="1F8EC4EC" w:rsidR="0021592D" w:rsidRDefault="0021592D" w:rsidP="00B92657">
      <w:pPr>
        <w:spacing w:after="40"/>
        <w:rPr>
          <w:rtl/>
        </w:rPr>
      </w:pPr>
      <w:r>
        <w:rPr>
          <w:rFonts w:hint="cs"/>
          <w:rtl/>
        </w:rPr>
        <w:t xml:space="preserve">א. </w:t>
      </w:r>
      <w:r w:rsidR="00932B2A">
        <w:rPr>
          <w:rFonts w:hint="cs"/>
          <w:b/>
          <w:bCs/>
          <w:rtl/>
        </w:rPr>
        <w:t>הרי''ף</w:t>
      </w:r>
      <w:r w:rsidR="00BB3F4B">
        <w:rPr>
          <w:rFonts w:hint="cs"/>
          <w:b/>
          <w:bCs/>
          <w:rtl/>
        </w:rPr>
        <w:t xml:space="preserve"> </w:t>
      </w:r>
      <w:r w:rsidR="00BB3F4B" w:rsidRPr="00BB3F4B">
        <w:rPr>
          <w:rFonts w:hint="cs"/>
          <w:sz w:val="18"/>
          <w:szCs w:val="18"/>
          <w:rtl/>
        </w:rPr>
        <w:t>(יב ע''א בדה''ר)</w:t>
      </w:r>
      <w:r w:rsidR="00932B2A">
        <w:rPr>
          <w:rFonts w:hint="cs"/>
          <w:b/>
          <w:bCs/>
          <w:rtl/>
        </w:rPr>
        <w:t xml:space="preserve"> והראב''ד </w:t>
      </w:r>
      <w:r w:rsidR="00BB3F4B" w:rsidRPr="004213E3">
        <w:rPr>
          <w:rFonts w:hint="cs"/>
          <w:sz w:val="18"/>
          <w:szCs w:val="18"/>
          <w:rtl/>
        </w:rPr>
        <w:t>(</w:t>
      </w:r>
      <w:r w:rsidR="004213E3" w:rsidRPr="004213E3">
        <w:rPr>
          <w:rFonts w:hint="cs"/>
          <w:sz w:val="18"/>
          <w:szCs w:val="18"/>
          <w:rtl/>
        </w:rPr>
        <w:t>תפילה א, ט)</w:t>
      </w:r>
      <w:r w:rsidR="004213E3">
        <w:rPr>
          <w:rFonts w:hint="cs"/>
          <w:b/>
          <w:bCs/>
          <w:sz w:val="18"/>
          <w:szCs w:val="18"/>
          <w:rtl/>
        </w:rPr>
        <w:t xml:space="preserve"> </w:t>
      </w:r>
      <w:r w:rsidR="00932B2A">
        <w:rPr>
          <w:rFonts w:hint="cs"/>
          <w:rtl/>
        </w:rPr>
        <w:t>סברו שיש מחלוקת בין רבי יוחנן לבין שמואל. רבי יוחנן האומר שהלוואי שיתפלל אדם כל היום כולו, סובר שבשביל להתפלל תפילת נדבה אין צורך להוסיף חידוש מיוחד בתפילה. שמואל חולק וסובר שאדם לא יכול להתפלל בסתמא כל היום כולו, ו</w:t>
      </w:r>
      <w:r w:rsidR="00851F98">
        <w:rPr>
          <w:rFonts w:hint="cs"/>
          <w:rtl/>
        </w:rPr>
        <w:t xml:space="preserve">כדי </w:t>
      </w:r>
      <w:r w:rsidR="00932B2A">
        <w:rPr>
          <w:rFonts w:hint="cs"/>
          <w:rtl/>
        </w:rPr>
        <w:t>להתפלל תפילת נדבה יש צורך בחידוש.</w:t>
      </w:r>
    </w:p>
    <w:p w14:paraId="602D0A9E" w14:textId="642C69C1" w:rsidR="00932B2A" w:rsidRDefault="00932B2A" w:rsidP="00B92657">
      <w:pPr>
        <w:spacing w:after="40"/>
        <w:rPr>
          <w:rtl/>
        </w:rPr>
      </w:pPr>
      <w:r>
        <w:rPr>
          <w:rFonts w:hint="cs"/>
          <w:rtl/>
        </w:rPr>
        <w:t xml:space="preserve">מדוע אם כן לשיטתו הנזכר שהתפלל שמונה עשרה צריך להפסיק, ולא יכול להוסיף חידוש באמצע התפילה? </w:t>
      </w:r>
      <w:r w:rsidR="00CB7C69">
        <w:rPr>
          <w:rFonts w:hint="cs"/>
          <w:rtl/>
        </w:rPr>
        <w:t>הם כתבו, שבשביל להתפלל תפילת נדבה צריך המתפלל להתכוון מראש לכך, ולא ניתן לערבב בין התפילות, להתחיל</w:t>
      </w:r>
      <w:r w:rsidR="00851F98">
        <w:rPr>
          <w:rFonts w:hint="cs"/>
          <w:rtl/>
        </w:rPr>
        <w:t xml:space="preserve"> אותה</w:t>
      </w:r>
      <w:r w:rsidR="00CB7C69">
        <w:rPr>
          <w:rFonts w:hint="cs"/>
          <w:rtl/>
        </w:rPr>
        <w:t xml:space="preserve"> כחובה ולאחר מכן לשנותה לנדבה</w:t>
      </w:r>
      <w:r w:rsidR="00196BBA">
        <w:rPr>
          <w:rFonts w:hint="cs"/>
          <w:rtl/>
        </w:rPr>
        <w:t>. מכל מקום להלכה פסקו כרבי יוחנן ולא כשמואל, כך שגם בתפילת נדבה אין צורך בחידוש,</w:t>
      </w:r>
      <w:r w:rsidR="004325FE">
        <w:rPr>
          <w:rFonts w:hint="cs"/>
          <w:rtl/>
        </w:rPr>
        <w:t xml:space="preserve"> ובלשון הרי''ף:</w:t>
      </w:r>
    </w:p>
    <w:p w14:paraId="08D3AE59" w14:textId="1BC726ED" w:rsidR="00BA3575" w:rsidRPr="00790C0A" w:rsidRDefault="00790C0A" w:rsidP="00BA3575">
      <w:pPr>
        <w:ind w:left="720"/>
        <w:rPr>
          <w:rtl/>
        </w:rPr>
      </w:pPr>
      <w:r w:rsidRPr="00790C0A">
        <w:rPr>
          <w:rFonts w:cs="Arial" w:hint="cs"/>
          <w:rtl/>
        </w:rPr>
        <w:t>''</w:t>
      </w:r>
      <w:r w:rsidRPr="00790C0A">
        <w:rPr>
          <w:rFonts w:cs="Arial"/>
          <w:rtl/>
        </w:rPr>
        <w:t xml:space="preserve">והלכתא </w:t>
      </w:r>
      <w:r>
        <w:rPr>
          <w:rFonts w:cs="Arial" w:hint="cs"/>
          <w:rtl/>
        </w:rPr>
        <w:t xml:space="preserve">כרבי </w:t>
      </w:r>
      <w:r w:rsidRPr="00790C0A">
        <w:rPr>
          <w:rFonts w:cs="Arial"/>
          <w:rtl/>
        </w:rPr>
        <w:t>יוחנן דאמר הלואי שיתפלל אדם כל היום כולו</w:t>
      </w:r>
      <w:r>
        <w:rPr>
          <w:rFonts w:cs="Arial" w:hint="cs"/>
          <w:rtl/>
        </w:rPr>
        <w:t>.</w:t>
      </w:r>
      <w:r w:rsidRPr="00790C0A">
        <w:rPr>
          <w:rFonts w:cs="Arial"/>
          <w:rtl/>
        </w:rPr>
        <w:t xml:space="preserve"> והא דאמר שמואל היה עומד בתפלה ונזכר שכבר התפלל פוסק אפילו באמצע ברכה</w:t>
      </w:r>
      <w:r>
        <w:rPr>
          <w:rFonts w:cs="Arial" w:hint="cs"/>
          <w:rtl/>
        </w:rPr>
        <w:t>,</w:t>
      </w:r>
      <w:r w:rsidRPr="00790C0A">
        <w:rPr>
          <w:rFonts w:cs="Arial"/>
          <w:rtl/>
        </w:rPr>
        <w:t xml:space="preserve"> מפרשי לה רבנן כגון שהתפלל תפלתו אדעתא דחובה ובהא אפילו רבי יוחנן מודה דלא קאמר רבי יוחנן ולואי שיתפלל אדם כל היום כולו אלא תפלת נדבה כגון תחנונים וכיוצא בהן</w:t>
      </w:r>
      <w:r>
        <w:rPr>
          <w:rFonts w:cs="Arial" w:hint="cs"/>
          <w:rtl/>
        </w:rPr>
        <w:t>.''</w:t>
      </w:r>
    </w:p>
    <w:p w14:paraId="09B1C119" w14:textId="3190DC63" w:rsidR="00805813" w:rsidRDefault="00805813" w:rsidP="0048584B">
      <w:pPr>
        <w:rPr>
          <w:rtl/>
        </w:rPr>
      </w:pPr>
      <w:r>
        <w:rPr>
          <w:rFonts w:hint="cs"/>
          <w:rtl/>
        </w:rPr>
        <w:t xml:space="preserve">ב. </w:t>
      </w:r>
      <w:r w:rsidR="00F87B24">
        <w:rPr>
          <w:rFonts w:hint="cs"/>
          <w:b/>
          <w:bCs/>
          <w:rtl/>
        </w:rPr>
        <w:t xml:space="preserve">התוספות </w:t>
      </w:r>
      <w:r w:rsidR="00F87B24">
        <w:rPr>
          <w:rFonts w:hint="cs"/>
          <w:sz w:val="18"/>
          <w:szCs w:val="18"/>
          <w:rtl/>
        </w:rPr>
        <w:t>(ד''ה ור' יוחנן)</w:t>
      </w:r>
      <w:r w:rsidR="00BB3F4B">
        <w:rPr>
          <w:rFonts w:hint="cs"/>
          <w:sz w:val="18"/>
          <w:szCs w:val="18"/>
          <w:rtl/>
        </w:rPr>
        <w:t xml:space="preserve"> </w:t>
      </w:r>
      <w:r w:rsidR="00D629E3" w:rsidRPr="00D629E3">
        <w:rPr>
          <w:rFonts w:hint="cs"/>
          <w:b/>
          <w:bCs/>
          <w:rtl/>
        </w:rPr>
        <w:t>והרמב''ם</w:t>
      </w:r>
      <w:r w:rsidR="00D629E3">
        <w:rPr>
          <w:rFonts w:hint="cs"/>
          <w:rtl/>
        </w:rPr>
        <w:t xml:space="preserve"> </w:t>
      </w:r>
      <w:r w:rsidR="004213E3">
        <w:rPr>
          <w:rFonts w:hint="cs"/>
          <w:sz w:val="18"/>
          <w:szCs w:val="18"/>
          <w:rtl/>
        </w:rPr>
        <w:t xml:space="preserve">(שם) </w:t>
      </w:r>
      <w:r w:rsidR="00D629E3">
        <w:rPr>
          <w:rFonts w:hint="cs"/>
          <w:rtl/>
        </w:rPr>
        <w:t xml:space="preserve">חלקו וסברו, שרבי יוחנן ושמואל לא חולקים ביניהם. כאשר רבי יוחנן כותב שהלוואי ויתפלל אדם כל היום כולו ולא מציין שיש צורך בחידוש מיוחד בתפילה, הסיבה לכך היא שתפילה במקום ספק היא החידוש. </w:t>
      </w:r>
      <w:r w:rsidR="00FC1491">
        <w:rPr>
          <w:rFonts w:hint="cs"/>
          <w:rtl/>
        </w:rPr>
        <w:t xml:space="preserve">אבל </w:t>
      </w:r>
      <w:r w:rsidR="00851F98">
        <w:rPr>
          <w:rFonts w:hint="cs"/>
          <w:rtl/>
        </w:rPr>
        <w:t>ב</w:t>
      </w:r>
      <w:r w:rsidR="00FC1491">
        <w:rPr>
          <w:rFonts w:hint="cs"/>
          <w:rtl/>
        </w:rPr>
        <w:t>וודאי שלא במקום ספק</w:t>
      </w:r>
      <w:r w:rsidR="003B24F2">
        <w:rPr>
          <w:rFonts w:hint="cs"/>
          <w:rtl/>
        </w:rPr>
        <w:t>,</w:t>
      </w:r>
      <w:r w:rsidR="00FC1491">
        <w:rPr>
          <w:rFonts w:hint="cs"/>
          <w:rtl/>
        </w:rPr>
        <w:t xml:space="preserve"> הוא מודה לשמואל שבשביל להתפלל תפילת נדבה יש צורך בחידוש.</w:t>
      </w:r>
    </w:p>
    <w:p w14:paraId="47D518E3" w14:textId="76BA0492" w:rsidR="00790C0A" w:rsidRDefault="00961ED2" w:rsidP="00961ED2">
      <w:pPr>
        <w:rPr>
          <w:rtl/>
        </w:rPr>
      </w:pPr>
      <w:r>
        <w:rPr>
          <w:rFonts w:hint="cs"/>
          <w:rtl/>
        </w:rPr>
        <w:t>יש להוסיף שלשתי השיטות</w:t>
      </w:r>
      <w:r w:rsidR="00851F98">
        <w:rPr>
          <w:rFonts w:hint="cs"/>
          <w:rtl/>
        </w:rPr>
        <w:t>,</w:t>
      </w:r>
      <w:r>
        <w:rPr>
          <w:rFonts w:hint="cs"/>
          <w:rtl/>
        </w:rPr>
        <w:t xml:space="preserve"> ציבור אינו יכול להתפלל תפילת נדבה, </w:t>
      </w:r>
      <w:r w:rsidR="009D72DD">
        <w:rPr>
          <w:rFonts w:hint="cs"/>
          <w:rtl/>
        </w:rPr>
        <w:t xml:space="preserve">שכן </w:t>
      </w:r>
      <w:r>
        <w:rPr>
          <w:rFonts w:hint="cs"/>
          <w:rtl/>
        </w:rPr>
        <w:t>רק יחיד יכול להקריב קורבן נדבה ולא הציבור</w:t>
      </w:r>
      <w:r w:rsidR="00316F77">
        <w:rPr>
          <w:rFonts w:hint="cs"/>
          <w:rtl/>
        </w:rPr>
        <w:t>, ותפילות תוקנו כנגד הקורבנות</w:t>
      </w:r>
      <w:r>
        <w:rPr>
          <w:rFonts w:hint="cs"/>
          <w:rtl/>
        </w:rPr>
        <w:t>. על בסיס אותו עיקרון, יחיד אינו יכול להתפלל תפילת מוסף כנדבה, כיוון שאי אפשר להקריב קרבן מוסף בנדבה</w:t>
      </w:r>
      <w:r w:rsidR="00BD014A">
        <w:rPr>
          <w:rFonts w:hint="cs"/>
          <w:rtl/>
        </w:rPr>
        <w:t>,</w:t>
      </w:r>
      <w:r w:rsidR="00D4630F">
        <w:rPr>
          <w:rFonts w:hint="cs"/>
          <w:rtl/>
        </w:rPr>
        <w:t xml:space="preserve"> והוא הדין ל</w:t>
      </w:r>
      <w:r w:rsidR="002648F0">
        <w:rPr>
          <w:rFonts w:hint="cs"/>
          <w:rtl/>
        </w:rPr>
        <w:t>תפילות נוספות ב</w:t>
      </w:r>
      <w:r w:rsidR="00D4630F">
        <w:rPr>
          <w:rFonts w:hint="cs"/>
          <w:rtl/>
        </w:rPr>
        <w:t>שבתות וימים טובים בהם לא מקריבים נדבות</w:t>
      </w:r>
      <w:r w:rsidR="009D72DD">
        <w:rPr>
          <w:rFonts w:hint="cs"/>
          <w:rtl/>
        </w:rPr>
        <w:t xml:space="preserve"> </w:t>
      </w:r>
      <w:r w:rsidR="009D72DD">
        <w:rPr>
          <w:rFonts w:hint="cs"/>
          <w:sz w:val="18"/>
          <w:szCs w:val="18"/>
          <w:rtl/>
        </w:rPr>
        <w:t>(ועיין בדף לפרשת צו שנה ה')</w:t>
      </w:r>
      <w:r>
        <w:rPr>
          <w:rFonts w:hint="cs"/>
          <w:rtl/>
        </w:rPr>
        <w:t>.</w:t>
      </w:r>
    </w:p>
    <w:p w14:paraId="11997A52" w14:textId="258BAFC8" w:rsidR="00790C0A" w:rsidRDefault="00790C0A" w:rsidP="0048584B">
      <w:pPr>
        <w:rPr>
          <w:u w:val="single"/>
          <w:rtl/>
        </w:rPr>
      </w:pPr>
      <w:r>
        <w:rPr>
          <w:rFonts w:hint="cs"/>
          <w:u w:val="single"/>
          <w:rtl/>
        </w:rPr>
        <w:t>להלכה</w:t>
      </w:r>
    </w:p>
    <w:p w14:paraId="384867E0" w14:textId="4E894C9C" w:rsidR="00B014DE" w:rsidRDefault="00B014DE" w:rsidP="00B92657">
      <w:pPr>
        <w:spacing w:after="40"/>
        <w:rPr>
          <w:rtl/>
        </w:rPr>
      </w:pPr>
      <w:r>
        <w:rPr>
          <w:rFonts w:hint="cs"/>
          <w:rtl/>
        </w:rPr>
        <w:t xml:space="preserve">להלכה פסק </w:t>
      </w:r>
      <w:r w:rsidRPr="00B014DE">
        <w:rPr>
          <w:rFonts w:hint="cs"/>
          <w:b/>
          <w:bCs/>
          <w:rtl/>
        </w:rPr>
        <w:t>השולחן ערוך</w:t>
      </w:r>
      <w:r>
        <w:rPr>
          <w:rFonts w:hint="cs"/>
          <w:rtl/>
        </w:rPr>
        <w:t xml:space="preserve"> </w:t>
      </w:r>
      <w:r>
        <w:rPr>
          <w:rFonts w:hint="cs"/>
          <w:sz w:val="18"/>
          <w:szCs w:val="18"/>
          <w:rtl/>
        </w:rPr>
        <w:t xml:space="preserve">(קז, א) </w:t>
      </w:r>
      <w:r>
        <w:rPr>
          <w:rFonts w:hint="cs"/>
          <w:rtl/>
        </w:rPr>
        <w:t xml:space="preserve">כדעת הרמב''ם, דהיינו שבשביל להתפלל תפילת נדבה צריך להוסיף </w:t>
      </w:r>
      <w:r w:rsidR="001613CB">
        <w:rPr>
          <w:rFonts w:hint="cs"/>
          <w:rtl/>
        </w:rPr>
        <w:t xml:space="preserve">באחת הברכות בקשה נוספת שלא נאמרה בתפילה הקודמת, וכך יהיה </w:t>
      </w:r>
      <w:r>
        <w:rPr>
          <w:rFonts w:hint="cs"/>
          <w:rtl/>
        </w:rPr>
        <w:t>חידוש בתפילה</w:t>
      </w:r>
      <w:r w:rsidR="00B42842">
        <w:rPr>
          <w:rFonts w:hint="cs"/>
          <w:rtl/>
        </w:rPr>
        <w:t xml:space="preserve"> </w:t>
      </w:r>
      <w:r w:rsidR="00B42842">
        <w:rPr>
          <w:rFonts w:hint="cs"/>
          <w:sz w:val="18"/>
          <w:szCs w:val="18"/>
          <w:rtl/>
        </w:rPr>
        <w:t>(ועיין בב''ח)</w:t>
      </w:r>
      <w:r>
        <w:rPr>
          <w:rFonts w:hint="cs"/>
          <w:rtl/>
        </w:rPr>
        <w:t xml:space="preserve">. כמו כן כאמור במקרה בו אדם ספק התפלל ספק לא, </w:t>
      </w:r>
      <w:r w:rsidR="001613CB">
        <w:rPr>
          <w:rFonts w:hint="cs"/>
          <w:rtl/>
        </w:rPr>
        <w:t>אין צורך</w:t>
      </w:r>
      <w:r w:rsidR="003C67D7">
        <w:rPr>
          <w:rFonts w:hint="cs"/>
          <w:rtl/>
        </w:rPr>
        <w:t xml:space="preserve"> בחידוש, שהרי תפילתו בספק היא גוף החידוש.</w:t>
      </w:r>
    </w:p>
    <w:p w14:paraId="7AE353BC" w14:textId="3AD78D07" w:rsidR="003F20EC" w:rsidRDefault="0026112A" w:rsidP="00B92657">
      <w:pPr>
        <w:spacing w:after="40"/>
        <w:rPr>
          <w:rtl/>
        </w:rPr>
      </w:pPr>
      <w:r w:rsidRPr="0026112A">
        <w:rPr>
          <w:rFonts w:hint="cs"/>
          <w:rtl/>
        </w:rPr>
        <w:t xml:space="preserve">עוד הוסיף </w:t>
      </w:r>
      <w:r w:rsidR="000E1819" w:rsidRPr="0026112A">
        <w:rPr>
          <w:rFonts w:hint="cs"/>
          <w:b/>
          <w:bCs/>
          <w:rtl/>
        </w:rPr>
        <w:t>השולחן ערוך</w:t>
      </w:r>
      <w:r>
        <w:rPr>
          <w:rFonts w:hint="cs"/>
          <w:rtl/>
        </w:rPr>
        <w:t xml:space="preserve"> </w:t>
      </w:r>
      <w:r>
        <w:rPr>
          <w:rFonts w:hint="cs"/>
          <w:sz w:val="18"/>
          <w:szCs w:val="18"/>
          <w:rtl/>
        </w:rPr>
        <w:t>(שם, ד)</w:t>
      </w:r>
      <w:r w:rsidR="000E1819">
        <w:rPr>
          <w:rFonts w:hint="cs"/>
          <w:rtl/>
        </w:rPr>
        <w:t>, שרק מי שיודע שיתפלל תפילת נדבה כראוי</w:t>
      </w:r>
      <w:r w:rsidR="003907DC">
        <w:rPr>
          <w:rFonts w:hint="cs"/>
          <w:rtl/>
        </w:rPr>
        <w:t>,</w:t>
      </w:r>
      <w:r w:rsidR="000E1819">
        <w:rPr>
          <w:rFonts w:hint="cs"/>
          <w:rtl/>
        </w:rPr>
        <w:t xml:space="preserve"> יתפלל</w:t>
      </w:r>
      <w:r w:rsidR="00B014DE">
        <w:rPr>
          <w:rFonts w:hint="cs"/>
          <w:rtl/>
        </w:rPr>
        <w:t xml:space="preserve">, </w:t>
      </w:r>
      <w:r w:rsidR="000E1819">
        <w:rPr>
          <w:rFonts w:hint="cs"/>
          <w:rtl/>
        </w:rPr>
        <w:t xml:space="preserve">משום כך </w:t>
      </w:r>
      <w:r w:rsidR="00B014DE">
        <w:rPr>
          <w:rFonts w:hint="cs"/>
          <w:rtl/>
        </w:rPr>
        <w:t xml:space="preserve">כתבו אחרונים רבים שבזמן הזה </w:t>
      </w:r>
      <w:r w:rsidR="000804C0">
        <w:rPr>
          <w:rFonts w:hint="cs"/>
          <w:rtl/>
        </w:rPr>
        <w:t>מומלץ לא</w:t>
      </w:r>
      <w:r w:rsidR="001613CB">
        <w:rPr>
          <w:rFonts w:hint="cs"/>
          <w:rtl/>
        </w:rPr>
        <w:t xml:space="preserve"> להתפלל </w:t>
      </w:r>
      <w:r w:rsidR="000804C0">
        <w:rPr>
          <w:rFonts w:hint="cs"/>
          <w:rtl/>
        </w:rPr>
        <w:t xml:space="preserve">בסתם תפילה נדבה, </w:t>
      </w:r>
      <w:r w:rsidR="00CB3E4F">
        <w:rPr>
          <w:rFonts w:hint="cs"/>
          <w:rtl/>
        </w:rPr>
        <w:t xml:space="preserve">כיוון </w:t>
      </w:r>
      <w:r w:rsidR="003907DC">
        <w:rPr>
          <w:rFonts w:hint="cs"/>
          <w:rtl/>
        </w:rPr>
        <w:t>ש</w:t>
      </w:r>
      <w:r w:rsidR="000804C0">
        <w:rPr>
          <w:rFonts w:hint="cs"/>
          <w:rtl/>
        </w:rPr>
        <w:t xml:space="preserve">בקושי את התפילות הרגילות מתפללים עם כוונה, </w:t>
      </w:r>
      <w:r w:rsidR="000E1819">
        <w:rPr>
          <w:rFonts w:hint="cs"/>
          <w:rtl/>
        </w:rPr>
        <w:t xml:space="preserve">קל וחומר שאין להוסיף תפילות </w:t>
      </w:r>
      <w:r w:rsidR="00E42505">
        <w:rPr>
          <w:rFonts w:hint="cs"/>
          <w:rtl/>
        </w:rPr>
        <w:t xml:space="preserve">נוספות </w:t>
      </w:r>
      <w:r w:rsidR="003907DC">
        <w:rPr>
          <w:rFonts w:hint="cs"/>
          <w:rtl/>
        </w:rPr>
        <w:t>כ</w:t>
      </w:r>
      <w:r w:rsidR="00E42505">
        <w:rPr>
          <w:rFonts w:hint="cs"/>
          <w:rtl/>
        </w:rPr>
        <w:t>נדבה</w:t>
      </w:r>
      <w:r w:rsidR="000E1819">
        <w:rPr>
          <w:rFonts w:hint="cs"/>
          <w:rtl/>
        </w:rPr>
        <w:t>. עוד דנו האחרונים, האם במקום ספק מותר להתפלל תפילת נדבה:</w:t>
      </w:r>
    </w:p>
    <w:p w14:paraId="61E2C689" w14:textId="5C4D5ED2" w:rsidR="0039545B" w:rsidRDefault="004A1275" w:rsidP="0039545B">
      <w:pPr>
        <w:spacing w:after="40"/>
        <w:rPr>
          <w:rtl/>
        </w:rPr>
      </w:pPr>
      <w:r w:rsidRPr="00630E23">
        <w:rPr>
          <w:rFonts w:cs="Arial" w:hint="cs"/>
          <w:rtl/>
        </w:rPr>
        <w:t xml:space="preserve">א. </w:t>
      </w:r>
      <w:r w:rsidR="0039545B" w:rsidRPr="001C0E22">
        <w:rPr>
          <w:rFonts w:cs="Arial" w:hint="cs"/>
          <w:b/>
          <w:bCs/>
          <w:rtl/>
        </w:rPr>
        <w:t>החיי אדם</w:t>
      </w:r>
      <w:r w:rsidR="0039545B">
        <w:rPr>
          <w:rFonts w:cs="Arial" w:hint="cs"/>
          <w:rtl/>
        </w:rPr>
        <w:t xml:space="preserve"> </w:t>
      </w:r>
      <w:r w:rsidR="0039545B">
        <w:rPr>
          <w:rFonts w:cs="Arial" w:hint="cs"/>
          <w:sz w:val="18"/>
          <w:szCs w:val="18"/>
          <w:rtl/>
        </w:rPr>
        <w:t xml:space="preserve">(כז, יז) </w:t>
      </w:r>
      <w:r w:rsidR="0039545B">
        <w:rPr>
          <w:rFonts w:cs="Arial" w:hint="cs"/>
          <w:rtl/>
        </w:rPr>
        <w:t xml:space="preserve">סבור, שפסק השולחן ערוך שרק מי שיודע בעצמו שיכוון יוסיף תפילת נדבה, נכונים גם לגבי תפילה מספק. כיוון שתפילה זו אינה חובה (שהרי מעיקר הדין ספק תפילה שהיא מדרבנן לקולא), יש לסמוך על כך שהאדם התפלל ושכח שהתפלל, </w:t>
      </w:r>
      <w:r w:rsidR="0039545B">
        <w:rPr>
          <w:rFonts w:hint="cs"/>
          <w:rtl/>
        </w:rPr>
        <w:t>ולא להוסיף תפילה נדבה מספק בה סיכוי טוב שהמתפלל לא יכוון</w:t>
      </w:r>
      <w:r w:rsidR="0002520D">
        <w:rPr>
          <w:rFonts w:hint="cs"/>
          <w:rtl/>
        </w:rPr>
        <w:t>.</w:t>
      </w:r>
      <w:r w:rsidR="000E4457">
        <w:rPr>
          <w:rFonts w:hint="cs"/>
          <w:rtl/>
        </w:rPr>
        <w:t xml:space="preserve"> ובלשונו:</w:t>
      </w:r>
    </w:p>
    <w:p w14:paraId="53E762B7" w14:textId="77777777" w:rsidR="000E4457" w:rsidRDefault="00515336" w:rsidP="00515336">
      <w:pPr>
        <w:spacing w:after="40"/>
        <w:ind w:left="720"/>
        <w:rPr>
          <w:rtl/>
        </w:rPr>
      </w:pPr>
      <w:r>
        <w:rPr>
          <w:rFonts w:cs="Arial" w:hint="cs"/>
          <w:rtl/>
        </w:rPr>
        <w:t>''</w:t>
      </w:r>
      <w:r w:rsidRPr="00515336">
        <w:rPr>
          <w:rFonts w:cs="Arial"/>
          <w:rtl/>
        </w:rPr>
        <w:t>ועוד נראה לי דבזמן הזה אסור להתפלל נדבה, שהרוצה להתפלל בנדבה צריך שיהיה מכיר את עצמו וזריז וזהיר ואמיד בדעתו שיכול לכוין בתפלתו מראש ועד סוף. אבל אם לא יכול לכוין יפה, קרינן ביה "למה לי רוב זבחיכם" ולפי זה נראה לי דגם בספק התפלל, אסור לחזור ולהתפלל, דאי אפשר לו להתנות.</w:t>
      </w:r>
      <w:r>
        <w:rPr>
          <w:rFonts w:cs="Arial" w:hint="cs"/>
          <w:rtl/>
        </w:rPr>
        <w:t>''</w:t>
      </w:r>
    </w:p>
    <w:p w14:paraId="272F7C61" w14:textId="7F61BCBB" w:rsidR="000E1819" w:rsidRDefault="0039545B" w:rsidP="00B92657">
      <w:pPr>
        <w:spacing w:after="40"/>
        <w:rPr>
          <w:rtl/>
        </w:rPr>
      </w:pPr>
      <w:r>
        <w:rPr>
          <w:rFonts w:hint="cs"/>
          <w:rtl/>
        </w:rPr>
        <w:t>ב</w:t>
      </w:r>
      <w:r w:rsidR="004A1275">
        <w:rPr>
          <w:rFonts w:hint="cs"/>
          <w:rtl/>
        </w:rPr>
        <w:t xml:space="preserve">. </w:t>
      </w:r>
      <w:r w:rsidR="004A1275" w:rsidRPr="00F11EF4">
        <w:rPr>
          <w:rFonts w:hint="cs"/>
          <w:b/>
          <w:bCs/>
          <w:rtl/>
        </w:rPr>
        <w:t>הביאור הלכה</w:t>
      </w:r>
      <w:r w:rsidR="004A1275">
        <w:rPr>
          <w:rFonts w:hint="cs"/>
          <w:rtl/>
        </w:rPr>
        <w:t xml:space="preserve"> </w:t>
      </w:r>
      <w:r w:rsidR="004A1275">
        <w:rPr>
          <w:rFonts w:hint="cs"/>
          <w:sz w:val="18"/>
          <w:szCs w:val="18"/>
          <w:rtl/>
        </w:rPr>
        <w:t xml:space="preserve">(שם, ד''ה אם) </w:t>
      </w:r>
      <w:r w:rsidR="004A1275" w:rsidRPr="00F11EF4">
        <w:rPr>
          <w:rFonts w:hint="cs"/>
          <w:b/>
          <w:bCs/>
          <w:rtl/>
        </w:rPr>
        <w:t>והרב עובדיה</w:t>
      </w:r>
      <w:r w:rsidR="004A1275">
        <w:rPr>
          <w:rFonts w:hint="cs"/>
          <w:rtl/>
        </w:rPr>
        <w:t xml:space="preserve"> </w:t>
      </w:r>
      <w:r w:rsidR="004A1275">
        <w:rPr>
          <w:rFonts w:hint="cs"/>
          <w:sz w:val="18"/>
          <w:szCs w:val="18"/>
          <w:rtl/>
        </w:rPr>
        <w:t xml:space="preserve">(יחוה דעת א, נז) </w:t>
      </w:r>
      <w:r>
        <w:rPr>
          <w:rFonts w:hint="cs"/>
          <w:rtl/>
        </w:rPr>
        <w:t>חלקו על החיי אדם</w:t>
      </w:r>
      <w:r w:rsidR="004A1275" w:rsidRPr="00630E23">
        <w:rPr>
          <w:rFonts w:hint="cs"/>
          <w:rtl/>
        </w:rPr>
        <w:t xml:space="preserve"> </w:t>
      </w:r>
      <w:r w:rsidR="0089231A">
        <w:rPr>
          <w:rFonts w:hint="cs"/>
          <w:rtl/>
        </w:rPr>
        <w:t>ו</w:t>
      </w:r>
      <w:r w:rsidR="004A1275">
        <w:rPr>
          <w:rFonts w:hint="cs"/>
          <w:rtl/>
        </w:rPr>
        <w:t xml:space="preserve">כתבו, שעל אף שכאשר אדם וודאי התפלל את שלושת התפילות אין להוסיף תפילת נדבה, מכל מקום וודאי שבמקום ספק ניתן להתפלל, שהרי תפילה זו היא כמעין חובה עליו. אם כן, כשם ששאר התפילות מתפללים </w:t>
      </w:r>
      <w:r w:rsidR="00514BA0">
        <w:rPr>
          <w:rFonts w:hint="cs"/>
          <w:rtl/>
        </w:rPr>
        <w:t xml:space="preserve">אותן </w:t>
      </w:r>
      <w:r w:rsidR="004A1275">
        <w:rPr>
          <w:rFonts w:hint="cs"/>
          <w:rtl/>
        </w:rPr>
        <w:t xml:space="preserve">למרות שייתכן ולא יכוונו, הוא הדין לתפילה </w:t>
      </w:r>
      <w:r w:rsidR="00514BA0">
        <w:rPr>
          <w:rFonts w:hint="cs"/>
          <w:rtl/>
        </w:rPr>
        <w:t>מ</w:t>
      </w:r>
      <w:r w:rsidR="004A1275">
        <w:rPr>
          <w:rFonts w:hint="cs"/>
          <w:rtl/>
        </w:rPr>
        <w:t>ספק</w:t>
      </w:r>
      <w:r w:rsidR="00630E23">
        <w:rPr>
          <w:rFonts w:hint="cs"/>
          <w:rtl/>
        </w:rPr>
        <w:t>.</w:t>
      </w:r>
    </w:p>
    <w:p w14:paraId="5B068B76" w14:textId="0F941830" w:rsidR="003F20EC" w:rsidRPr="002577C8" w:rsidRDefault="001C0E22" w:rsidP="002577C8">
      <w:pPr>
        <w:spacing w:after="80"/>
      </w:pPr>
      <w:r>
        <w:rPr>
          <w:rFonts w:hint="cs"/>
          <w:b/>
          <w:bCs/>
          <w:rtl/>
        </w:rPr>
        <w:t>ש</w:t>
      </w:r>
      <w:r w:rsidR="003F20EC">
        <w:rPr>
          <w:b/>
          <w:bCs/>
          <w:rtl/>
        </w:rPr>
        <w:t>ב</w:t>
      </w:r>
      <w:r w:rsidR="003F20EC">
        <w:rPr>
          <w:rFonts w:hint="cs"/>
          <w:b/>
          <w:bCs/>
          <w:rtl/>
        </w:rPr>
        <w:t xml:space="preserve">ת </w:t>
      </w:r>
      <w:r w:rsidR="003F20EC">
        <w:rPr>
          <w:b/>
          <w:bCs/>
          <w:rtl/>
        </w:rPr>
        <w:t xml:space="preserve">שלום! קח לקרוא בשולחן שבת, או תעביר בבקשה הלאה </w:t>
      </w:r>
      <w:r w:rsidR="003F20EC">
        <w:rPr>
          <w:rFonts w:hint="cs"/>
          <w:b/>
          <w:bCs/>
          <w:rtl/>
        </w:rPr>
        <w:t xml:space="preserve">על מנת </w:t>
      </w:r>
      <w:r w:rsidR="003F20EC">
        <w:rPr>
          <w:b/>
          <w:bCs/>
          <w:rtl/>
        </w:rPr>
        <w:t>שעוד אנשים יקראו</w:t>
      </w:r>
      <w:r w:rsidR="003F20EC">
        <w:rPr>
          <w:rStyle w:val="a5"/>
          <w:sz w:val="26"/>
          <w:szCs w:val="26"/>
        </w:rPr>
        <w:footnoteReference w:id="3"/>
      </w:r>
      <w:r w:rsidR="003F20EC">
        <w:rPr>
          <w:b/>
          <w:bCs/>
          <w:rtl/>
        </w:rPr>
        <w:t xml:space="preserve">... </w:t>
      </w:r>
    </w:p>
    <w:sectPr w:rsidR="003F20EC" w:rsidRPr="002577C8" w:rsidSect="006E0EB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D8203" w14:textId="77777777" w:rsidR="005E4A22" w:rsidRDefault="005E4A22" w:rsidP="009002C8">
      <w:pPr>
        <w:spacing w:after="0" w:line="240" w:lineRule="auto"/>
      </w:pPr>
      <w:r>
        <w:separator/>
      </w:r>
    </w:p>
  </w:endnote>
  <w:endnote w:type="continuationSeparator" w:id="0">
    <w:p w14:paraId="42B6FFEC" w14:textId="77777777" w:rsidR="005E4A22" w:rsidRDefault="005E4A22" w:rsidP="009002C8">
      <w:pPr>
        <w:spacing w:after="0" w:line="240" w:lineRule="auto"/>
      </w:pPr>
      <w:r>
        <w:continuationSeparator/>
      </w:r>
    </w:p>
  </w:endnote>
  <w:endnote w:type="continuationNotice" w:id="1">
    <w:p w14:paraId="5E5DC69E" w14:textId="77777777" w:rsidR="005E4A22" w:rsidRDefault="005E4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383B" w14:textId="77777777" w:rsidR="005E4A22" w:rsidRDefault="005E4A22" w:rsidP="009002C8">
      <w:pPr>
        <w:spacing w:after="0" w:line="240" w:lineRule="auto"/>
      </w:pPr>
      <w:r>
        <w:separator/>
      </w:r>
    </w:p>
  </w:footnote>
  <w:footnote w:type="continuationSeparator" w:id="0">
    <w:p w14:paraId="28A3CD10" w14:textId="77777777" w:rsidR="005E4A22" w:rsidRDefault="005E4A22" w:rsidP="009002C8">
      <w:pPr>
        <w:spacing w:after="0" w:line="240" w:lineRule="auto"/>
      </w:pPr>
      <w:r>
        <w:continuationSeparator/>
      </w:r>
    </w:p>
  </w:footnote>
  <w:footnote w:type="continuationNotice" w:id="1">
    <w:p w14:paraId="7B63A2D5" w14:textId="77777777" w:rsidR="005E4A22" w:rsidRDefault="005E4A22">
      <w:pPr>
        <w:spacing w:after="0" w:line="240" w:lineRule="auto"/>
      </w:pPr>
    </w:p>
  </w:footnote>
  <w:footnote w:id="2">
    <w:p w14:paraId="5A353B78" w14:textId="77777777" w:rsidR="006B7B9C" w:rsidRPr="009002C8" w:rsidRDefault="006B7B9C" w:rsidP="006B7B9C">
      <w:pPr>
        <w:pStyle w:val="a3"/>
      </w:pPr>
      <w:r>
        <w:rPr>
          <w:rStyle w:val="a5"/>
        </w:rPr>
        <w:footnoteRef/>
      </w:r>
      <w:r>
        <w:rPr>
          <w:rtl/>
        </w:rPr>
        <w:t xml:space="preserve"> </w:t>
      </w:r>
      <w:r w:rsidRPr="009002C8">
        <w:rPr>
          <w:rFonts w:hint="cs"/>
          <w:b/>
          <w:bCs/>
          <w:rtl/>
        </w:rPr>
        <w:t>הרמב''ם</w:t>
      </w:r>
      <w:r>
        <w:rPr>
          <w:rFonts w:hint="cs"/>
          <w:rtl/>
        </w:rPr>
        <w:t xml:space="preserve"> </w:t>
      </w:r>
      <w:r>
        <w:rPr>
          <w:rFonts w:hint="cs"/>
          <w:sz w:val="16"/>
          <w:szCs w:val="16"/>
          <w:rtl/>
        </w:rPr>
        <w:t xml:space="preserve">(פירוש המשנה מנחות ד, א) </w:t>
      </w:r>
      <w:r>
        <w:rPr>
          <w:rFonts w:hint="cs"/>
          <w:rtl/>
        </w:rPr>
        <w:t xml:space="preserve">כתב שנוסח הברכות לא הוזכר בגמרא, כיוון שהוא היה מפורסם וידוע לכל </w:t>
      </w:r>
      <w:r>
        <w:rPr>
          <w:rFonts w:hint="cs"/>
          <w:sz w:val="16"/>
          <w:szCs w:val="16"/>
          <w:rtl/>
        </w:rPr>
        <w:t>(דבר שלא מוסכם בין החוקרים)</w:t>
      </w:r>
      <w:r>
        <w:rPr>
          <w:rFonts w:hint="cs"/>
          <w:rtl/>
        </w:rPr>
        <w:t xml:space="preserve">. אמנם, נראה שעם השנים גם דבר זה נשכח. משום כך </w:t>
      </w:r>
      <w:r w:rsidRPr="009002C8">
        <w:rPr>
          <w:rFonts w:hint="cs"/>
          <w:b/>
          <w:bCs/>
          <w:rtl/>
        </w:rPr>
        <w:t>רבי סעדיה גאון</w:t>
      </w:r>
      <w:r>
        <w:rPr>
          <w:rFonts w:hint="cs"/>
          <w:rtl/>
        </w:rPr>
        <w:t xml:space="preserve"> </w:t>
      </w:r>
      <w:r>
        <w:rPr>
          <w:rFonts w:hint="cs"/>
          <w:sz w:val="16"/>
          <w:szCs w:val="16"/>
          <w:rtl/>
        </w:rPr>
        <w:t xml:space="preserve">(סידור) </w:t>
      </w:r>
      <w:r>
        <w:rPr>
          <w:rFonts w:hint="cs"/>
          <w:rtl/>
        </w:rPr>
        <w:t>נצרך לכתוב סידור לבני קהילת ברצלונה שביקשו ממנו, וזה הסידור הראשון שיש בידנו. במהלך הדורות, על אף שהנוסח הבסיסי נשאר, מכל מקום ישנם שינויי גרסאות קלים בנוסחים השונים.</w:t>
      </w:r>
    </w:p>
  </w:footnote>
  <w:footnote w:id="3">
    <w:p w14:paraId="00F7A7FF" w14:textId="77777777" w:rsidR="003F20EC" w:rsidRDefault="003F20EC" w:rsidP="003F20E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AC"/>
    <w:rsid w:val="000124E2"/>
    <w:rsid w:val="00015007"/>
    <w:rsid w:val="000170A9"/>
    <w:rsid w:val="0002520D"/>
    <w:rsid w:val="000379F6"/>
    <w:rsid w:val="000457B4"/>
    <w:rsid w:val="00073FE8"/>
    <w:rsid w:val="000804C0"/>
    <w:rsid w:val="0009498D"/>
    <w:rsid w:val="000C0D0D"/>
    <w:rsid w:val="000C422F"/>
    <w:rsid w:val="000D7486"/>
    <w:rsid w:val="000E1819"/>
    <w:rsid w:val="000E4457"/>
    <w:rsid w:val="000E48AE"/>
    <w:rsid w:val="00131CE9"/>
    <w:rsid w:val="001613CB"/>
    <w:rsid w:val="00196BBA"/>
    <w:rsid w:val="001A7BAD"/>
    <w:rsid w:val="001C0E22"/>
    <w:rsid w:val="001D072A"/>
    <w:rsid w:val="00202E96"/>
    <w:rsid w:val="00204E94"/>
    <w:rsid w:val="0021218F"/>
    <w:rsid w:val="00212239"/>
    <w:rsid w:val="00212C3B"/>
    <w:rsid w:val="0021592D"/>
    <w:rsid w:val="00216432"/>
    <w:rsid w:val="002213C0"/>
    <w:rsid w:val="002424A3"/>
    <w:rsid w:val="002577C8"/>
    <w:rsid w:val="0026112A"/>
    <w:rsid w:val="002648F0"/>
    <w:rsid w:val="00267869"/>
    <w:rsid w:val="002A0E9D"/>
    <w:rsid w:val="002A4BE4"/>
    <w:rsid w:val="002B7EC1"/>
    <w:rsid w:val="002E6157"/>
    <w:rsid w:val="00303B34"/>
    <w:rsid w:val="00310B3C"/>
    <w:rsid w:val="00316F77"/>
    <w:rsid w:val="00320085"/>
    <w:rsid w:val="003343C8"/>
    <w:rsid w:val="003430A4"/>
    <w:rsid w:val="003907DC"/>
    <w:rsid w:val="0039545B"/>
    <w:rsid w:val="003A653F"/>
    <w:rsid w:val="003B24F2"/>
    <w:rsid w:val="003B3432"/>
    <w:rsid w:val="003C67D7"/>
    <w:rsid w:val="003E5C23"/>
    <w:rsid w:val="003E726C"/>
    <w:rsid w:val="003E761D"/>
    <w:rsid w:val="003F20EC"/>
    <w:rsid w:val="004062BD"/>
    <w:rsid w:val="00411DD6"/>
    <w:rsid w:val="00411E7A"/>
    <w:rsid w:val="004149B5"/>
    <w:rsid w:val="004213E3"/>
    <w:rsid w:val="004310E5"/>
    <w:rsid w:val="004325FE"/>
    <w:rsid w:val="00434E8E"/>
    <w:rsid w:val="00443B53"/>
    <w:rsid w:val="0045529B"/>
    <w:rsid w:val="00476D00"/>
    <w:rsid w:val="0048584B"/>
    <w:rsid w:val="00485CAC"/>
    <w:rsid w:val="004A1275"/>
    <w:rsid w:val="004B6D2A"/>
    <w:rsid w:val="004C13BF"/>
    <w:rsid w:val="00506076"/>
    <w:rsid w:val="0050743D"/>
    <w:rsid w:val="00514BA0"/>
    <w:rsid w:val="00515336"/>
    <w:rsid w:val="005347F1"/>
    <w:rsid w:val="00543640"/>
    <w:rsid w:val="00571479"/>
    <w:rsid w:val="00597D03"/>
    <w:rsid w:val="005A469D"/>
    <w:rsid w:val="005B1D07"/>
    <w:rsid w:val="005B3E7A"/>
    <w:rsid w:val="005C3540"/>
    <w:rsid w:val="005E061A"/>
    <w:rsid w:val="005E4A22"/>
    <w:rsid w:val="005F563D"/>
    <w:rsid w:val="0060069B"/>
    <w:rsid w:val="00613132"/>
    <w:rsid w:val="00614947"/>
    <w:rsid w:val="00615731"/>
    <w:rsid w:val="00624019"/>
    <w:rsid w:val="00630E23"/>
    <w:rsid w:val="00645060"/>
    <w:rsid w:val="0068326D"/>
    <w:rsid w:val="006A0C22"/>
    <w:rsid w:val="006B52B2"/>
    <w:rsid w:val="006B7B9C"/>
    <w:rsid w:val="006E0EB8"/>
    <w:rsid w:val="006E3B09"/>
    <w:rsid w:val="006F7170"/>
    <w:rsid w:val="00706E19"/>
    <w:rsid w:val="00717793"/>
    <w:rsid w:val="007224D3"/>
    <w:rsid w:val="007229B5"/>
    <w:rsid w:val="00763822"/>
    <w:rsid w:val="00772857"/>
    <w:rsid w:val="00790C0A"/>
    <w:rsid w:val="007C2A98"/>
    <w:rsid w:val="007D41B6"/>
    <w:rsid w:val="007F0575"/>
    <w:rsid w:val="007F240F"/>
    <w:rsid w:val="00805813"/>
    <w:rsid w:val="00851F98"/>
    <w:rsid w:val="00881E9F"/>
    <w:rsid w:val="00887312"/>
    <w:rsid w:val="0089231A"/>
    <w:rsid w:val="008E1874"/>
    <w:rsid w:val="008E32F0"/>
    <w:rsid w:val="009002C8"/>
    <w:rsid w:val="0090799E"/>
    <w:rsid w:val="00932B2A"/>
    <w:rsid w:val="00933CC2"/>
    <w:rsid w:val="00955646"/>
    <w:rsid w:val="00961ED2"/>
    <w:rsid w:val="00972B24"/>
    <w:rsid w:val="00977457"/>
    <w:rsid w:val="009958CA"/>
    <w:rsid w:val="00996135"/>
    <w:rsid w:val="009B5B5F"/>
    <w:rsid w:val="009C3C2B"/>
    <w:rsid w:val="009D4F6C"/>
    <w:rsid w:val="009D72DD"/>
    <w:rsid w:val="009F46C0"/>
    <w:rsid w:val="00A006AC"/>
    <w:rsid w:val="00A2591B"/>
    <w:rsid w:val="00A72389"/>
    <w:rsid w:val="00A82699"/>
    <w:rsid w:val="00A9269B"/>
    <w:rsid w:val="00A94AD7"/>
    <w:rsid w:val="00AB3839"/>
    <w:rsid w:val="00AE0EAA"/>
    <w:rsid w:val="00AE5331"/>
    <w:rsid w:val="00B014DE"/>
    <w:rsid w:val="00B1361D"/>
    <w:rsid w:val="00B35A2A"/>
    <w:rsid w:val="00B42842"/>
    <w:rsid w:val="00B554D7"/>
    <w:rsid w:val="00B62C45"/>
    <w:rsid w:val="00B77052"/>
    <w:rsid w:val="00B84AA9"/>
    <w:rsid w:val="00B92657"/>
    <w:rsid w:val="00BA3575"/>
    <w:rsid w:val="00BB3F4B"/>
    <w:rsid w:val="00BB3FC8"/>
    <w:rsid w:val="00BD014A"/>
    <w:rsid w:val="00BD3C56"/>
    <w:rsid w:val="00BF1A0F"/>
    <w:rsid w:val="00C02D72"/>
    <w:rsid w:val="00C1796E"/>
    <w:rsid w:val="00C206F0"/>
    <w:rsid w:val="00C41576"/>
    <w:rsid w:val="00C42059"/>
    <w:rsid w:val="00C902ED"/>
    <w:rsid w:val="00C92EBD"/>
    <w:rsid w:val="00CB3E4F"/>
    <w:rsid w:val="00CB7C69"/>
    <w:rsid w:val="00CD46E1"/>
    <w:rsid w:val="00CD7D0B"/>
    <w:rsid w:val="00D015FC"/>
    <w:rsid w:val="00D106EB"/>
    <w:rsid w:val="00D11892"/>
    <w:rsid w:val="00D14345"/>
    <w:rsid w:val="00D320B6"/>
    <w:rsid w:val="00D4630F"/>
    <w:rsid w:val="00D54BD8"/>
    <w:rsid w:val="00D6093E"/>
    <w:rsid w:val="00D62485"/>
    <w:rsid w:val="00D629E3"/>
    <w:rsid w:val="00D839D6"/>
    <w:rsid w:val="00D84D45"/>
    <w:rsid w:val="00DB19EF"/>
    <w:rsid w:val="00DC22E6"/>
    <w:rsid w:val="00DC7EC7"/>
    <w:rsid w:val="00DF5879"/>
    <w:rsid w:val="00E216D9"/>
    <w:rsid w:val="00E27317"/>
    <w:rsid w:val="00E337CC"/>
    <w:rsid w:val="00E42505"/>
    <w:rsid w:val="00E44A19"/>
    <w:rsid w:val="00E45D69"/>
    <w:rsid w:val="00E757B0"/>
    <w:rsid w:val="00E82481"/>
    <w:rsid w:val="00E97C8D"/>
    <w:rsid w:val="00EA15EE"/>
    <w:rsid w:val="00EB4953"/>
    <w:rsid w:val="00ED6BA3"/>
    <w:rsid w:val="00EE5D62"/>
    <w:rsid w:val="00EF1547"/>
    <w:rsid w:val="00EF35EE"/>
    <w:rsid w:val="00F03DE9"/>
    <w:rsid w:val="00F11EF4"/>
    <w:rsid w:val="00F14392"/>
    <w:rsid w:val="00F20C36"/>
    <w:rsid w:val="00F324BF"/>
    <w:rsid w:val="00F34B47"/>
    <w:rsid w:val="00F42DB8"/>
    <w:rsid w:val="00F516F8"/>
    <w:rsid w:val="00F5739D"/>
    <w:rsid w:val="00F612A2"/>
    <w:rsid w:val="00F87B24"/>
    <w:rsid w:val="00FB6D6C"/>
    <w:rsid w:val="00FB7200"/>
    <w:rsid w:val="00FC1444"/>
    <w:rsid w:val="00FC1491"/>
    <w:rsid w:val="00FC5FC2"/>
    <w:rsid w:val="00FD75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78C2"/>
  <w15:chartTrackingRefBased/>
  <w15:docId w15:val="{E7EF67AA-3E09-49CA-8D31-3715201C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002C8"/>
    <w:pPr>
      <w:spacing w:after="0" w:line="240" w:lineRule="auto"/>
    </w:pPr>
    <w:rPr>
      <w:sz w:val="20"/>
      <w:szCs w:val="20"/>
    </w:rPr>
  </w:style>
  <w:style w:type="character" w:customStyle="1" w:styleId="a4">
    <w:name w:val="טקסט הערת שוליים תו"/>
    <w:basedOn w:val="a0"/>
    <w:link w:val="a3"/>
    <w:uiPriority w:val="99"/>
    <w:rsid w:val="009002C8"/>
    <w:rPr>
      <w:sz w:val="20"/>
      <w:szCs w:val="20"/>
    </w:rPr>
  </w:style>
  <w:style w:type="character" w:styleId="a5">
    <w:name w:val="footnote reference"/>
    <w:basedOn w:val="a0"/>
    <w:uiPriority w:val="99"/>
    <w:semiHidden/>
    <w:unhideWhenUsed/>
    <w:rsid w:val="009002C8"/>
    <w:rPr>
      <w:vertAlign w:val="superscript"/>
    </w:rPr>
  </w:style>
  <w:style w:type="character" w:styleId="Hyperlink">
    <w:name w:val="Hyperlink"/>
    <w:basedOn w:val="a0"/>
    <w:uiPriority w:val="99"/>
    <w:unhideWhenUsed/>
    <w:rsid w:val="003F20EC"/>
    <w:rPr>
      <w:color w:val="0000FF"/>
      <w:u w:val="single"/>
    </w:rPr>
  </w:style>
  <w:style w:type="paragraph" w:styleId="a6">
    <w:name w:val="header"/>
    <w:basedOn w:val="a"/>
    <w:link w:val="a7"/>
    <w:uiPriority w:val="99"/>
    <w:unhideWhenUsed/>
    <w:rsid w:val="00FB6D6C"/>
    <w:pPr>
      <w:tabs>
        <w:tab w:val="center" w:pos="4153"/>
        <w:tab w:val="right" w:pos="8306"/>
      </w:tabs>
      <w:spacing w:after="0" w:line="240" w:lineRule="auto"/>
    </w:pPr>
  </w:style>
  <w:style w:type="character" w:customStyle="1" w:styleId="a7">
    <w:name w:val="כותרת עליונה תו"/>
    <w:basedOn w:val="a0"/>
    <w:link w:val="a6"/>
    <w:uiPriority w:val="99"/>
    <w:rsid w:val="00FB6D6C"/>
  </w:style>
  <w:style w:type="paragraph" w:styleId="a8">
    <w:name w:val="footer"/>
    <w:basedOn w:val="a"/>
    <w:link w:val="a9"/>
    <w:uiPriority w:val="99"/>
    <w:unhideWhenUsed/>
    <w:rsid w:val="00FB6D6C"/>
    <w:pPr>
      <w:tabs>
        <w:tab w:val="center" w:pos="4153"/>
        <w:tab w:val="right" w:pos="8306"/>
      </w:tabs>
      <w:spacing w:after="0" w:line="240" w:lineRule="auto"/>
    </w:pPr>
  </w:style>
  <w:style w:type="character" w:customStyle="1" w:styleId="a9">
    <w:name w:val="כותרת תחתונה תו"/>
    <w:basedOn w:val="a0"/>
    <w:link w:val="a8"/>
    <w:uiPriority w:val="99"/>
    <w:rsid w:val="00FB6D6C"/>
  </w:style>
  <w:style w:type="paragraph" w:styleId="aa">
    <w:name w:val="Revision"/>
    <w:hidden/>
    <w:uiPriority w:val="99"/>
    <w:semiHidden/>
    <w:rsid w:val="00FB6D6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2</Pages>
  <Words>1472</Words>
  <Characters>7364</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35</cp:revision>
  <cp:lastPrinted>2022-03-15T15:30:00Z</cp:lastPrinted>
  <dcterms:created xsi:type="dcterms:W3CDTF">2022-03-15T07:32:00Z</dcterms:created>
  <dcterms:modified xsi:type="dcterms:W3CDTF">2023-04-08T20:25:00Z</dcterms:modified>
</cp:coreProperties>
</file>