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B85D24" w14:textId="62B25673" w:rsidR="0050743D" w:rsidRDefault="0096364E" w:rsidP="00C67CED">
      <w:pPr>
        <w:spacing w:after="40"/>
        <w:rPr>
          <w:sz w:val="36"/>
          <w:szCs w:val="36"/>
          <w:rtl/>
        </w:rPr>
      </w:pPr>
      <w:r>
        <w:rPr>
          <w:rFonts w:hint="cs"/>
          <w:rtl/>
        </w:rPr>
        <w:t>בס''ד</w:t>
      </w:r>
      <w:r w:rsidR="00DA3FF7">
        <w:rPr>
          <w:rFonts w:hint="cs"/>
          <w:rtl/>
        </w:rPr>
        <w:t xml:space="preserve"> </w:t>
      </w:r>
      <w:r w:rsidR="00EC22B2">
        <w:rPr>
          <w:rFonts w:hint="cs"/>
          <w:b/>
          <w:bCs/>
          <w:sz w:val="36"/>
          <w:szCs w:val="36"/>
          <w:rtl/>
        </w:rPr>
        <w:t xml:space="preserve"> </w:t>
      </w:r>
      <w:r w:rsidRPr="0096364E">
        <w:rPr>
          <w:rFonts w:hint="cs"/>
          <w:b/>
          <w:bCs/>
          <w:sz w:val="36"/>
          <w:szCs w:val="36"/>
          <w:rtl/>
        </w:rPr>
        <w:t>פרשת חקת:</w:t>
      </w:r>
      <w:r w:rsidRPr="0096364E">
        <w:rPr>
          <w:rFonts w:hint="cs"/>
          <w:b/>
          <w:bCs/>
          <w:sz w:val="36"/>
          <w:szCs w:val="36"/>
        </w:rPr>
        <w:t xml:space="preserve"> </w:t>
      </w:r>
      <w:r w:rsidR="00DC60BE">
        <w:rPr>
          <w:rFonts w:hint="cs"/>
          <w:b/>
          <w:bCs/>
          <w:sz w:val="36"/>
          <w:szCs w:val="36"/>
          <w:rtl/>
        </w:rPr>
        <w:t>האם ניתן להקל ב</w:t>
      </w:r>
      <w:r w:rsidR="00C67CED">
        <w:rPr>
          <w:rFonts w:hint="cs"/>
          <w:b/>
          <w:bCs/>
          <w:sz w:val="36"/>
          <w:szCs w:val="36"/>
          <w:rtl/>
        </w:rPr>
        <w:t>בישול על ידי עובד זר לחולה סיעודי</w:t>
      </w:r>
    </w:p>
    <w:p w14:paraId="1AA24A7B" w14:textId="0D50F5A8" w:rsidR="0096364E" w:rsidRDefault="0096364E" w:rsidP="004D2329">
      <w:pPr>
        <w:spacing w:after="40"/>
        <w:rPr>
          <w:b/>
          <w:bCs/>
          <w:u w:val="single"/>
          <w:rtl/>
        </w:rPr>
      </w:pPr>
      <w:r w:rsidRPr="0096364E">
        <w:rPr>
          <w:rFonts w:hint="cs"/>
          <w:b/>
          <w:bCs/>
          <w:u w:val="single"/>
          <w:rtl/>
        </w:rPr>
        <w:t>פתיחה</w:t>
      </w:r>
    </w:p>
    <w:p w14:paraId="181E8D22" w14:textId="5170194D" w:rsidR="00FE5799" w:rsidRDefault="0096364E" w:rsidP="00C67CED">
      <w:pPr>
        <w:spacing w:after="40"/>
        <w:rPr>
          <w:rtl/>
        </w:rPr>
      </w:pPr>
      <w:r>
        <w:rPr>
          <w:rFonts w:hint="cs"/>
          <w:rtl/>
        </w:rPr>
        <w:t>בפרשת השבוע</w:t>
      </w:r>
      <w:r w:rsidR="00AC1B78">
        <w:rPr>
          <w:rFonts w:hint="cs"/>
          <w:rtl/>
        </w:rPr>
        <w:t xml:space="preserve"> כותבת התורה, שבני ישראל פונים לסיחון מבקשים ממנו לעבור בארצו בדרך לארץ ישראל</w:t>
      </w:r>
      <w:r w:rsidR="00FF6DB6">
        <w:rPr>
          <w:rFonts w:hint="cs"/>
          <w:rtl/>
        </w:rPr>
        <w:t>,</w:t>
      </w:r>
      <w:r w:rsidR="007405D7">
        <w:rPr>
          <w:rFonts w:hint="cs"/>
          <w:rtl/>
        </w:rPr>
        <w:t xml:space="preserve"> ומבטיחים שישתו רק מימי באר</w:t>
      </w:r>
      <w:r w:rsidR="005F4FE5">
        <w:rPr>
          <w:rFonts w:hint="cs"/>
          <w:rtl/>
        </w:rPr>
        <w:t xml:space="preserve">: </w:t>
      </w:r>
      <w:r w:rsidR="005F4FE5">
        <w:rPr>
          <w:rFonts w:cs="Arial" w:hint="cs"/>
          <w:rtl/>
        </w:rPr>
        <w:t>''</w:t>
      </w:r>
      <w:r w:rsidR="005F4FE5" w:rsidRPr="005F4FE5">
        <w:rPr>
          <w:rFonts w:cs="Arial"/>
          <w:rtl/>
        </w:rPr>
        <w:t>יֹּאמְר֨וּ אֵלָ֥יו בְּנֵֽי־יִשְׂרָאֵל֘ בַּֽמְסִלָּ֣ה נַעֲלֶה֒ וְאִם־מֵימֶ֤יךָ נִשְׁתֶּה֙ אֲנִ֣י וּמִקְנַ֔י וְנָתַתִּ֖י מִכְרָ֑ם</w:t>
      </w:r>
      <w:r w:rsidR="005F4FE5">
        <w:rPr>
          <w:rFonts w:cs="Arial" w:hint="cs"/>
          <w:rtl/>
        </w:rPr>
        <w:t>''.</w:t>
      </w:r>
      <w:r w:rsidR="00014EAE">
        <w:rPr>
          <w:rFonts w:hint="cs"/>
          <w:rtl/>
        </w:rPr>
        <w:t xml:space="preserve"> </w:t>
      </w:r>
      <w:r w:rsidR="00FE5799">
        <w:rPr>
          <w:rFonts w:hint="cs"/>
          <w:rtl/>
        </w:rPr>
        <w:t>מפסוקים אלו</w:t>
      </w:r>
      <w:r w:rsidR="005F4FE5">
        <w:rPr>
          <w:rFonts w:hint="cs"/>
          <w:rtl/>
        </w:rPr>
        <w:t xml:space="preserve"> </w:t>
      </w:r>
      <w:r w:rsidR="00AF376F">
        <w:rPr>
          <w:rFonts w:hint="cs"/>
          <w:rtl/>
        </w:rPr>
        <w:t>דרשו</w:t>
      </w:r>
      <w:r w:rsidR="00FE5799">
        <w:rPr>
          <w:rFonts w:hint="cs"/>
          <w:rtl/>
        </w:rPr>
        <w:t xml:space="preserve"> חז''ל שיש מאכלים מסויימים שאסור לאוכלם כאשר גוי בישל</w:t>
      </w:r>
      <w:r w:rsidR="00C67CED">
        <w:rPr>
          <w:rFonts w:hint="cs"/>
          <w:rtl/>
        </w:rPr>
        <w:t xml:space="preserve"> אות</w:t>
      </w:r>
      <w:r w:rsidR="00FE5799">
        <w:rPr>
          <w:rFonts w:hint="cs"/>
          <w:rtl/>
        </w:rPr>
        <w:t>ם</w:t>
      </w:r>
      <w:r w:rsidR="00067685">
        <w:rPr>
          <w:rFonts w:hint="cs"/>
          <w:rtl/>
        </w:rPr>
        <w:t xml:space="preserve"> (</w:t>
      </w:r>
      <w:r w:rsidR="00FE5799">
        <w:rPr>
          <w:rFonts w:hint="cs"/>
          <w:rtl/>
        </w:rPr>
        <w:t xml:space="preserve">נושא בו עסקנו </w:t>
      </w:r>
      <w:r w:rsidR="004B61ED">
        <w:rPr>
          <w:rFonts w:hint="cs"/>
          <w:rtl/>
        </w:rPr>
        <w:t>במקום אחר</w:t>
      </w:r>
      <w:r w:rsidR="00FE5799">
        <w:rPr>
          <w:rFonts w:hint="cs"/>
          <w:rtl/>
        </w:rPr>
        <w:t xml:space="preserve"> </w:t>
      </w:r>
      <w:r w:rsidR="004B61ED">
        <w:rPr>
          <w:rFonts w:hint="cs"/>
          <w:rtl/>
        </w:rPr>
        <w:t xml:space="preserve">בהרחבה </w:t>
      </w:r>
      <w:r w:rsidR="00FE5799">
        <w:rPr>
          <w:rFonts w:hint="cs"/>
          <w:sz w:val="18"/>
          <w:szCs w:val="18"/>
          <w:rtl/>
        </w:rPr>
        <w:t>(דברים שנה ב')</w:t>
      </w:r>
      <w:r w:rsidR="00067685">
        <w:rPr>
          <w:rFonts w:hint="cs"/>
          <w:rtl/>
        </w:rPr>
        <w:t>)</w:t>
      </w:r>
      <w:r w:rsidR="00FE5799">
        <w:rPr>
          <w:rFonts w:hint="cs"/>
          <w:rtl/>
        </w:rPr>
        <w:t>.</w:t>
      </w:r>
    </w:p>
    <w:p w14:paraId="033DF584" w14:textId="54DD6B1F" w:rsidR="00B17768" w:rsidRDefault="00FE5799" w:rsidP="004D2329">
      <w:pPr>
        <w:spacing w:after="40"/>
        <w:rPr>
          <w:rtl/>
        </w:rPr>
      </w:pPr>
      <w:r>
        <w:rPr>
          <w:rFonts w:hint="cs"/>
          <w:rtl/>
        </w:rPr>
        <w:t>האם כלי שבישל בו גוי</w:t>
      </w:r>
      <w:r w:rsidR="00FF6DB6">
        <w:rPr>
          <w:rFonts w:hint="cs"/>
          <w:rtl/>
        </w:rPr>
        <w:t xml:space="preserve"> מאכל כשר</w:t>
      </w:r>
      <w:r>
        <w:rPr>
          <w:rFonts w:hint="cs"/>
          <w:rtl/>
        </w:rPr>
        <w:t xml:space="preserve"> זקוק להגעלה? </w:t>
      </w:r>
      <w:r w:rsidR="00B17768">
        <w:rPr>
          <w:rFonts w:hint="cs"/>
          <w:b/>
          <w:bCs/>
          <w:rtl/>
        </w:rPr>
        <w:t xml:space="preserve">הרשב''א </w:t>
      </w:r>
      <w:r w:rsidR="000C500F">
        <w:rPr>
          <w:rFonts w:hint="cs"/>
          <w:sz w:val="18"/>
          <w:szCs w:val="18"/>
          <w:rtl/>
        </w:rPr>
        <w:t>(</w:t>
      </w:r>
      <w:r w:rsidR="00B17768">
        <w:rPr>
          <w:rFonts w:hint="cs"/>
          <w:sz w:val="18"/>
          <w:szCs w:val="18"/>
          <w:rtl/>
        </w:rPr>
        <w:t>תורת הבית הארוך</w:t>
      </w:r>
      <w:r w:rsidR="000C500F">
        <w:rPr>
          <w:rFonts w:hint="cs"/>
          <w:sz w:val="18"/>
          <w:szCs w:val="18"/>
          <w:rtl/>
        </w:rPr>
        <w:t>)</w:t>
      </w:r>
      <w:r w:rsidR="00B17768">
        <w:rPr>
          <w:rFonts w:hint="cs"/>
          <w:sz w:val="18"/>
          <w:szCs w:val="18"/>
          <w:rtl/>
        </w:rPr>
        <w:t xml:space="preserve"> </w:t>
      </w:r>
      <w:r w:rsidR="00B17768">
        <w:rPr>
          <w:rFonts w:hint="cs"/>
          <w:rtl/>
        </w:rPr>
        <w:t xml:space="preserve">סבר, שכשם </w:t>
      </w:r>
      <w:r w:rsidR="00B65956">
        <w:rPr>
          <w:rFonts w:hint="cs"/>
          <w:rtl/>
        </w:rPr>
        <w:t xml:space="preserve">שחז''ל אסרו בישולי גויים, </w:t>
      </w:r>
      <w:r w:rsidR="00AC1E0B">
        <w:rPr>
          <w:rFonts w:hint="cs"/>
          <w:rtl/>
        </w:rPr>
        <w:t xml:space="preserve">כך </w:t>
      </w:r>
      <w:r w:rsidR="00B65956">
        <w:rPr>
          <w:rFonts w:hint="cs"/>
          <w:rtl/>
        </w:rPr>
        <w:t xml:space="preserve">אסרו את פליטתם, וממילא כלי שבישל בו גוי חייב בהגעלה. הטור </w:t>
      </w:r>
      <w:r w:rsidR="00B65956">
        <w:rPr>
          <w:rFonts w:hint="cs"/>
          <w:sz w:val="18"/>
          <w:szCs w:val="18"/>
          <w:rtl/>
        </w:rPr>
        <w:t xml:space="preserve">(יו''ד קיג) </w:t>
      </w:r>
      <w:r w:rsidR="00B65956">
        <w:rPr>
          <w:rFonts w:hint="cs"/>
          <w:rtl/>
        </w:rPr>
        <w:t xml:space="preserve">הביא </w:t>
      </w:r>
      <w:r w:rsidR="008215B3">
        <w:rPr>
          <w:rFonts w:hint="cs"/>
          <w:rtl/>
        </w:rPr>
        <w:t>את דברי</w:t>
      </w:r>
      <w:r w:rsidR="00B65956">
        <w:rPr>
          <w:rFonts w:hint="cs"/>
          <w:rtl/>
        </w:rPr>
        <w:t xml:space="preserve"> אביו </w:t>
      </w:r>
      <w:r w:rsidR="00B65956" w:rsidRPr="00920EB6">
        <w:rPr>
          <w:rFonts w:hint="cs"/>
          <w:b/>
          <w:bCs/>
          <w:rtl/>
        </w:rPr>
        <w:t>הרא''ש</w:t>
      </w:r>
      <w:r w:rsidR="00B65956">
        <w:rPr>
          <w:rFonts w:hint="cs"/>
          <w:rtl/>
        </w:rPr>
        <w:t xml:space="preserve"> שחלק וסבר, שמכיוון שאיסור בישולי נכרים מדרבנן, לא החמירו חכמים בבליעתם</w:t>
      </w:r>
      <w:r w:rsidR="008215B3">
        <w:rPr>
          <w:rFonts w:hint="cs"/>
          <w:rtl/>
        </w:rPr>
        <w:t>.</w:t>
      </w:r>
      <w:r w:rsidR="00B65956">
        <w:rPr>
          <w:rFonts w:hint="cs"/>
          <w:rtl/>
        </w:rPr>
        <w:t xml:space="preserve"> ובלשון </w:t>
      </w:r>
      <w:r w:rsidR="007901CC" w:rsidRPr="007901CC">
        <w:rPr>
          <w:rFonts w:hint="cs"/>
          <w:b/>
          <w:bCs/>
          <w:rtl/>
        </w:rPr>
        <w:t>הבית</w:t>
      </w:r>
      <w:r w:rsidR="007901CC">
        <w:rPr>
          <w:rFonts w:hint="cs"/>
          <w:rtl/>
        </w:rPr>
        <w:t xml:space="preserve"> </w:t>
      </w:r>
      <w:r w:rsidR="007901CC" w:rsidRPr="007901CC">
        <w:rPr>
          <w:rFonts w:hint="cs"/>
          <w:b/>
          <w:bCs/>
          <w:rtl/>
        </w:rPr>
        <w:t>יוסף</w:t>
      </w:r>
      <w:r w:rsidR="007901CC">
        <w:rPr>
          <w:rFonts w:hint="cs"/>
          <w:rtl/>
        </w:rPr>
        <w:t xml:space="preserve"> </w:t>
      </w:r>
      <w:r w:rsidR="007901CC">
        <w:rPr>
          <w:rFonts w:hint="cs"/>
          <w:sz w:val="18"/>
          <w:szCs w:val="18"/>
          <w:rtl/>
        </w:rPr>
        <w:t xml:space="preserve">(שם) </w:t>
      </w:r>
      <w:r w:rsidR="007901CC">
        <w:rPr>
          <w:rFonts w:hint="cs"/>
          <w:rtl/>
        </w:rPr>
        <w:t>שסיכם את הדברים</w:t>
      </w:r>
      <w:r w:rsidR="00B65956">
        <w:rPr>
          <w:rFonts w:hint="cs"/>
          <w:rtl/>
        </w:rPr>
        <w:t>:</w:t>
      </w:r>
    </w:p>
    <w:p w14:paraId="4FE9B8D8" w14:textId="3A65F868" w:rsidR="007901CC" w:rsidRDefault="007901CC" w:rsidP="004D2329">
      <w:pPr>
        <w:spacing w:after="40"/>
        <w:ind w:left="720"/>
        <w:rPr>
          <w:rtl/>
        </w:rPr>
      </w:pPr>
      <w:r>
        <w:rPr>
          <w:rFonts w:cs="Arial" w:hint="cs"/>
          <w:rtl/>
        </w:rPr>
        <w:t>''</w:t>
      </w:r>
      <w:r w:rsidRPr="007901CC">
        <w:rPr>
          <w:rFonts w:cs="Arial"/>
          <w:rtl/>
        </w:rPr>
        <w:t xml:space="preserve">הרשב"א בתורת הבית הארוך </w:t>
      </w:r>
      <w:r w:rsidRPr="007901CC">
        <w:rPr>
          <w:rFonts w:cs="Arial"/>
          <w:sz w:val="18"/>
          <w:szCs w:val="18"/>
          <w:rtl/>
        </w:rPr>
        <w:t xml:space="preserve">(צה ע"ג) </w:t>
      </w:r>
      <w:r>
        <w:rPr>
          <w:rFonts w:cs="Arial" w:hint="cs"/>
          <w:rtl/>
        </w:rPr>
        <w:t xml:space="preserve">כתב, </w:t>
      </w:r>
      <w:r w:rsidRPr="007901CC">
        <w:rPr>
          <w:rFonts w:cs="Arial"/>
          <w:rtl/>
        </w:rPr>
        <w:t>ולענ</w:t>
      </w:r>
      <w:r>
        <w:rPr>
          <w:rFonts w:cs="Arial" w:hint="cs"/>
          <w:rtl/>
        </w:rPr>
        <w:t>י</w:t>
      </w:r>
      <w:r w:rsidRPr="007901CC">
        <w:rPr>
          <w:rFonts w:cs="Arial"/>
          <w:rtl/>
        </w:rPr>
        <w:t>ין כלים שבישל בהם הגוי לפנינו דבר שיש בו משום בישולי גוים מסתברא שצריכין הכשר דכל שאסרוהו חכמים פליטתו כמוהו</w:t>
      </w:r>
      <w:r>
        <w:rPr>
          <w:rFonts w:cs="Arial" w:hint="cs"/>
          <w:rtl/>
        </w:rPr>
        <w:t xml:space="preserve">. </w:t>
      </w:r>
      <w:r w:rsidRPr="007901CC">
        <w:rPr>
          <w:rFonts w:cs="Arial"/>
          <w:rtl/>
        </w:rPr>
        <w:t>ו</w:t>
      </w:r>
      <w:r>
        <w:rPr>
          <w:rFonts w:cs="Arial" w:hint="cs"/>
          <w:rtl/>
        </w:rPr>
        <w:t xml:space="preserve">כתב הטור </w:t>
      </w:r>
      <w:r w:rsidRPr="007901CC">
        <w:rPr>
          <w:rFonts w:cs="Arial"/>
          <w:rtl/>
        </w:rPr>
        <w:t xml:space="preserve">לא נהירא </w:t>
      </w:r>
      <w:r>
        <w:rPr>
          <w:rFonts w:cs="Arial" w:hint="cs"/>
          <w:rtl/>
        </w:rPr>
        <w:t xml:space="preserve">לאדוני אבי </w:t>
      </w:r>
      <w:r w:rsidRPr="007901CC">
        <w:rPr>
          <w:rFonts w:cs="Arial"/>
          <w:rtl/>
        </w:rPr>
        <w:t>הרא"ש ז"ל</w:t>
      </w:r>
      <w:r>
        <w:rPr>
          <w:rFonts w:cs="Arial" w:hint="cs"/>
          <w:rtl/>
        </w:rPr>
        <w:t>,</w:t>
      </w:r>
      <w:r w:rsidRPr="007901CC">
        <w:rPr>
          <w:rFonts w:cs="Arial"/>
          <w:rtl/>
        </w:rPr>
        <w:t xml:space="preserve"> </w:t>
      </w:r>
      <w:r>
        <w:rPr>
          <w:rFonts w:cs="Arial" w:hint="cs"/>
          <w:rtl/>
        </w:rPr>
        <w:t>ו</w:t>
      </w:r>
      <w:r w:rsidRPr="007901CC">
        <w:rPr>
          <w:rFonts w:cs="Arial"/>
          <w:rtl/>
        </w:rPr>
        <w:t>שאין צריך לחוש לזה כלל שלא החמירו בבישולי עו</w:t>
      </w:r>
      <w:r>
        <w:rPr>
          <w:rFonts w:cs="Arial" w:hint="cs"/>
          <w:rtl/>
        </w:rPr>
        <w:t xml:space="preserve">בדי </w:t>
      </w:r>
      <w:r w:rsidRPr="007901CC">
        <w:rPr>
          <w:rFonts w:cs="Arial"/>
          <w:rtl/>
        </w:rPr>
        <w:t>ג</w:t>
      </w:r>
      <w:r>
        <w:rPr>
          <w:rFonts w:cs="Arial" w:hint="cs"/>
          <w:rtl/>
        </w:rPr>
        <w:t>ילולים</w:t>
      </w:r>
      <w:r w:rsidRPr="007901CC">
        <w:rPr>
          <w:rFonts w:cs="Arial"/>
          <w:rtl/>
        </w:rPr>
        <w:t xml:space="preserve"> לאסור פליטתו</w:t>
      </w:r>
      <w:r>
        <w:rPr>
          <w:rFonts w:cs="Arial" w:hint="cs"/>
          <w:rtl/>
        </w:rPr>
        <w:t>.''</w:t>
      </w:r>
    </w:p>
    <w:p w14:paraId="651180EC" w14:textId="1429D477" w:rsidR="007901CC" w:rsidRDefault="007901CC" w:rsidP="004D2329">
      <w:pPr>
        <w:spacing w:after="40"/>
        <w:rPr>
          <w:rtl/>
        </w:rPr>
      </w:pPr>
      <w:r>
        <w:rPr>
          <w:rFonts w:hint="cs"/>
          <w:rtl/>
        </w:rPr>
        <w:t xml:space="preserve">להלכה </w:t>
      </w:r>
      <w:r w:rsidRPr="007901CC">
        <w:rPr>
          <w:rFonts w:hint="cs"/>
          <w:b/>
          <w:bCs/>
          <w:rtl/>
        </w:rPr>
        <w:t>השולחן ערוך</w:t>
      </w:r>
      <w:r>
        <w:rPr>
          <w:rFonts w:hint="cs"/>
          <w:rtl/>
        </w:rPr>
        <w:t xml:space="preserve"> </w:t>
      </w:r>
      <w:r>
        <w:rPr>
          <w:rFonts w:hint="cs"/>
          <w:sz w:val="18"/>
          <w:szCs w:val="18"/>
          <w:rtl/>
        </w:rPr>
        <w:t>(יו''ד קיג, טז)</w:t>
      </w:r>
      <w:r>
        <w:rPr>
          <w:rFonts w:hint="cs"/>
          <w:rtl/>
        </w:rPr>
        <w:t xml:space="preserve"> פסק כדעת האוסרים, אך כתב שגם כלי חרס ניתן להגעיל (למרות שבדרך כלל אי אפשר), כיוון שאיסור זה מדרבנן. עוד </w:t>
      </w:r>
      <w:r w:rsidR="00B17768">
        <w:rPr>
          <w:rFonts w:hint="cs"/>
          <w:rtl/>
        </w:rPr>
        <w:t xml:space="preserve">יש להוסיף, שבדף לפרשת מטות מסעי </w:t>
      </w:r>
      <w:r w:rsidR="00B17768">
        <w:rPr>
          <w:rFonts w:hint="cs"/>
          <w:sz w:val="18"/>
          <w:szCs w:val="18"/>
          <w:rtl/>
        </w:rPr>
        <w:t xml:space="preserve">(שנה ד') </w:t>
      </w:r>
      <w:r w:rsidR="0001017C">
        <w:rPr>
          <w:rFonts w:hint="cs"/>
          <w:rtl/>
        </w:rPr>
        <w:t>ראינו</w:t>
      </w:r>
      <w:r w:rsidR="00B17768">
        <w:rPr>
          <w:rFonts w:hint="cs"/>
          <w:rtl/>
        </w:rPr>
        <w:t xml:space="preserve">, שלדעת חלק מהפוסקים הכלים בזמן הזה כלל לא בולעים, ולכן וודאי שכלי שבישל בו גוי לא זקוק להגעלה, והדיון </w:t>
      </w:r>
      <w:r>
        <w:rPr>
          <w:rFonts w:hint="cs"/>
          <w:rtl/>
        </w:rPr>
        <w:t xml:space="preserve">שייך </w:t>
      </w:r>
      <w:r w:rsidR="00C67CED">
        <w:rPr>
          <w:rFonts w:hint="cs"/>
          <w:rtl/>
        </w:rPr>
        <w:t xml:space="preserve">רק </w:t>
      </w:r>
      <w:r>
        <w:rPr>
          <w:rFonts w:hint="cs"/>
          <w:rtl/>
        </w:rPr>
        <w:t>ל</w:t>
      </w:r>
      <w:r w:rsidR="00B17768">
        <w:rPr>
          <w:rFonts w:hint="cs"/>
          <w:rtl/>
        </w:rPr>
        <w:t xml:space="preserve">פוסקים הסוברים שגם בזמן הזה יש להגעיל. </w:t>
      </w:r>
    </w:p>
    <w:p w14:paraId="61765A1A" w14:textId="5CE1E45F" w:rsidR="0096364E" w:rsidRDefault="0096364E" w:rsidP="00FD5A50">
      <w:pPr>
        <w:spacing w:after="40"/>
        <w:rPr>
          <w:rtl/>
        </w:rPr>
      </w:pPr>
      <w:r>
        <w:rPr>
          <w:rFonts w:hint="cs"/>
          <w:rtl/>
        </w:rPr>
        <w:t>ב</w:t>
      </w:r>
      <w:r w:rsidR="000C5B6A">
        <w:rPr>
          <w:rFonts w:hint="cs"/>
          <w:rtl/>
        </w:rPr>
        <w:t xml:space="preserve">עקבות הפסוק ממנו לומדים על איסור בישולי גויים, </w:t>
      </w:r>
      <w:r>
        <w:rPr>
          <w:rFonts w:hint="cs"/>
          <w:rtl/>
        </w:rPr>
        <w:t xml:space="preserve">נעסוק </w:t>
      </w:r>
      <w:r w:rsidR="00020C0D">
        <w:rPr>
          <w:rFonts w:hint="cs"/>
          <w:rtl/>
        </w:rPr>
        <w:t xml:space="preserve">השבוע </w:t>
      </w:r>
      <w:r>
        <w:rPr>
          <w:rFonts w:hint="cs"/>
          <w:rtl/>
        </w:rPr>
        <w:t xml:space="preserve">בשאלה, האם </w:t>
      </w:r>
      <w:r w:rsidR="00ED7350">
        <w:rPr>
          <w:rFonts w:hint="cs"/>
          <w:rtl/>
        </w:rPr>
        <w:t xml:space="preserve">יש מקום להקל </w:t>
      </w:r>
      <w:r w:rsidR="00F701CA">
        <w:rPr>
          <w:rFonts w:hint="cs"/>
          <w:rtl/>
        </w:rPr>
        <w:t xml:space="preserve">באיסור זה </w:t>
      </w:r>
      <w:r w:rsidR="00ED7350">
        <w:rPr>
          <w:rFonts w:hint="cs"/>
          <w:rtl/>
        </w:rPr>
        <w:t>במקרה בו אדם סיעודי זקוק לעזרת עובר זר</w:t>
      </w:r>
      <w:r w:rsidR="00FD5A50">
        <w:rPr>
          <w:rFonts w:hint="cs"/>
          <w:rtl/>
        </w:rPr>
        <w:t>, עזרה הכוללת בישול.</w:t>
      </w:r>
      <w:r w:rsidR="00ED7350">
        <w:rPr>
          <w:rFonts w:hint="cs"/>
          <w:rtl/>
        </w:rPr>
        <w:t xml:space="preserve"> </w:t>
      </w:r>
      <w:r w:rsidR="00561E79">
        <w:rPr>
          <w:rFonts w:hint="cs"/>
          <w:rtl/>
        </w:rPr>
        <w:t>מקרה</w:t>
      </w:r>
      <w:r w:rsidR="00ED7350">
        <w:rPr>
          <w:rFonts w:hint="cs"/>
          <w:rtl/>
        </w:rPr>
        <w:t xml:space="preserve"> נפוץ </w:t>
      </w:r>
      <w:r w:rsidR="00FD5A50">
        <w:rPr>
          <w:rFonts w:hint="cs"/>
          <w:rtl/>
        </w:rPr>
        <w:t xml:space="preserve">זה </w:t>
      </w:r>
      <w:r w:rsidR="00ED7350">
        <w:rPr>
          <w:rFonts w:hint="cs"/>
          <w:rtl/>
        </w:rPr>
        <w:t xml:space="preserve">כולל לא מעט בעיות הלכתיות, אך גם </w:t>
      </w:r>
      <w:r w:rsidR="003F40F5">
        <w:rPr>
          <w:rFonts w:hint="cs"/>
          <w:rtl/>
        </w:rPr>
        <w:t xml:space="preserve">מספר </w:t>
      </w:r>
      <w:r w:rsidR="00ED7350">
        <w:rPr>
          <w:rFonts w:hint="cs"/>
          <w:rtl/>
        </w:rPr>
        <w:t>פתרונות</w:t>
      </w:r>
      <w:r w:rsidR="00FD5A50">
        <w:rPr>
          <w:rFonts w:hint="cs"/>
          <w:rtl/>
        </w:rPr>
        <w:t>.</w:t>
      </w:r>
    </w:p>
    <w:p w14:paraId="2CF72BC0" w14:textId="00F58E00" w:rsidR="00103030" w:rsidRDefault="000E50C9">
      <w:pPr>
        <w:rPr>
          <w:b/>
          <w:bCs/>
          <w:u w:val="single"/>
          <w:rtl/>
        </w:rPr>
      </w:pPr>
      <w:r>
        <w:rPr>
          <w:rFonts w:hint="cs"/>
          <w:b/>
          <w:bCs/>
          <w:u w:val="single"/>
          <w:rtl/>
        </w:rPr>
        <w:t>אלו מאכלים נאסרו</w:t>
      </w:r>
    </w:p>
    <w:p w14:paraId="401ED944" w14:textId="0F8F235B" w:rsidR="00661E5A" w:rsidRDefault="00CD792B" w:rsidP="00C67CED">
      <w:pPr>
        <w:rPr>
          <w:rtl/>
        </w:rPr>
      </w:pPr>
      <w:r>
        <w:rPr>
          <w:rFonts w:hint="cs"/>
          <w:rtl/>
        </w:rPr>
        <w:t>האם מותר לעובד זר לבשל ל</w:t>
      </w:r>
      <w:r w:rsidR="00C67CED">
        <w:rPr>
          <w:rFonts w:hint="cs"/>
          <w:rtl/>
        </w:rPr>
        <w:t xml:space="preserve">חולה </w:t>
      </w:r>
      <w:r>
        <w:rPr>
          <w:rFonts w:hint="cs"/>
          <w:rtl/>
        </w:rPr>
        <w:t>סיעודי? כדי לענות על שאלה זו</w:t>
      </w:r>
      <w:r w:rsidR="002F48C6">
        <w:rPr>
          <w:rFonts w:hint="cs"/>
          <w:rtl/>
        </w:rPr>
        <w:t>,</w:t>
      </w:r>
      <w:r>
        <w:rPr>
          <w:rFonts w:hint="cs"/>
          <w:rtl/>
        </w:rPr>
        <w:t xml:space="preserve"> </w:t>
      </w:r>
      <w:r w:rsidR="00C67CED">
        <w:rPr>
          <w:rFonts w:hint="cs"/>
          <w:rtl/>
        </w:rPr>
        <w:t xml:space="preserve">ראשית </w:t>
      </w:r>
      <w:r>
        <w:rPr>
          <w:rFonts w:hint="cs"/>
          <w:rtl/>
        </w:rPr>
        <w:t>יש לפתוח בדיון הפוסקים א</w:t>
      </w:r>
      <w:r w:rsidR="00C67CED">
        <w:rPr>
          <w:rFonts w:hint="cs"/>
          <w:rtl/>
        </w:rPr>
        <w:t>לו</w:t>
      </w:r>
      <w:r>
        <w:rPr>
          <w:rFonts w:hint="cs"/>
          <w:rtl/>
        </w:rPr>
        <w:t xml:space="preserve"> מאכלים נאסרו בבישול גוי</w:t>
      </w:r>
      <w:r w:rsidR="00CB202D">
        <w:rPr>
          <w:rFonts w:hint="cs"/>
          <w:rtl/>
        </w:rPr>
        <w:t xml:space="preserve">, שהרי </w:t>
      </w:r>
      <w:r w:rsidR="00C67CED">
        <w:rPr>
          <w:rFonts w:hint="cs"/>
          <w:rtl/>
        </w:rPr>
        <w:t xml:space="preserve">כפי שעולה מפסוקי התורה </w:t>
      </w:r>
      <w:r w:rsidR="00CB202D">
        <w:rPr>
          <w:rFonts w:hint="cs"/>
          <w:rtl/>
        </w:rPr>
        <w:t>לא כל מאכל שמגיש ה</w:t>
      </w:r>
      <w:r w:rsidR="00C67CED">
        <w:rPr>
          <w:rFonts w:hint="cs"/>
          <w:rtl/>
        </w:rPr>
        <w:t>גוי ליהודי נאסר באכילה ובשתייה</w:t>
      </w:r>
      <w:r w:rsidR="00AF053B">
        <w:rPr>
          <w:rFonts w:hint="cs"/>
          <w:rtl/>
        </w:rPr>
        <w:t xml:space="preserve"> (</w:t>
      </w:r>
      <w:r w:rsidR="00B93453">
        <w:rPr>
          <w:rFonts w:hint="cs"/>
          <w:rtl/>
        </w:rPr>
        <w:t xml:space="preserve">לדוגמא </w:t>
      </w:r>
      <w:r w:rsidR="00AF053B">
        <w:rPr>
          <w:rFonts w:hint="cs"/>
          <w:rtl/>
        </w:rPr>
        <w:t>מים הותר להם לשתות)</w:t>
      </w:r>
      <w:r w:rsidR="00CB202D">
        <w:rPr>
          <w:rFonts w:hint="cs"/>
          <w:rtl/>
        </w:rPr>
        <w:t>. למעשה ה</w:t>
      </w:r>
      <w:r w:rsidR="00661E5A">
        <w:rPr>
          <w:rFonts w:hint="cs"/>
          <w:rtl/>
        </w:rPr>
        <w:t xml:space="preserve">גמרא במסכת עבודה זרה </w:t>
      </w:r>
      <w:r w:rsidR="00661E5A">
        <w:rPr>
          <w:rFonts w:hint="cs"/>
          <w:sz w:val="18"/>
          <w:szCs w:val="18"/>
          <w:rtl/>
        </w:rPr>
        <w:t>(לח ע''א)</w:t>
      </w:r>
      <w:r w:rsidR="00661E5A">
        <w:rPr>
          <w:rFonts w:hint="cs"/>
          <w:rtl/>
        </w:rPr>
        <w:t xml:space="preserve"> מביאה מחלוקת בין האמוראים</w:t>
      </w:r>
      <w:r w:rsidR="00236358">
        <w:rPr>
          <w:rFonts w:hint="cs"/>
          <w:rtl/>
        </w:rPr>
        <w:t xml:space="preserve"> בשאלה זו:</w:t>
      </w:r>
      <w:r w:rsidR="00661E5A">
        <w:rPr>
          <w:rFonts w:hint="cs"/>
          <w:rtl/>
        </w:rPr>
        <w:t xml:space="preserve">  </w:t>
      </w:r>
    </w:p>
    <w:p w14:paraId="60E8A602" w14:textId="4B678B38" w:rsidR="00661E5A" w:rsidRPr="00661E5A" w:rsidRDefault="006B6FF6" w:rsidP="00661E5A">
      <w:pPr>
        <w:spacing w:after="80"/>
        <w:rPr>
          <w:rtl/>
        </w:rPr>
      </w:pPr>
      <w:r>
        <w:rPr>
          <w:rFonts w:hint="cs"/>
          <w:rtl/>
        </w:rPr>
        <w:t xml:space="preserve">א. </w:t>
      </w:r>
      <w:r w:rsidR="00661E5A">
        <w:rPr>
          <w:rFonts w:hint="cs"/>
          <w:rtl/>
        </w:rPr>
        <w:t xml:space="preserve">לדעת </w:t>
      </w:r>
      <w:r>
        <w:rPr>
          <w:rFonts w:hint="cs"/>
          <w:rtl/>
        </w:rPr>
        <w:t xml:space="preserve">חכמי </w:t>
      </w:r>
      <w:r w:rsidR="00661E5A">
        <w:rPr>
          <w:rFonts w:hint="cs"/>
          <w:rtl/>
        </w:rPr>
        <w:t xml:space="preserve">סורא, כל דבר שזקוק לבישול כדי לאוכלו </w:t>
      </w:r>
      <w:r w:rsidR="00C4034C">
        <w:rPr>
          <w:rFonts w:hint="cs"/>
          <w:rtl/>
        </w:rPr>
        <w:t>יש</w:t>
      </w:r>
      <w:r w:rsidR="00661E5A">
        <w:rPr>
          <w:rFonts w:hint="cs"/>
          <w:rtl/>
        </w:rPr>
        <w:t xml:space="preserve"> בו משום בישולי גויים. משום כך ירקות וכדומה, אינם נכללים בגזירה, כי אפשר לאוכלם חיים. </w:t>
      </w:r>
      <w:r>
        <w:rPr>
          <w:rFonts w:hint="cs"/>
          <w:rtl/>
        </w:rPr>
        <w:t xml:space="preserve">ב. חכמי </w:t>
      </w:r>
      <w:r w:rsidR="00661E5A">
        <w:rPr>
          <w:rFonts w:hint="cs"/>
          <w:rtl/>
        </w:rPr>
        <w:t>פומ</w:t>
      </w:r>
      <w:r w:rsidR="00F96744">
        <w:rPr>
          <w:rFonts w:hint="cs"/>
          <w:rtl/>
        </w:rPr>
        <w:t>ב</w:t>
      </w:r>
      <w:r w:rsidR="00661E5A">
        <w:rPr>
          <w:rFonts w:hint="cs"/>
          <w:rtl/>
        </w:rPr>
        <w:t xml:space="preserve">דיתא חלקו וסברו שירקות נכללות בגזירה, ורק מאכלים שאינם מספיק חשובים כדי לעלות על שולחן מלכים </w:t>
      </w:r>
      <w:r w:rsidR="00661E5A">
        <w:rPr>
          <w:rFonts w:hint="cs"/>
          <w:sz w:val="18"/>
          <w:szCs w:val="18"/>
          <w:rtl/>
        </w:rPr>
        <w:t>(</w:t>
      </w:r>
      <w:r w:rsidR="008215B3">
        <w:rPr>
          <w:rFonts w:hint="cs"/>
          <w:sz w:val="18"/>
          <w:szCs w:val="18"/>
          <w:rtl/>
        </w:rPr>
        <w:t>לדוגמא</w:t>
      </w:r>
      <w:r w:rsidR="00661E5A">
        <w:rPr>
          <w:rFonts w:hint="cs"/>
          <w:sz w:val="18"/>
          <w:szCs w:val="18"/>
          <w:rtl/>
        </w:rPr>
        <w:t xml:space="preserve"> גרעינים)</w:t>
      </w:r>
      <w:r w:rsidR="00661E5A">
        <w:rPr>
          <w:rFonts w:hint="cs"/>
          <w:rtl/>
        </w:rPr>
        <w:t xml:space="preserve">, אין בהם משום איסור בישולי גויים. </w:t>
      </w:r>
    </w:p>
    <w:p w14:paraId="58357277" w14:textId="431FC85B" w:rsidR="00661E5A" w:rsidRDefault="00661E5A" w:rsidP="00C67CED">
      <w:pPr>
        <w:spacing w:after="80"/>
        <w:rPr>
          <w:rtl/>
        </w:rPr>
      </w:pPr>
      <w:r>
        <w:rPr>
          <w:rFonts w:hint="cs"/>
          <w:rtl/>
        </w:rPr>
        <w:t>מה הסברא להקל</w:t>
      </w:r>
      <w:r w:rsidR="00297849">
        <w:rPr>
          <w:rFonts w:hint="cs"/>
          <w:rtl/>
        </w:rPr>
        <w:t xml:space="preserve"> במאכלים אלו</w:t>
      </w:r>
      <w:r>
        <w:rPr>
          <w:rFonts w:hint="cs"/>
          <w:rtl/>
        </w:rPr>
        <w:t xml:space="preserve">? </w:t>
      </w:r>
      <w:r w:rsidRPr="00CE6B04">
        <w:rPr>
          <w:rFonts w:hint="cs"/>
          <w:b/>
          <w:bCs/>
          <w:rtl/>
        </w:rPr>
        <w:t>הרמב''ם</w:t>
      </w:r>
      <w:r>
        <w:rPr>
          <w:rFonts w:hint="cs"/>
          <w:rtl/>
        </w:rPr>
        <w:t xml:space="preserve"> כתב, </w:t>
      </w:r>
      <w:r w:rsidR="001C6215">
        <w:rPr>
          <w:rFonts w:hint="cs"/>
          <w:rtl/>
        </w:rPr>
        <w:t>ש</w:t>
      </w:r>
      <w:r>
        <w:rPr>
          <w:rFonts w:hint="cs"/>
          <w:rtl/>
        </w:rPr>
        <w:t xml:space="preserve">הסיבה המרכזית לגזירה </w:t>
      </w:r>
      <w:r w:rsidR="005F3C51">
        <w:rPr>
          <w:rFonts w:hint="cs"/>
          <w:rtl/>
        </w:rPr>
        <w:t xml:space="preserve">לאיסור בישולי גויים </w:t>
      </w:r>
      <w:r>
        <w:rPr>
          <w:rFonts w:hint="cs"/>
          <w:rtl/>
        </w:rPr>
        <w:t xml:space="preserve">היא החשש שמא יווצר קירוב בין היהודי לגוי, </w:t>
      </w:r>
      <w:r w:rsidR="000E50C9">
        <w:rPr>
          <w:rFonts w:hint="cs"/>
          <w:rtl/>
        </w:rPr>
        <w:t>ו</w:t>
      </w:r>
      <w:r>
        <w:rPr>
          <w:rFonts w:hint="cs"/>
          <w:rtl/>
        </w:rPr>
        <w:t xml:space="preserve">במאכל פשוט </w:t>
      </w:r>
      <w:r w:rsidR="00297849">
        <w:rPr>
          <w:rFonts w:hint="cs"/>
          <w:rtl/>
        </w:rPr>
        <w:t>או ש</w:t>
      </w:r>
      <w:r w:rsidR="00C67CED">
        <w:rPr>
          <w:rFonts w:hint="cs"/>
          <w:rtl/>
        </w:rPr>
        <w:t>אין</w:t>
      </w:r>
      <w:r w:rsidR="00297849">
        <w:rPr>
          <w:rFonts w:hint="cs"/>
          <w:rtl/>
        </w:rPr>
        <w:t xml:space="preserve"> </w:t>
      </w:r>
      <w:r w:rsidR="00C67CED">
        <w:rPr>
          <w:rFonts w:hint="cs"/>
          <w:rtl/>
        </w:rPr>
        <w:t>ה</w:t>
      </w:r>
      <w:r w:rsidR="00297849">
        <w:rPr>
          <w:rFonts w:hint="cs"/>
          <w:rtl/>
        </w:rPr>
        <w:t>כרח לבישול</w:t>
      </w:r>
      <w:r w:rsidR="00C67CED">
        <w:rPr>
          <w:rFonts w:hint="cs"/>
          <w:rtl/>
        </w:rPr>
        <w:t>,</w:t>
      </w:r>
      <w:r w:rsidR="00297849">
        <w:rPr>
          <w:rFonts w:hint="cs"/>
          <w:rtl/>
        </w:rPr>
        <w:t xml:space="preserve"> </w:t>
      </w:r>
      <w:r>
        <w:rPr>
          <w:rFonts w:hint="cs"/>
          <w:rtl/>
        </w:rPr>
        <w:t xml:space="preserve">הגוי לא יזמין את היהודי לביתו, ואין חשש שתיווצר קירבה. אפשרות נוספת כתב </w:t>
      </w:r>
      <w:r w:rsidRPr="00C3646E">
        <w:rPr>
          <w:rFonts w:hint="cs"/>
          <w:b/>
          <w:bCs/>
          <w:rtl/>
        </w:rPr>
        <w:t>הרשב''א</w:t>
      </w:r>
      <w:r>
        <w:rPr>
          <w:rFonts w:hint="cs"/>
          <w:rtl/>
        </w:rPr>
        <w:t xml:space="preserve"> </w:t>
      </w:r>
      <w:r>
        <w:rPr>
          <w:rFonts w:hint="cs"/>
          <w:sz w:val="18"/>
          <w:szCs w:val="18"/>
          <w:rtl/>
        </w:rPr>
        <w:t xml:space="preserve">(תורת הבית ז, ג) </w:t>
      </w:r>
      <w:r>
        <w:rPr>
          <w:rFonts w:hint="cs"/>
          <w:rtl/>
        </w:rPr>
        <w:t>שמכיוון שמדובר במאכלים פשוטים, גם אם היהודי יאכלם בבית הגוי לא תיווצר קירבה.</w:t>
      </w:r>
    </w:p>
    <w:p w14:paraId="35561AEF" w14:textId="02B11466" w:rsidR="00FD2189" w:rsidRDefault="00FD2189" w:rsidP="00FD2189">
      <w:pPr>
        <w:rPr>
          <w:rtl/>
        </w:rPr>
      </w:pPr>
      <w:r w:rsidRPr="00AC2F43">
        <w:rPr>
          <w:rFonts w:hint="cs"/>
          <w:rtl/>
        </w:rPr>
        <w:t xml:space="preserve">להלכה נפסק </w:t>
      </w:r>
      <w:r w:rsidRPr="00AC2F43">
        <w:rPr>
          <w:rFonts w:hint="cs"/>
          <w:b/>
          <w:bCs/>
          <w:rtl/>
        </w:rPr>
        <w:t>בשולחן</w:t>
      </w:r>
      <w:r w:rsidRPr="00AC2F43">
        <w:rPr>
          <w:rFonts w:hint="cs"/>
          <w:rtl/>
        </w:rPr>
        <w:t xml:space="preserve"> </w:t>
      </w:r>
      <w:r w:rsidRPr="00AC2F43">
        <w:rPr>
          <w:rFonts w:hint="cs"/>
          <w:b/>
          <w:bCs/>
          <w:rtl/>
        </w:rPr>
        <w:t>ערוך</w:t>
      </w:r>
      <w:r w:rsidRPr="00AC2F43">
        <w:rPr>
          <w:rFonts w:hint="cs"/>
          <w:rtl/>
        </w:rPr>
        <w:t xml:space="preserve"> </w:t>
      </w:r>
      <w:r w:rsidRPr="00AC2F43">
        <w:rPr>
          <w:rFonts w:hint="cs"/>
          <w:sz w:val="18"/>
          <w:szCs w:val="18"/>
          <w:rtl/>
        </w:rPr>
        <w:t xml:space="preserve">(יו''ד קיג, א) </w:t>
      </w:r>
      <w:r w:rsidRPr="00AC2F43">
        <w:rPr>
          <w:rFonts w:hint="cs"/>
          <w:rtl/>
        </w:rPr>
        <w:t xml:space="preserve">כדעת רוב הראשונים </w:t>
      </w:r>
      <w:r>
        <w:rPr>
          <w:rFonts w:hint="cs"/>
          <w:rtl/>
        </w:rPr>
        <w:t>שניתן</w:t>
      </w:r>
      <w:r w:rsidRPr="00AC2F43">
        <w:rPr>
          <w:rFonts w:hint="cs"/>
          <w:rtl/>
        </w:rPr>
        <w:t xml:space="preserve"> להקל כשתי הדעות, כיוון שאיסור בישולי גויים הוא רק גזירה מדרבנן. </w:t>
      </w:r>
      <w:r>
        <w:rPr>
          <w:rFonts w:hint="cs"/>
          <w:rtl/>
        </w:rPr>
        <w:t>אמנם,</w:t>
      </w:r>
      <w:r w:rsidRPr="00AC2F43">
        <w:rPr>
          <w:rFonts w:hint="cs"/>
          <w:rtl/>
        </w:rPr>
        <w:t xml:space="preserve"> רוב המאכלים בחיי היום יום זקוקים לבישול רציני</w:t>
      </w:r>
      <w:r>
        <w:rPr>
          <w:rFonts w:hint="cs"/>
          <w:rtl/>
        </w:rPr>
        <w:t xml:space="preserve"> ו</w:t>
      </w:r>
      <w:r w:rsidRPr="00AC2F43">
        <w:rPr>
          <w:rFonts w:hint="cs"/>
          <w:rtl/>
        </w:rPr>
        <w:t>עולים על שולחן מלכים, כך שהיתר הגמרא לא רלוונטי</w:t>
      </w:r>
      <w:r>
        <w:rPr>
          <w:rFonts w:hint="cs"/>
          <w:rtl/>
        </w:rPr>
        <w:t xml:space="preserve"> לגבם</w:t>
      </w:r>
      <w:r w:rsidRPr="00AC2F43">
        <w:rPr>
          <w:rFonts w:hint="cs"/>
          <w:rtl/>
        </w:rPr>
        <w:t xml:space="preserve">. </w:t>
      </w:r>
      <w:r>
        <w:rPr>
          <w:rFonts w:hint="cs"/>
          <w:rtl/>
        </w:rPr>
        <w:t xml:space="preserve">עם זאת, למעשה כתבו הפוסקים שגם במאכלים אלו במקרה הצורך, יש מקום להקל בצירוף מספר סיבות: </w:t>
      </w:r>
    </w:p>
    <w:p w14:paraId="735C786C" w14:textId="51DFB847" w:rsidR="00CD792B" w:rsidRDefault="007B2741">
      <w:pPr>
        <w:rPr>
          <w:u w:val="single"/>
          <w:rtl/>
        </w:rPr>
      </w:pPr>
      <w:r>
        <w:rPr>
          <w:rFonts w:hint="cs"/>
          <w:u w:val="single"/>
          <w:rtl/>
        </w:rPr>
        <w:t>השתתפות ישראל בבישול</w:t>
      </w:r>
    </w:p>
    <w:p w14:paraId="14412577" w14:textId="05F3A896" w:rsidR="009669B4" w:rsidRDefault="009E35E0" w:rsidP="00C67CED">
      <w:pPr>
        <w:spacing w:after="40"/>
        <w:rPr>
          <w:rtl/>
        </w:rPr>
      </w:pPr>
      <w:r>
        <w:rPr>
          <w:rFonts w:hint="cs"/>
          <w:rtl/>
        </w:rPr>
        <w:t xml:space="preserve">בנוסף לאיסור לאכול </w:t>
      </w:r>
      <w:r w:rsidR="00C67CED">
        <w:rPr>
          <w:rFonts w:hint="cs"/>
          <w:rtl/>
        </w:rPr>
        <w:t>מ</w:t>
      </w:r>
      <w:r>
        <w:rPr>
          <w:rFonts w:hint="cs"/>
          <w:rtl/>
        </w:rPr>
        <w:t>בישולי גויים</w:t>
      </w:r>
      <w:r w:rsidR="002F48C6">
        <w:rPr>
          <w:rFonts w:hint="cs"/>
          <w:rtl/>
        </w:rPr>
        <w:t>,</w:t>
      </w:r>
      <w:r>
        <w:rPr>
          <w:rFonts w:hint="cs"/>
          <w:rtl/>
        </w:rPr>
        <w:t xml:space="preserve"> חז''ל אסרו לאכול במקרים מסויימים לחם שאפ</w:t>
      </w:r>
      <w:r w:rsidR="00BD2925">
        <w:rPr>
          <w:rFonts w:hint="cs"/>
          <w:rtl/>
        </w:rPr>
        <w:t xml:space="preserve">ה </w:t>
      </w:r>
      <w:r>
        <w:rPr>
          <w:rFonts w:hint="cs"/>
          <w:rtl/>
        </w:rPr>
        <w:t xml:space="preserve">גוי, </w:t>
      </w:r>
      <w:r w:rsidR="00C67CED">
        <w:rPr>
          <w:rFonts w:hint="cs"/>
          <w:rtl/>
        </w:rPr>
        <w:t>אם כי</w:t>
      </w:r>
      <w:r>
        <w:rPr>
          <w:rFonts w:hint="cs"/>
          <w:rtl/>
        </w:rPr>
        <w:t xml:space="preserve"> </w:t>
      </w:r>
      <w:r w:rsidR="0022026A">
        <w:rPr>
          <w:rFonts w:hint="cs"/>
          <w:rtl/>
        </w:rPr>
        <w:t>עולה מדברי הגמרא ש</w:t>
      </w:r>
      <w:r>
        <w:rPr>
          <w:rFonts w:hint="cs"/>
          <w:rtl/>
        </w:rPr>
        <w:t xml:space="preserve">גזירה זו קלה מבישולי גויים. הגמרא כותבת, שאם היהודי משתתף באפיית הלחם </w:t>
      </w:r>
      <w:r w:rsidR="00B9452C">
        <w:rPr>
          <w:rFonts w:hint="cs"/>
          <w:rtl/>
        </w:rPr>
        <w:t xml:space="preserve">בהדלקת </w:t>
      </w:r>
      <w:r>
        <w:rPr>
          <w:rFonts w:hint="cs"/>
          <w:rtl/>
        </w:rPr>
        <w:t xml:space="preserve">התנור - אין </w:t>
      </w:r>
      <w:r w:rsidR="002F48C6">
        <w:rPr>
          <w:rFonts w:hint="cs"/>
          <w:rtl/>
        </w:rPr>
        <w:t>היא</w:t>
      </w:r>
      <w:r>
        <w:rPr>
          <w:rFonts w:hint="cs"/>
          <w:rtl/>
        </w:rPr>
        <w:t xml:space="preserve"> נחשב</w:t>
      </w:r>
      <w:r w:rsidR="002F48C6">
        <w:rPr>
          <w:rFonts w:hint="cs"/>
          <w:rtl/>
        </w:rPr>
        <w:t>ת</w:t>
      </w:r>
      <w:r>
        <w:rPr>
          <w:rFonts w:hint="cs"/>
          <w:rtl/>
        </w:rPr>
        <w:t xml:space="preserve"> פת גויים האסורה באכילה. </w:t>
      </w:r>
      <w:r w:rsidR="009669B4">
        <w:rPr>
          <w:rFonts w:hint="cs"/>
          <w:rtl/>
        </w:rPr>
        <w:t>נחלקו הראשונים האם היתר זה נאמר גם בבישולי גויים:</w:t>
      </w:r>
    </w:p>
    <w:p w14:paraId="1B89BC87" w14:textId="2D574592" w:rsidR="009669B4" w:rsidRDefault="009669B4" w:rsidP="00EA4943">
      <w:pPr>
        <w:rPr>
          <w:rtl/>
        </w:rPr>
      </w:pPr>
      <w:r>
        <w:rPr>
          <w:rFonts w:hint="cs"/>
          <w:rtl/>
        </w:rPr>
        <w:t xml:space="preserve">א. </w:t>
      </w:r>
      <w:r w:rsidRPr="00C64026">
        <w:rPr>
          <w:rFonts w:hint="cs"/>
          <w:b/>
          <w:bCs/>
          <w:rtl/>
        </w:rPr>
        <w:t>הר''ן</w:t>
      </w:r>
      <w:r>
        <w:rPr>
          <w:rFonts w:hint="cs"/>
          <w:rtl/>
        </w:rPr>
        <w:t xml:space="preserve"> </w:t>
      </w:r>
      <w:r>
        <w:rPr>
          <w:rFonts w:hint="cs"/>
          <w:sz w:val="18"/>
          <w:szCs w:val="18"/>
          <w:rtl/>
        </w:rPr>
        <w:t>(טו ע''ב בדה''ר)</w:t>
      </w:r>
      <w:r>
        <w:rPr>
          <w:rFonts w:hint="cs"/>
          <w:rtl/>
        </w:rPr>
        <w:t xml:space="preserve"> סבר, שרק באפיית לחם הקלו בהסקת התנור, כיוון שהיא מלאכה משמעותית בהכנתו, אבל בבישול שאר דברים הדלקה של האש בלבד </w:t>
      </w:r>
      <w:r w:rsidR="00EA4943">
        <w:rPr>
          <w:rFonts w:hint="cs"/>
          <w:rtl/>
        </w:rPr>
        <w:t>אינה</w:t>
      </w:r>
      <w:r>
        <w:rPr>
          <w:rFonts w:hint="cs"/>
          <w:rtl/>
        </w:rPr>
        <w:t xml:space="preserve"> מספיקה. ראייה לשיטתו הביא מדברי הגמרא הכותבת, שבשר לא נחשב בישולי גויים אם ישראל מניחו על האש, משמע שצריך להשתתף בבישול ממש ולא רק בהדלקת האש</w:t>
      </w:r>
      <w:r w:rsidR="00CA6F22">
        <w:rPr>
          <w:rFonts w:hint="cs"/>
          <w:rtl/>
        </w:rPr>
        <w:t>.</w:t>
      </w:r>
      <w:r w:rsidR="005F3BFF">
        <w:rPr>
          <w:rFonts w:hint="cs"/>
          <w:rtl/>
        </w:rPr>
        <w:t xml:space="preserve"> ובלשונו:</w:t>
      </w:r>
    </w:p>
    <w:p w14:paraId="12280607" w14:textId="1673B88E" w:rsidR="005F3BFF" w:rsidRDefault="005F3BFF" w:rsidP="00F22396">
      <w:pPr>
        <w:ind w:left="720"/>
        <w:rPr>
          <w:rFonts w:cs="Arial"/>
          <w:rtl/>
        </w:rPr>
      </w:pPr>
      <w:r>
        <w:rPr>
          <w:rFonts w:cs="Arial" w:hint="cs"/>
          <w:rtl/>
        </w:rPr>
        <w:t>''</w:t>
      </w:r>
      <w:r w:rsidRPr="005F3BFF">
        <w:rPr>
          <w:rFonts w:cs="Arial"/>
          <w:rtl/>
        </w:rPr>
        <w:t xml:space="preserve">מיהו </w:t>
      </w:r>
      <w:r>
        <w:rPr>
          <w:rFonts w:cs="Arial" w:hint="cs"/>
          <w:sz w:val="18"/>
          <w:szCs w:val="18"/>
          <w:rtl/>
        </w:rPr>
        <w:t xml:space="preserve">(= ומכל מקום) </w:t>
      </w:r>
      <w:r w:rsidRPr="005F3BFF">
        <w:rPr>
          <w:rFonts w:cs="Arial"/>
          <w:rtl/>
        </w:rPr>
        <w:t>דו</w:t>
      </w:r>
      <w:r>
        <w:rPr>
          <w:rFonts w:cs="Arial" w:hint="cs"/>
          <w:rtl/>
        </w:rPr>
        <w:t>ו</w:t>
      </w:r>
      <w:r w:rsidRPr="005F3BFF">
        <w:rPr>
          <w:rFonts w:cs="Arial"/>
          <w:rtl/>
        </w:rPr>
        <w:t>קא בפת</w:t>
      </w:r>
      <w:r>
        <w:rPr>
          <w:rFonts w:cs="Arial" w:hint="cs"/>
          <w:rtl/>
        </w:rPr>
        <w:t>,</w:t>
      </w:r>
      <w:r w:rsidRPr="005F3BFF">
        <w:rPr>
          <w:rFonts w:cs="Arial"/>
          <w:rtl/>
        </w:rPr>
        <w:t xml:space="preserve"> לפי ששגירת התנור היא מלאכה מיוחדת בו</w:t>
      </w:r>
      <w:r>
        <w:rPr>
          <w:rFonts w:cs="Arial" w:hint="cs"/>
          <w:rtl/>
        </w:rPr>
        <w:t>,</w:t>
      </w:r>
      <w:r w:rsidRPr="005F3BFF">
        <w:rPr>
          <w:rFonts w:cs="Arial"/>
          <w:rtl/>
        </w:rPr>
        <w:t xml:space="preserve"> אבל בשאר תבשילין לא</w:t>
      </w:r>
      <w:r w:rsidR="003A0738">
        <w:rPr>
          <w:rFonts w:cs="Arial" w:hint="cs"/>
          <w:rtl/>
        </w:rPr>
        <w:t>.</w:t>
      </w:r>
      <w:r w:rsidRPr="005F3BFF">
        <w:rPr>
          <w:rFonts w:cs="Arial"/>
          <w:rtl/>
        </w:rPr>
        <w:t xml:space="preserve"> והכי מוכחא כולה שמעתין דאמרינן שופתת אשה קדרה</w:t>
      </w:r>
      <w:r w:rsidR="004F2AD0">
        <w:rPr>
          <w:rFonts w:cs="Arial" w:hint="cs"/>
          <w:rtl/>
        </w:rPr>
        <w:t>,</w:t>
      </w:r>
      <w:r w:rsidRPr="005F3BFF">
        <w:rPr>
          <w:rFonts w:cs="Arial"/>
          <w:rtl/>
        </w:rPr>
        <w:t xml:space="preserve"> ואמרינן הניח ישראל בשר </w:t>
      </w:r>
      <w:r w:rsidR="004F2AD0">
        <w:rPr>
          <w:rFonts w:cs="Arial" w:hint="cs"/>
          <w:rtl/>
        </w:rPr>
        <w:t xml:space="preserve">על גבי </w:t>
      </w:r>
      <w:r w:rsidRPr="005F3BFF">
        <w:rPr>
          <w:rFonts w:cs="Arial"/>
          <w:rtl/>
        </w:rPr>
        <w:t xml:space="preserve">גחלים ומשמע דהדלקת האש בלחוד לא מהני </w:t>
      </w:r>
      <w:r w:rsidR="004F2AD0">
        <w:rPr>
          <w:rFonts w:cs="Arial" w:hint="cs"/>
          <w:sz w:val="18"/>
          <w:szCs w:val="18"/>
          <w:rtl/>
        </w:rPr>
        <w:t>(=</w:t>
      </w:r>
      <w:r w:rsidR="00DA1874">
        <w:rPr>
          <w:rFonts w:cs="Arial" w:hint="cs"/>
          <w:sz w:val="18"/>
          <w:szCs w:val="18"/>
          <w:rtl/>
        </w:rPr>
        <w:t xml:space="preserve">לא </w:t>
      </w:r>
      <w:r w:rsidR="004F2AD0">
        <w:rPr>
          <w:rFonts w:cs="Arial" w:hint="cs"/>
          <w:sz w:val="18"/>
          <w:szCs w:val="18"/>
          <w:rtl/>
        </w:rPr>
        <w:t>מועיל</w:t>
      </w:r>
      <w:r w:rsidR="009B2E9B">
        <w:rPr>
          <w:rFonts w:cs="Arial" w:hint="cs"/>
          <w:sz w:val="18"/>
          <w:szCs w:val="18"/>
          <w:rtl/>
        </w:rPr>
        <w:t>ה</w:t>
      </w:r>
      <w:r w:rsidR="004F2AD0">
        <w:rPr>
          <w:rFonts w:cs="Arial" w:hint="cs"/>
          <w:sz w:val="18"/>
          <w:szCs w:val="18"/>
          <w:rtl/>
        </w:rPr>
        <w:t xml:space="preserve">) </w:t>
      </w:r>
      <w:r w:rsidRPr="005F3BFF">
        <w:rPr>
          <w:rFonts w:cs="Arial"/>
          <w:rtl/>
        </w:rPr>
        <w:t>וכן כתבו הראשונים ז"ל</w:t>
      </w:r>
      <w:r w:rsidR="004F2AD0">
        <w:rPr>
          <w:rFonts w:cs="Arial" w:hint="cs"/>
          <w:rtl/>
        </w:rPr>
        <w:t>,</w:t>
      </w:r>
      <w:r w:rsidRPr="005F3BFF">
        <w:rPr>
          <w:rFonts w:cs="Arial"/>
          <w:rtl/>
        </w:rPr>
        <w:t xml:space="preserve"> ואין בדבר ספק כלל</w:t>
      </w:r>
      <w:r>
        <w:rPr>
          <w:rFonts w:cs="Arial" w:hint="cs"/>
          <w:rtl/>
        </w:rPr>
        <w:t>.''</w:t>
      </w:r>
    </w:p>
    <w:p w14:paraId="0E124191" w14:textId="32FC4BAA" w:rsidR="009669B4" w:rsidRDefault="009669B4" w:rsidP="00EA4943">
      <w:pPr>
        <w:rPr>
          <w:rFonts w:cs="Arial"/>
          <w:rtl/>
        </w:rPr>
      </w:pPr>
      <w:r>
        <w:rPr>
          <w:rFonts w:cs="Arial" w:hint="cs"/>
          <w:rtl/>
        </w:rPr>
        <w:t>כדברי</w:t>
      </w:r>
      <w:r w:rsidR="002C578F">
        <w:rPr>
          <w:rFonts w:cs="Arial" w:hint="cs"/>
          <w:rtl/>
        </w:rPr>
        <w:t xml:space="preserve">ו </w:t>
      </w:r>
      <w:r>
        <w:rPr>
          <w:rFonts w:cs="Arial" w:hint="cs"/>
          <w:rtl/>
        </w:rPr>
        <w:t xml:space="preserve">פסק להלכה גם </w:t>
      </w:r>
      <w:r w:rsidRPr="00916FA6">
        <w:rPr>
          <w:rFonts w:cs="Arial" w:hint="cs"/>
          <w:b/>
          <w:bCs/>
          <w:rtl/>
        </w:rPr>
        <w:t>הריב''ש</w:t>
      </w:r>
      <w:r>
        <w:rPr>
          <w:rFonts w:cs="Arial" w:hint="cs"/>
          <w:rtl/>
        </w:rPr>
        <w:t xml:space="preserve"> </w:t>
      </w:r>
      <w:r>
        <w:rPr>
          <w:rFonts w:cs="Arial" w:hint="cs"/>
          <w:sz w:val="18"/>
          <w:szCs w:val="18"/>
          <w:rtl/>
        </w:rPr>
        <w:t>(סי' תקיד)</w:t>
      </w:r>
      <w:r>
        <w:rPr>
          <w:rFonts w:cs="Arial" w:hint="cs"/>
          <w:rtl/>
        </w:rPr>
        <w:t>, וכן הסכימו הפוסקים הספרדים</w:t>
      </w:r>
      <w:r w:rsidR="0043580B">
        <w:rPr>
          <w:rFonts w:cs="Arial" w:hint="cs"/>
          <w:rtl/>
        </w:rPr>
        <w:t xml:space="preserve"> וביניהם </w:t>
      </w:r>
      <w:r w:rsidRPr="00857EFF">
        <w:rPr>
          <w:rFonts w:cs="Arial" w:hint="cs"/>
          <w:b/>
          <w:bCs/>
          <w:rtl/>
        </w:rPr>
        <w:t>השולחן ערוך</w:t>
      </w:r>
      <w:r>
        <w:rPr>
          <w:rFonts w:cs="Arial" w:hint="cs"/>
          <w:rtl/>
        </w:rPr>
        <w:t xml:space="preserve"> </w:t>
      </w:r>
      <w:r>
        <w:rPr>
          <w:rFonts w:cs="Arial" w:hint="cs"/>
          <w:sz w:val="18"/>
          <w:szCs w:val="18"/>
          <w:rtl/>
        </w:rPr>
        <w:t>(יו''ד קיג, ו)</w:t>
      </w:r>
      <w:r w:rsidR="0043580B">
        <w:rPr>
          <w:rFonts w:cs="Arial" w:hint="cs"/>
          <w:rtl/>
        </w:rPr>
        <w:t xml:space="preserve">, </w:t>
      </w:r>
      <w:r>
        <w:rPr>
          <w:rFonts w:cs="Arial" w:hint="cs"/>
          <w:b/>
          <w:bCs/>
          <w:rtl/>
        </w:rPr>
        <w:t xml:space="preserve">הבן איש חי </w:t>
      </w:r>
      <w:r w:rsidRPr="00665BAD">
        <w:rPr>
          <w:rFonts w:cs="Arial" w:hint="cs"/>
          <w:sz w:val="18"/>
          <w:szCs w:val="18"/>
          <w:rtl/>
        </w:rPr>
        <w:t>(חקת, יח)</w:t>
      </w:r>
      <w:r>
        <w:rPr>
          <w:rFonts w:cs="Arial" w:hint="cs"/>
          <w:b/>
          <w:bCs/>
          <w:sz w:val="18"/>
          <w:szCs w:val="18"/>
          <w:rtl/>
        </w:rPr>
        <w:t xml:space="preserve"> </w:t>
      </w:r>
      <w:r>
        <w:rPr>
          <w:rFonts w:cs="Arial" w:hint="cs"/>
          <w:b/>
          <w:bCs/>
          <w:rtl/>
        </w:rPr>
        <w:t>ו</w:t>
      </w:r>
      <w:r w:rsidRPr="00665BAD">
        <w:rPr>
          <w:rFonts w:cs="Arial" w:hint="cs"/>
          <w:b/>
          <w:bCs/>
          <w:rtl/>
        </w:rPr>
        <w:t>הרב עובדיה</w:t>
      </w:r>
      <w:r>
        <w:rPr>
          <w:rFonts w:cs="Arial" w:hint="cs"/>
          <w:rtl/>
        </w:rPr>
        <w:t xml:space="preserve"> </w:t>
      </w:r>
      <w:r>
        <w:rPr>
          <w:rFonts w:cs="Arial" w:hint="cs"/>
          <w:sz w:val="18"/>
          <w:szCs w:val="18"/>
          <w:rtl/>
        </w:rPr>
        <w:t>(יבי</w:t>
      </w:r>
      <w:r w:rsidR="001A6F11">
        <w:rPr>
          <w:rFonts w:cs="Arial" w:hint="cs"/>
          <w:sz w:val="18"/>
          <w:szCs w:val="18"/>
          <w:rtl/>
        </w:rPr>
        <w:t xml:space="preserve">ע </w:t>
      </w:r>
      <w:r>
        <w:rPr>
          <w:rFonts w:cs="Arial" w:hint="cs"/>
          <w:sz w:val="18"/>
          <w:szCs w:val="18"/>
          <w:rtl/>
        </w:rPr>
        <w:t>א</w:t>
      </w:r>
      <w:r w:rsidR="001A6F11">
        <w:rPr>
          <w:rFonts w:cs="Arial" w:hint="cs"/>
          <w:sz w:val="18"/>
          <w:szCs w:val="18"/>
          <w:rtl/>
        </w:rPr>
        <w:t>ומר יו''ד</w:t>
      </w:r>
      <w:r>
        <w:rPr>
          <w:rFonts w:cs="Arial" w:hint="cs"/>
          <w:sz w:val="18"/>
          <w:szCs w:val="18"/>
          <w:rtl/>
        </w:rPr>
        <w:t xml:space="preserve"> ה, י)</w:t>
      </w:r>
      <w:r>
        <w:rPr>
          <w:rFonts w:cs="Arial" w:hint="cs"/>
          <w:rtl/>
        </w:rPr>
        <w:t xml:space="preserve">. </w:t>
      </w:r>
      <w:r w:rsidR="00694A7B">
        <w:rPr>
          <w:rFonts w:cs="Arial" w:hint="cs"/>
          <w:rtl/>
        </w:rPr>
        <w:t xml:space="preserve">משום כך </w:t>
      </w:r>
      <w:r>
        <w:rPr>
          <w:rFonts w:cs="Arial" w:hint="cs"/>
          <w:rtl/>
        </w:rPr>
        <w:t>לשיטתם</w:t>
      </w:r>
      <w:r w:rsidR="00694A7B">
        <w:rPr>
          <w:rFonts w:cs="Arial" w:hint="cs"/>
          <w:rtl/>
        </w:rPr>
        <w:t>,</w:t>
      </w:r>
      <w:r>
        <w:rPr>
          <w:rFonts w:cs="Arial" w:hint="cs"/>
          <w:rtl/>
        </w:rPr>
        <w:t xml:space="preserve"> לא </w:t>
      </w:r>
      <w:r w:rsidR="00EA4943">
        <w:rPr>
          <w:rFonts w:cs="Arial" w:hint="cs"/>
          <w:rtl/>
        </w:rPr>
        <w:t>די</w:t>
      </w:r>
      <w:r>
        <w:rPr>
          <w:rFonts w:cs="Arial" w:hint="cs"/>
          <w:rtl/>
        </w:rPr>
        <w:t xml:space="preserve"> שהיהודי יניח את הקדירה על האש, אלא צריך שבזכות הנחתו המאכל יתבשל לפחות שליש בישול</w:t>
      </w:r>
      <w:r w:rsidR="0038771E">
        <w:rPr>
          <w:rFonts w:cs="Arial" w:hint="cs"/>
          <w:rtl/>
        </w:rPr>
        <w:t xml:space="preserve"> ובדומה להלכות שבת</w:t>
      </w:r>
      <w:r>
        <w:rPr>
          <w:rFonts w:cs="Arial" w:hint="cs"/>
          <w:rtl/>
        </w:rPr>
        <w:t xml:space="preserve"> </w:t>
      </w:r>
      <w:r>
        <w:rPr>
          <w:rFonts w:cs="Arial" w:hint="cs"/>
          <w:sz w:val="18"/>
          <w:szCs w:val="18"/>
          <w:rtl/>
        </w:rPr>
        <w:t>('</w:t>
      </w:r>
      <w:r w:rsidR="005E5C75">
        <w:rPr>
          <w:rFonts w:cs="Arial" w:hint="cs"/>
          <w:sz w:val="18"/>
          <w:szCs w:val="18"/>
          <w:rtl/>
        </w:rPr>
        <w:t xml:space="preserve">בישול </w:t>
      </w:r>
      <w:r>
        <w:rPr>
          <w:rFonts w:cs="Arial" w:hint="cs"/>
          <w:sz w:val="18"/>
          <w:szCs w:val="18"/>
          <w:rtl/>
        </w:rPr>
        <w:t>בן דורסאי')</w:t>
      </w:r>
      <w:r>
        <w:rPr>
          <w:rFonts w:cs="Arial" w:hint="cs"/>
          <w:rtl/>
        </w:rPr>
        <w:t>.</w:t>
      </w:r>
    </w:p>
    <w:p w14:paraId="6D6A05D4" w14:textId="404493EA" w:rsidR="009669B4" w:rsidRDefault="009669B4" w:rsidP="00EA4943">
      <w:pPr>
        <w:rPr>
          <w:rFonts w:cs="Arial"/>
          <w:rtl/>
        </w:rPr>
      </w:pPr>
      <w:r>
        <w:rPr>
          <w:rFonts w:cs="Arial" w:hint="cs"/>
          <w:rtl/>
        </w:rPr>
        <w:t xml:space="preserve">ב. בניגוד לדעת הפוסקים הנ''ל, </w:t>
      </w:r>
      <w:r w:rsidRPr="002F2BA5">
        <w:rPr>
          <w:rFonts w:cs="Arial" w:hint="cs"/>
          <w:b/>
          <w:bCs/>
          <w:rtl/>
        </w:rPr>
        <w:t>הרמ''א</w:t>
      </w:r>
      <w:r>
        <w:rPr>
          <w:rFonts w:cs="Arial" w:hint="cs"/>
          <w:b/>
          <w:bCs/>
          <w:rtl/>
        </w:rPr>
        <w:t xml:space="preserve"> </w:t>
      </w:r>
      <w:r>
        <w:rPr>
          <w:rFonts w:cs="Arial" w:hint="cs"/>
          <w:sz w:val="18"/>
          <w:szCs w:val="18"/>
          <w:rtl/>
        </w:rPr>
        <w:t>(</w:t>
      </w:r>
      <w:r w:rsidRPr="002F2BA5">
        <w:rPr>
          <w:rFonts w:cs="Arial" w:hint="cs"/>
          <w:sz w:val="18"/>
          <w:szCs w:val="18"/>
          <w:rtl/>
        </w:rPr>
        <w:t xml:space="preserve">דרכי משה </w:t>
      </w:r>
      <w:r>
        <w:rPr>
          <w:rFonts w:cs="Arial" w:hint="cs"/>
          <w:sz w:val="18"/>
          <w:szCs w:val="18"/>
          <w:rtl/>
        </w:rPr>
        <w:t xml:space="preserve">אות ד) </w:t>
      </w:r>
      <w:r>
        <w:rPr>
          <w:rFonts w:cs="Arial" w:hint="cs"/>
          <w:rtl/>
        </w:rPr>
        <w:t xml:space="preserve">פסק בעקבות </w:t>
      </w:r>
      <w:r w:rsidRPr="00F71382">
        <w:rPr>
          <w:rFonts w:cs="Arial" w:hint="cs"/>
          <w:b/>
          <w:bCs/>
          <w:rtl/>
        </w:rPr>
        <w:t>המרדכי</w:t>
      </w:r>
      <w:r>
        <w:rPr>
          <w:rFonts w:cs="Arial" w:hint="cs"/>
          <w:rtl/>
        </w:rPr>
        <w:t xml:space="preserve"> </w:t>
      </w:r>
      <w:r>
        <w:rPr>
          <w:rFonts w:cs="Arial" w:hint="cs"/>
          <w:sz w:val="18"/>
          <w:szCs w:val="18"/>
          <w:rtl/>
        </w:rPr>
        <w:t>(תתלא)</w:t>
      </w:r>
      <w:r>
        <w:rPr>
          <w:rFonts w:cs="Arial" w:hint="cs"/>
          <w:rtl/>
        </w:rPr>
        <w:t xml:space="preserve"> </w:t>
      </w:r>
      <w:r w:rsidRPr="00260714">
        <w:rPr>
          <w:rFonts w:cs="Arial" w:hint="cs"/>
          <w:b/>
          <w:bCs/>
          <w:rtl/>
        </w:rPr>
        <w:t>ותרומת הדשן</w:t>
      </w:r>
      <w:r>
        <w:rPr>
          <w:rFonts w:cs="Arial" w:hint="cs"/>
          <w:rtl/>
        </w:rPr>
        <w:t xml:space="preserve">, שנוהגים להתיר את בישולי השפחות הגויות </w:t>
      </w:r>
      <w:r w:rsidRPr="006C4363">
        <w:rPr>
          <w:rFonts w:cs="Arial" w:hint="cs"/>
          <w:rtl/>
        </w:rPr>
        <w:t>שהיו מבשלות בבתי היהודים</w:t>
      </w:r>
      <w:r>
        <w:rPr>
          <w:rFonts w:cs="Arial" w:hint="cs"/>
          <w:rtl/>
        </w:rPr>
        <w:t xml:space="preserve">, כי </w:t>
      </w:r>
      <w:r w:rsidR="007A7448">
        <w:rPr>
          <w:rFonts w:cs="Arial" w:hint="cs"/>
          <w:rtl/>
        </w:rPr>
        <w:t>וודאי</w:t>
      </w:r>
      <w:r>
        <w:rPr>
          <w:rFonts w:cs="Arial" w:hint="cs"/>
          <w:rtl/>
        </w:rPr>
        <w:t xml:space="preserve"> אחד מבני הבית חיתה בגחלים במהלך הבישול. </w:t>
      </w:r>
      <w:r w:rsidR="00D67A5A">
        <w:rPr>
          <w:rFonts w:cs="Arial" w:hint="cs"/>
          <w:rtl/>
        </w:rPr>
        <w:t xml:space="preserve">יוצא </w:t>
      </w:r>
      <w:r>
        <w:rPr>
          <w:rFonts w:cs="Arial" w:hint="cs"/>
          <w:rtl/>
        </w:rPr>
        <w:t>מדבריו, שאפילו אם היהודי לא הדליק את ה</w:t>
      </w:r>
      <w:r w:rsidR="003F14AA">
        <w:rPr>
          <w:rFonts w:cs="Arial" w:hint="cs"/>
          <w:rtl/>
        </w:rPr>
        <w:t>א</w:t>
      </w:r>
      <w:r>
        <w:rPr>
          <w:rFonts w:cs="Arial" w:hint="cs"/>
          <w:rtl/>
        </w:rPr>
        <w:t xml:space="preserve">ש אלא רק חיתה בגחלים - פעולה זו </w:t>
      </w:r>
      <w:r w:rsidR="00EA4943">
        <w:rPr>
          <w:rFonts w:cs="Arial" w:hint="cs"/>
          <w:rtl/>
        </w:rPr>
        <w:t xml:space="preserve">כבר </w:t>
      </w:r>
      <w:r>
        <w:rPr>
          <w:rFonts w:cs="Arial" w:hint="cs"/>
          <w:rtl/>
        </w:rPr>
        <w:t>מפקיעה את הבישול מבישולי גויים</w:t>
      </w:r>
      <w:r w:rsidR="00EA12F4">
        <w:rPr>
          <w:rFonts w:cs="Arial" w:hint="cs"/>
          <w:rtl/>
        </w:rPr>
        <w:t>.</w:t>
      </w:r>
      <w:r>
        <w:rPr>
          <w:rFonts w:cs="Arial" w:hint="cs"/>
          <w:rtl/>
        </w:rPr>
        <w:t xml:space="preserve"> ובלשונו: </w:t>
      </w:r>
    </w:p>
    <w:p w14:paraId="176E9206" w14:textId="72A86C60" w:rsidR="009669B4" w:rsidRDefault="009669B4" w:rsidP="009669B4">
      <w:pPr>
        <w:spacing w:after="80"/>
        <w:ind w:left="720"/>
        <w:rPr>
          <w:rFonts w:cs="Arial"/>
          <w:rtl/>
        </w:rPr>
      </w:pPr>
      <w:r>
        <w:rPr>
          <w:rFonts w:cs="Arial" w:hint="cs"/>
          <w:rtl/>
        </w:rPr>
        <w:t>''</w:t>
      </w:r>
      <w:r w:rsidRPr="008C4A97">
        <w:rPr>
          <w:rFonts w:cs="Arial"/>
          <w:rtl/>
        </w:rPr>
        <w:t xml:space="preserve">ובהגהות שערי דורא </w:t>
      </w:r>
      <w:r>
        <w:rPr>
          <w:rFonts w:cs="Arial" w:hint="cs"/>
          <w:rtl/>
        </w:rPr>
        <w:t xml:space="preserve">כתב </w:t>
      </w:r>
      <w:r w:rsidRPr="008C4A97">
        <w:rPr>
          <w:rFonts w:cs="Arial"/>
          <w:rtl/>
        </w:rPr>
        <w:t xml:space="preserve">בשם מהרא"י </w:t>
      </w:r>
      <w:r w:rsidRPr="008C4A97">
        <w:rPr>
          <w:rFonts w:cs="Arial"/>
          <w:sz w:val="18"/>
          <w:szCs w:val="18"/>
          <w:rtl/>
        </w:rPr>
        <w:t xml:space="preserve">(סי' עה אות ב) </w:t>
      </w:r>
      <w:r w:rsidRPr="008C4A97">
        <w:rPr>
          <w:rFonts w:cs="Arial"/>
          <w:rtl/>
        </w:rPr>
        <w:t>ז"ל</w:t>
      </w:r>
      <w:r>
        <w:rPr>
          <w:rFonts w:cs="Arial" w:hint="cs"/>
          <w:rtl/>
        </w:rPr>
        <w:t xml:space="preserve">, </w:t>
      </w:r>
      <w:r w:rsidRPr="008C4A97">
        <w:rPr>
          <w:rFonts w:cs="Arial"/>
          <w:rtl/>
        </w:rPr>
        <w:t>בכמה מקומות נוהגין להתיר להניח שפחות גויות לבשל ולצלות בבית</w:t>
      </w:r>
      <w:r>
        <w:rPr>
          <w:rFonts w:cs="Arial" w:hint="cs"/>
          <w:rtl/>
        </w:rPr>
        <w:t>,</w:t>
      </w:r>
      <w:r w:rsidRPr="008C4A97">
        <w:rPr>
          <w:rFonts w:cs="Arial"/>
          <w:rtl/>
        </w:rPr>
        <w:t xml:space="preserve"> ואין שולחין יד בתבשיל או בצלי כלל</w:t>
      </w:r>
      <w:r>
        <w:rPr>
          <w:rFonts w:cs="Arial" w:hint="cs"/>
          <w:rtl/>
        </w:rPr>
        <w:t>,</w:t>
      </w:r>
      <w:r w:rsidRPr="008C4A97">
        <w:rPr>
          <w:rFonts w:cs="Arial"/>
          <w:rtl/>
        </w:rPr>
        <w:t xml:space="preserve"> ואפשר שסמכו אהא דאי אפשר שלא יחתה אחד מבני הבית בגחלי</w:t>
      </w:r>
      <w:r>
        <w:rPr>
          <w:rFonts w:cs="Arial" w:hint="cs"/>
          <w:rtl/>
        </w:rPr>
        <w:t>ם.</w:t>
      </w:r>
      <w:r w:rsidRPr="008C4A97">
        <w:rPr>
          <w:rFonts w:cs="Arial"/>
          <w:rtl/>
        </w:rPr>
        <w:t xml:space="preserve"> ושמעינן מכאן</w:t>
      </w:r>
      <w:r>
        <w:rPr>
          <w:rFonts w:cs="Arial" w:hint="cs"/>
          <w:rtl/>
        </w:rPr>
        <w:t>,</w:t>
      </w:r>
      <w:r w:rsidRPr="008C4A97">
        <w:rPr>
          <w:rFonts w:cs="Arial"/>
          <w:rtl/>
        </w:rPr>
        <w:t xml:space="preserve"> דחיתוי מהני אפילו לא כי</w:t>
      </w:r>
      <w:r>
        <w:rPr>
          <w:rFonts w:cs="Arial" w:hint="cs"/>
          <w:rtl/>
        </w:rPr>
        <w:t>ו</w:t>
      </w:r>
      <w:r w:rsidRPr="008C4A97">
        <w:rPr>
          <w:rFonts w:cs="Arial"/>
          <w:rtl/>
        </w:rPr>
        <w:t xml:space="preserve">ון להתיר על ידי חיתוי </w:t>
      </w:r>
      <w:r>
        <w:rPr>
          <w:rFonts w:cs="Arial" w:hint="cs"/>
          <w:rtl/>
        </w:rPr>
        <w:t xml:space="preserve">זה, </w:t>
      </w:r>
      <w:r w:rsidRPr="008C4A97">
        <w:rPr>
          <w:rFonts w:cs="Arial"/>
          <w:rtl/>
        </w:rPr>
        <w:t>אלא עשאו בלא כוונה וכן הוא בכלבו</w:t>
      </w:r>
      <w:r w:rsidR="004D2329">
        <w:rPr>
          <w:rStyle w:val="a5"/>
          <w:rFonts w:cs="Arial"/>
          <w:rtl/>
        </w:rPr>
        <w:footnoteReference w:id="2"/>
      </w:r>
      <w:r>
        <w:rPr>
          <w:rFonts w:cs="Arial" w:hint="cs"/>
          <w:rtl/>
        </w:rPr>
        <w:t>.''</w:t>
      </w:r>
    </w:p>
    <w:p w14:paraId="4A22883D" w14:textId="5C6B1E0D" w:rsidR="00BB31B0" w:rsidRPr="00244C5B" w:rsidRDefault="009669B4" w:rsidP="00EA4943">
      <w:pPr>
        <w:spacing w:after="40"/>
        <w:rPr>
          <w:rFonts w:cs="Arial"/>
          <w:rtl/>
        </w:rPr>
      </w:pPr>
      <w:r>
        <w:rPr>
          <w:rFonts w:cs="Arial" w:hint="cs"/>
          <w:rtl/>
        </w:rPr>
        <w:lastRenderedPageBreak/>
        <w:t>בעקבות דברי הרמ''א, בחלק מהמסעדות נהוג להשאיר להבה מחוברת לגז שדולקת באופן קבוע, וממנה לוקח הגוי אש</w:t>
      </w:r>
      <w:r w:rsidR="00757A50">
        <w:rPr>
          <w:rFonts w:cs="Arial" w:hint="cs"/>
          <w:rtl/>
        </w:rPr>
        <w:t>, וכ</w:t>
      </w:r>
      <w:r w:rsidR="00EA4943">
        <w:rPr>
          <w:rFonts w:cs="Arial" w:hint="cs"/>
          <w:rtl/>
        </w:rPr>
        <w:t>ך</w:t>
      </w:r>
      <w:r w:rsidR="00757A50">
        <w:rPr>
          <w:rFonts w:cs="Arial" w:hint="cs"/>
          <w:rtl/>
        </w:rPr>
        <w:t xml:space="preserve"> אפשר לעשות בבתים בהם </w:t>
      </w:r>
      <w:r w:rsidR="005D21E3">
        <w:rPr>
          <w:rFonts w:cs="Arial" w:hint="cs"/>
          <w:rtl/>
        </w:rPr>
        <w:t>יש עובד</w:t>
      </w:r>
      <w:r w:rsidR="00EA4943">
        <w:rPr>
          <w:rFonts w:cs="Arial" w:hint="cs"/>
          <w:rtl/>
        </w:rPr>
        <w:t>/</w:t>
      </w:r>
      <w:r w:rsidR="005D21E3">
        <w:rPr>
          <w:rFonts w:cs="Arial" w:hint="cs"/>
          <w:rtl/>
        </w:rPr>
        <w:t>ת זר</w:t>
      </w:r>
      <w:r w:rsidR="00EA4943">
        <w:rPr>
          <w:rFonts w:cs="Arial" w:hint="cs"/>
          <w:rtl/>
        </w:rPr>
        <w:t>/</w:t>
      </w:r>
      <w:r w:rsidR="005D21E3">
        <w:rPr>
          <w:rFonts w:cs="Arial" w:hint="cs"/>
          <w:rtl/>
        </w:rPr>
        <w:t>ה</w:t>
      </w:r>
      <w:r>
        <w:rPr>
          <w:rFonts w:cs="Arial" w:hint="cs"/>
          <w:rtl/>
        </w:rPr>
        <w:t xml:space="preserve">. </w:t>
      </w:r>
      <w:r w:rsidR="00B9259E">
        <w:rPr>
          <w:rFonts w:cs="Arial" w:hint="cs"/>
          <w:rtl/>
        </w:rPr>
        <w:t xml:space="preserve">אמנם </w:t>
      </w:r>
      <w:r>
        <w:rPr>
          <w:rFonts w:cs="Arial" w:hint="cs"/>
          <w:rtl/>
        </w:rPr>
        <w:t xml:space="preserve">מובא בשם </w:t>
      </w:r>
      <w:r w:rsidRPr="00201FF8">
        <w:rPr>
          <w:rFonts w:cs="Arial" w:hint="cs"/>
          <w:b/>
          <w:bCs/>
          <w:rtl/>
        </w:rPr>
        <w:t xml:space="preserve">הגרש''ז אויערבך </w:t>
      </w:r>
      <w:r w:rsidRPr="00201FF8">
        <w:rPr>
          <w:rFonts w:cs="Arial" w:hint="cs"/>
          <w:sz w:val="18"/>
          <w:szCs w:val="18"/>
          <w:rtl/>
        </w:rPr>
        <w:t>(שערי הוראה יו''ד</w:t>
      </w:r>
      <w:r>
        <w:rPr>
          <w:rFonts w:cs="Arial" w:hint="cs"/>
          <w:sz w:val="18"/>
          <w:szCs w:val="18"/>
          <w:rtl/>
        </w:rPr>
        <w:t xml:space="preserve"> עמ' קט</w:t>
      </w:r>
      <w:r w:rsidRPr="00201FF8">
        <w:rPr>
          <w:rFonts w:cs="Arial" w:hint="cs"/>
          <w:sz w:val="18"/>
          <w:szCs w:val="18"/>
          <w:rtl/>
        </w:rPr>
        <w:t>)</w:t>
      </w:r>
      <w:r>
        <w:rPr>
          <w:rFonts w:cs="Arial" w:hint="cs"/>
          <w:rtl/>
        </w:rPr>
        <w:t xml:space="preserve">, שראוי להחמיר ולא לסמוך על אש </w:t>
      </w:r>
      <w:r w:rsidR="00B9259E">
        <w:rPr>
          <w:rFonts w:cs="Arial" w:hint="cs"/>
          <w:rtl/>
        </w:rPr>
        <w:t>ה</w:t>
      </w:r>
      <w:r>
        <w:rPr>
          <w:rFonts w:cs="Arial" w:hint="cs"/>
          <w:rtl/>
        </w:rPr>
        <w:t>דולקת באופן קבוע, וש</w:t>
      </w:r>
      <w:r w:rsidR="004365F2">
        <w:rPr>
          <w:rFonts w:cs="Arial" w:hint="cs"/>
          <w:rtl/>
        </w:rPr>
        <w:t>ב</w:t>
      </w:r>
      <w:r>
        <w:rPr>
          <w:rFonts w:cs="Arial" w:hint="cs"/>
          <w:rtl/>
        </w:rPr>
        <w:t xml:space="preserve">כל תבשיל ותבשיל </w:t>
      </w:r>
      <w:r w:rsidR="00EA4943">
        <w:rPr>
          <w:rFonts w:cs="Arial" w:hint="cs"/>
          <w:rtl/>
        </w:rPr>
        <w:t>על ה</w:t>
      </w:r>
      <w:r>
        <w:rPr>
          <w:rFonts w:cs="Arial" w:hint="cs"/>
          <w:rtl/>
        </w:rPr>
        <w:t xml:space="preserve">יהודי </w:t>
      </w:r>
      <w:r w:rsidR="00EA4943">
        <w:rPr>
          <w:rFonts w:cs="Arial" w:hint="cs"/>
          <w:rtl/>
        </w:rPr>
        <w:t>ל</w:t>
      </w:r>
      <w:r>
        <w:rPr>
          <w:rFonts w:cs="Arial" w:hint="cs"/>
          <w:rtl/>
        </w:rPr>
        <w:t>דליק את האש</w:t>
      </w:r>
      <w:r w:rsidR="009B614F">
        <w:rPr>
          <w:rFonts w:cs="Arial" w:hint="cs"/>
          <w:rtl/>
        </w:rPr>
        <w:t xml:space="preserve">, </w:t>
      </w:r>
      <w:r w:rsidR="00EA4943">
        <w:rPr>
          <w:rFonts w:cs="Arial" w:hint="cs"/>
          <w:rtl/>
        </w:rPr>
        <w:t>בכל זאת</w:t>
      </w:r>
      <w:r w:rsidR="009B614F">
        <w:rPr>
          <w:rFonts w:cs="Arial" w:hint="cs"/>
          <w:rtl/>
        </w:rPr>
        <w:t xml:space="preserve"> מעיקר הדין דבר זה מותר</w:t>
      </w:r>
      <w:r>
        <w:rPr>
          <w:rFonts w:cs="Arial" w:hint="cs"/>
          <w:rtl/>
        </w:rPr>
        <w:t>.</w:t>
      </w:r>
    </w:p>
    <w:p w14:paraId="07E4BB56" w14:textId="23A43F90" w:rsidR="009669B4" w:rsidRDefault="004703CF" w:rsidP="00E81040">
      <w:pPr>
        <w:spacing w:after="40"/>
        <w:rPr>
          <w:rFonts w:cs="Arial"/>
          <w:b/>
          <w:bCs/>
          <w:rtl/>
        </w:rPr>
      </w:pPr>
      <w:r>
        <w:rPr>
          <w:rFonts w:cs="Arial" w:hint="cs"/>
          <w:u w:val="single"/>
          <w:rtl/>
        </w:rPr>
        <w:t xml:space="preserve">בישול </w:t>
      </w:r>
      <w:r w:rsidR="008D4203">
        <w:rPr>
          <w:rFonts w:cs="Arial" w:hint="cs"/>
          <w:u w:val="single"/>
          <w:rtl/>
        </w:rPr>
        <w:t>ב</w:t>
      </w:r>
      <w:r w:rsidR="00F60A85">
        <w:rPr>
          <w:rFonts w:cs="Arial" w:hint="cs"/>
          <w:u w:val="single"/>
          <w:rtl/>
        </w:rPr>
        <w:t>מיקרוגל</w:t>
      </w:r>
      <w:r w:rsidR="009669B4">
        <w:rPr>
          <w:rFonts w:cs="Arial" w:hint="cs"/>
          <w:rtl/>
        </w:rPr>
        <w:t xml:space="preserve"> </w:t>
      </w:r>
      <w:r w:rsidR="009669B4">
        <w:rPr>
          <w:rFonts w:cs="Arial" w:hint="cs"/>
          <w:b/>
          <w:bCs/>
          <w:rtl/>
        </w:rPr>
        <w:t xml:space="preserve"> </w:t>
      </w:r>
    </w:p>
    <w:p w14:paraId="22656F8D" w14:textId="6AF7C577" w:rsidR="00050384" w:rsidRDefault="00900300" w:rsidP="00EA4943">
      <w:pPr>
        <w:spacing w:after="40"/>
        <w:rPr>
          <w:rFonts w:cs="Arial" w:hint="cs"/>
          <w:rtl/>
        </w:rPr>
      </w:pPr>
      <w:r>
        <w:rPr>
          <w:rFonts w:cs="Arial" w:hint="cs"/>
          <w:rtl/>
        </w:rPr>
        <w:t xml:space="preserve">אם כן, במקרה בו ישנה אש דלוקה תמיד אפשר לפתור את בעיית בישולי גויים, </w:t>
      </w:r>
      <w:r w:rsidR="00EA4943">
        <w:rPr>
          <w:rFonts w:cs="Arial" w:hint="cs"/>
          <w:rtl/>
        </w:rPr>
        <w:t>אלא</w:t>
      </w:r>
      <w:r>
        <w:rPr>
          <w:rFonts w:cs="Arial" w:hint="cs"/>
          <w:rtl/>
        </w:rPr>
        <w:t xml:space="preserve"> </w:t>
      </w:r>
      <w:r w:rsidR="00EA4943">
        <w:rPr>
          <w:rFonts w:cs="Arial" w:hint="cs"/>
          <w:rtl/>
        </w:rPr>
        <w:t>ש</w:t>
      </w:r>
      <w:r>
        <w:rPr>
          <w:rFonts w:cs="Arial" w:hint="cs"/>
          <w:rtl/>
        </w:rPr>
        <w:t xml:space="preserve">לעיתים קרובות מבחינה טכנית קשה </w:t>
      </w:r>
      <w:r w:rsidR="00EA4943">
        <w:rPr>
          <w:rFonts w:cs="Arial" w:hint="cs"/>
          <w:rtl/>
        </w:rPr>
        <w:t>להשאיר</w:t>
      </w:r>
      <w:r>
        <w:rPr>
          <w:rFonts w:cs="Arial" w:hint="cs"/>
          <w:rtl/>
        </w:rPr>
        <w:t xml:space="preserve"> בבית אש דלוקה תמיד, וכן כאמור הפוסקים הספרדים לא סומכים על הדלקת האש בלבד, ומצריכים בישול ממש על ידי יהודי. </w:t>
      </w:r>
      <w:r w:rsidR="00871BD1">
        <w:rPr>
          <w:rFonts w:cs="Arial" w:hint="cs"/>
          <w:rtl/>
        </w:rPr>
        <w:t>נחלקו האחרונים</w:t>
      </w:r>
      <w:r w:rsidR="00871BD1">
        <w:rPr>
          <w:rFonts w:cs="Arial" w:hint="cs"/>
          <w:rtl/>
        </w:rPr>
        <w:t xml:space="preserve">, האם </w:t>
      </w:r>
      <w:r>
        <w:rPr>
          <w:rFonts w:cs="Arial" w:hint="cs"/>
          <w:rtl/>
        </w:rPr>
        <w:t xml:space="preserve">כאשר </w:t>
      </w:r>
      <w:r w:rsidR="00050384">
        <w:rPr>
          <w:rFonts w:cs="Arial" w:hint="cs"/>
          <w:rtl/>
        </w:rPr>
        <w:t xml:space="preserve">העובד זר מבשל אוכל במיקרוגל, </w:t>
      </w:r>
      <w:r w:rsidR="00823758">
        <w:rPr>
          <w:rFonts w:cs="Arial" w:hint="cs"/>
          <w:rtl/>
        </w:rPr>
        <w:t xml:space="preserve">גם </w:t>
      </w:r>
      <w:r w:rsidR="00EA4943">
        <w:rPr>
          <w:rFonts w:cs="Arial" w:hint="cs"/>
          <w:rtl/>
        </w:rPr>
        <w:t xml:space="preserve">זה </w:t>
      </w:r>
      <w:r w:rsidR="00050384">
        <w:rPr>
          <w:rFonts w:cs="Arial" w:hint="cs"/>
          <w:rtl/>
        </w:rPr>
        <w:t>נחשב כבישול שאסור</w:t>
      </w:r>
      <w:r w:rsidR="007A3951">
        <w:rPr>
          <w:rFonts w:cs="Arial" w:hint="cs"/>
          <w:rtl/>
        </w:rPr>
        <w:t xml:space="preserve"> בבישולי נכרים</w:t>
      </w:r>
      <w:r w:rsidR="00871BD1">
        <w:rPr>
          <w:rFonts w:cs="Arial" w:hint="cs"/>
          <w:rtl/>
        </w:rPr>
        <w:t>:</w:t>
      </w:r>
      <w:r w:rsidR="00050384">
        <w:rPr>
          <w:rFonts w:cs="Arial" w:hint="cs"/>
        </w:rPr>
        <w:t xml:space="preserve"> </w:t>
      </w:r>
    </w:p>
    <w:p w14:paraId="1B3CADDD" w14:textId="63E8674C" w:rsidR="00BE4081" w:rsidRDefault="00050384" w:rsidP="00E81040">
      <w:pPr>
        <w:spacing w:after="40"/>
        <w:rPr>
          <w:rFonts w:cs="Arial"/>
          <w:rtl/>
        </w:rPr>
      </w:pPr>
      <w:r>
        <w:rPr>
          <w:rFonts w:cs="Arial" w:hint="cs"/>
          <w:rtl/>
        </w:rPr>
        <w:t xml:space="preserve">א. </w:t>
      </w:r>
      <w:r w:rsidR="00F96288" w:rsidRPr="00F96288">
        <w:rPr>
          <w:rFonts w:cs="Arial" w:hint="cs"/>
          <w:b/>
          <w:bCs/>
          <w:rtl/>
        </w:rPr>
        <w:t>הרב וואזנר</w:t>
      </w:r>
      <w:r w:rsidR="00F96288">
        <w:rPr>
          <w:rFonts w:cs="Arial" w:hint="cs"/>
          <w:rtl/>
        </w:rPr>
        <w:t xml:space="preserve"> </w:t>
      </w:r>
      <w:r w:rsidR="00F96288">
        <w:rPr>
          <w:rFonts w:cs="Arial" w:hint="cs"/>
          <w:sz w:val="18"/>
          <w:szCs w:val="18"/>
          <w:rtl/>
        </w:rPr>
        <w:t xml:space="preserve">(שבט הלוי ח, קפה) </w:t>
      </w:r>
      <w:r w:rsidR="00F96288">
        <w:rPr>
          <w:rFonts w:cs="Arial" w:hint="cs"/>
          <w:rtl/>
        </w:rPr>
        <w:t>כתב, שאין מקום לחלק בין בישול באש לבישול במיקרוגל, שהרי כאמור יש שני טעמים לאיסור בישולי גויים, קרבה והכנסת דברים טמאים - ושניהם רלוונטים גם בבישול במיקרוגל.</w:t>
      </w:r>
      <w:r w:rsidR="00BE4081">
        <w:rPr>
          <w:rFonts w:cs="Arial" w:hint="cs"/>
          <w:rtl/>
        </w:rPr>
        <w:t xml:space="preserve"> את דברי הרמ''א הכותב שרק בישול באש נאסר ולא בישול באמצעות כבוש ביאר, שכבוש אינו נחשב כבישול, אבל כיום רגילים לבשל במיקרוגל</w:t>
      </w:r>
      <w:r w:rsidR="00D23226">
        <w:rPr>
          <w:rFonts w:cs="Arial" w:hint="cs"/>
          <w:rtl/>
        </w:rPr>
        <w:t>.</w:t>
      </w:r>
    </w:p>
    <w:p w14:paraId="65CFA9F2" w14:textId="2481D984" w:rsidR="00D23226" w:rsidRPr="00EC22B2" w:rsidRDefault="00D23226" w:rsidP="00EA4943">
      <w:pPr>
        <w:spacing w:after="40"/>
        <w:rPr>
          <w:rFonts w:cs="Arial"/>
          <w:rtl/>
        </w:rPr>
      </w:pPr>
      <w:r>
        <w:rPr>
          <w:rFonts w:cs="Arial" w:hint="cs"/>
          <w:rtl/>
        </w:rPr>
        <w:t xml:space="preserve">ב. </w:t>
      </w:r>
      <w:r w:rsidRPr="00D23226">
        <w:rPr>
          <w:rFonts w:cs="Arial" w:hint="cs"/>
          <w:b/>
          <w:bCs/>
          <w:rtl/>
        </w:rPr>
        <w:t>הרב אשר וייס</w:t>
      </w:r>
      <w:r>
        <w:rPr>
          <w:rFonts w:cs="Arial" w:hint="cs"/>
          <w:rtl/>
        </w:rPr>
        <w:t xml:space="preserve"> </w:t>
      </w:r>
      <w:r>
        <w:rPr>
          <w:rFonts w:cs="Arial" w:hint="cs"/>
          <w:sz w:val="18"/>
          <w:szCs w:val="18"/>
          <w:rtl/>
        </w:rPr>
        <w:t>(דברים סי' א)</w:t>
      </w:r>
      <w:r w:rsidR="005257A5">
        <w:rPr>
          <w:rFonts w:cs="Arial" w:hint="cs"/>
          <w:rtl/>
        </w:rPr>
        <w:t xml:space="preserve"> חלק </w:t>
      </w:r>
      <w:r w:rsidR="009D2B94">
        <w:rPr>
          <w:rFonts w:cs="Arial" w:hint="cs"/>
          <w:rtl/>
        </w:rPr>
        <w:t>וסבר</w:t>
      </w:r>
      <w:r w:rsidR="00B719CD">
        <w:rPr>
          <w:rFonts w:cs="Arial" w:hint="cs"/>
          <w:rtl/>
        </w:rPr>
        <w:t>,</w:t>
      </w:r>
      <w:r w:rsidR="009D2B94">
        <w:rPr>
          <w:rFonts w:cs="Arial" w:hint="cs"/>
          <w:rtl/>
        </w:rPr>
        <w:t xml:space="preserve"> שניתן </w:t>
      </w:r>
      <w:r w:rsidR="003B6E4B">
        <w:rPr>
          <w:rFonts w:cs="Arial" w:hint="cs"/>
          <w:rtl/>
        </w:rPr>
        <w:t xml:space="preserve">במקום </w:t>
      </w:r>
      <w:r w:rsidR="00EA4943">
        <w:rPr>
          <w:rFonts w:cs="Arial" w:hint="cs"/>
          <w:rtl/>
        </w:rPr>
        <w:t>ה</w:t>
      </w:r>
      <w:r w:rsidR="003B6E4B">
        <w:rPr>
          <w:rFonts w:cs="Arial" w:hint="cs"/>
          <w:rtl/>
        </w:rPr>
        <w:t xml:space="preserve">צורך </w:t>
      </w:r>
      <w:r w:rsidR="009D2B94">
        <w:rPr>
          <w:rFonts w:cs="Arial" w:hint="cs"/>
          <w:rtl/>
        </w:rPr>
        <w:t>להקל בבישול במיקרוגל.</w:t>
      </w:r>
      <w:r w:rsidR="005257A5">
        <w:rPr>
          <w:rFonts w:cs="Arial" w:hint="cs"/>
          <w:rtl/>
        </w:rPr>
        <w:t xml:space="preserve"> </w:t>
      </w:r>
      <w:r w:rsidR="00DD31A2">
        <w:rPr>
          <w:rFonts w:cs="Arial" w:hint="cs"/>
          <w:rtl/>
        </w:rPr>
        <w:t>בטעם הדבר נימק, ש</w:t>
      </w:r>
      <w:r w:rsidR="005257A5">
        <w:rPr>
          <w:rFonts w:cs="Arial" w:hint="cs"/>
          <w:rtl/>
        </w:rPr>
        <w:t xml:space="preserve">מעבר </w:t>
      </w:r>
      <w:r w:rsidR="003B6519">
        <w:rPr>
          <w:rFonts w:cs="Arial" w:hint="cs"/>
          <w:rtl/>
        </w:rPr>
        <w:t>לכך</w:t>
      </w:r>
      <w:r w:rsidR="005257A5">
        <w:rPr>
          <w:rFonts w:cs="Arial" w:hint="cs"/>
          <w:rtl/>
        </w:rPr>
        <w:t xml:space="preserve"> שבישול במיקרוגל </w:t>
      </w:r>
      <w:r w:rsidR="00423840">
        <w:rPr>
          <w:rFonts w:cs="Arial" w:hint="cs"/>
          <w:rtl/>
        </w:rPr>
        <w:t>אינו איכותי כמו בישול באש</w:t>
      </w:r>
      <w:r w:rsidR="009D2B94">
        <w:rPr>
          <w:rFonts w:cs="Arial" w:hint="cs"/>
          <w:rtl/>
        </w:rPr>
        <w:t>,</w:t>
      </w:r>
      <w:r w:rsidR="004F1234" w:rsidRPr="00EC22B2">
        <w:rPr>
          <w:rFonts w:cs="Arial" w:hint="cs"/>
          <w:rtl/>
        </w:rPr>
        <w:t xml:space="preserve"> </w:t>
      </w:r>
      <w:r w:rsidR="009D2B94">
        <w:rPr>
          <w:rFonts w:cs="Arial" w:hint="cs"/>
          <w:rtl/>
        </w:rPr>
        <w:t xml:space="preserve">ייתכן שכאשר חז''ל גזרו על בישולי גויים, גזרו על בישול באש בלבד, שהרי </w:t>
      </w:r>
      <w:r w:rsidR="004F1234">
        <w:rPr>
          <w:rFonts w:cs="Arial" w:hint="cs"/>
          <w:rtl/>
        </w:rPr>
        <w:t xml:space="preserve">בפשטות </w:t>
      </w:r>
      <w:r w:rsidR="009D2B94">
        <w:rPr>
          <w:rFonts w:cs="Arial" w:hint="cs"/>
          <w:rtl/>
        </w:rPr>
        <w:t xml:space="preserve">גם בבישול </w:t>
      </w:r>
      <w:r w:rsidR="00EC22B2">
        <w:rPr>
          <w:rFonts w:cs="Arial" w:hint="cs"/>
          <w:rtl/>
        </w:rPr>
        <w:t>באמצעות כבישה</w:t>
      </w:r>
      <w:r w:rsidR="009D2B94">
        <w:rPr>
          <w:rFonts w:cs="Arial" w:hint="cs"/>
          <w:rtl/>
        </w:rPr>
        <w:t xml:space="preserve"> שייך קרבה</w:t>
      </w:r>
      <w:r w:rsidR="001A6E13">
        <w:rPr>
          <w:rFonts w:cs="Arial" w:hint="cs"/>
          <w:rtl/>
        </w:rPr>
        <w:t xml:space="preserve"> לגוי</w:t>
      </w:r>
      <w:r w:rsidR="009D2B94">
        <w:rPr>
          <w:rFonts w:cs="Arial" w:hint="cs"/>
          <w:rtl/>
        </w:rPr>
        <w:t xml:space="preserve">, ובכל זאת אין </w:t>
      </w:r>
      <w:r w:rsidR="003B6A6F">
        <w:rPr>
          <w:rFonts w:cs="Arial" w:hint="cs"/>
          <w:rtl/>
        </w:rPr>
        <w:t>בבישול מעין זה</w:t>
      </w:r>
      <w:r w:rsidR="009D2B94">
        <w:rPr>
          <w:rFonts w:cs="Arial" w:hint="cs"/>
          <w:rtl/>
        </w:rPr>
        <w:t xml:space="preserve"> </w:t>
      </w:r>
      <w:r w:rsidR="00EA4943">
        <w:rPr>
          <w:rFonts w:cs="Arial" w:hint="cs"/>
          <w:rtl/>
        </w:rPr>
        <w:t>ב</w:t>
      </w:r>
      <w:r w:rsidR="003B6A6F">
        <w:rPr>
          <w:rFonts w:cs="Arial" w:hint="cs"/>
          <w:rtl/>
        </w:rPr>
        <w:t>ישולי גויים</w:t>
      </w:r>
      <w:r w:rsidR="00EC22B2">
        <w:rPr>
          <w:rFonts w:cs="Arial" w:hint="cs"/>
          <w:rtl/>
        </w:rPr>
        <w:t>.</w:t>
      </w:r>
    </w:p>
    <w:p w14:paraId="7A16E10E" w14:textId="259D3666" w:rsidR="004365F2" w:rsidRDefault="004365F2" w:rsidP="00E81040">
      <w:pPr>
        <w:spacing w:after="40"/>
        <w:rPr>
          <w:rFonts w:cs="Arial"/>
          <w:b/>
          <w:bCs/>
          <w:u w:val="single"/>
          <w:rtl/>
        </w:rPr>
      </w:pPr>
      <w:r>
        <w:rPr>
          <w:rFonts w:cs="Arial" w:hint="cs"/>
          <w:b/>
          <w:bCs/>
          <w:u w:val="single"/>
          <w:rtl/>
        </w:rPr>
        <w:t>עובד בבית ישראל</w:t>
      </w:r>
    </w:p>
    <w:p w14:paraId="3365AB03" w14:textId="6E54CB60" w:rsidR="001031D2" w:rsidRDefault="009D2B94" w:rsidP="00E81040">
      <w:pPr>
        <w:spacing w:after="40"/>
        <w:rPr>
          <w:rFonts w:cs="Arial"/>
          <w:rtl/>
        </w:rPr>
      </w:pPr>
      <w:r>
        <w:rPr>
          <w:rFonts w:cs="Arial" w:hint="cs"/>
          <w:rtl/>
        </w:rPr>
        <w:t xml:space="preserve">כאמור לעיל, הרב אשר וייס </w:t>
      </w:r>
      <w:r w:rsidR="00117398">
        <w:rPr>
          <w:rFonts w:cs="Arial" w:hint="cs"/>
          <w:rtl/>
        </w:rPr>
        <w:t>סבר שניתן להקל בבישול במיקרוגל.</w:t>
      </w:r>
      <w:r w:rsidR="001031D2">
        <w:rPr>
          <w:rFonts w:cs="Arial" w:hint="cs"/>
          <w:rtl/>
        </w:rPr>
        <w:t xml:space="preserve"> </w:t>
      </w:r>
      <w:r w:rsidR="00082DF1">
        <w:rPr>
          <w:rFonts w:cs="Arial" w:hint="cs"/>
          <w:rtl/>
        </w:rPr>
        <w:t xml:space="preserve">כדי לחזק את היתרו, צירף </w:t>
      </w:r>
      <w:r w:rsidR="001031D2">
        <w:rPr>
          <w:rFonts w:cs="Arial" w:hint="cs"/>
          <w:rtl/>
        </w:rPr>
        <w:t>את דברי הראב''ד:</w:t>
      </w:r>
    </w:p>
    <w:p w14:paraId="2B0DCE08" w14:textId="11DE9D15" w:rsidR="00E87798" w:rsidRDefault="009E1DE2" w:rsidP="0013239B">
      <w:pPr>
        <w:spacing w:after="40"/>
        <w:rPr>
          <w:rFonts w:cs="Arial"/>
          <w:rtl/>
        </w:rPr>
      </w:pPr>
      <w:r>
        <w:rPr>
          <w:rFonts w:cs="Arial" w:hint="cs"/>
          <w:rtl/>
        </w:rPr>
        <w:t xml:space="preserve">א. </w:t>
      </w:r>
      <w:r w:rsidR="001031D2">
        <w:rPr>
          <w:rFonts w:cs="Arial" w:hint="cs"/>
          <w:rtl/>
        </w:rPr>
        <w:t xml:space="preserve">התוספות </w:t>
      </w:r>
      <w:r w:rsidR="001031D2">
        <w:rPr>
          <w:rFonts w:cs="Arial" w:hint="cs"/>
          <w:sz w:val="18"/>
          <w:szCs w:val="18"/>
          <w:rtl/>
        </w:rPr>
        <w:t xml:space="preserve">(עבודה זרה לח ע''א ד''ה אלא) </w:t>
      </w:r>
      <w:r w:rsidR="001031D2">
        <w:rPr>
          <w:rFonts w:cs="Arial" w:hint="cs"/>
          <w:rtl/>
        </w:rPr>
        <w:t xml:space="preserve">הביאו את דברי </w:t>
      </w:r>
      <w:r w:rsidR="001031D2" w:rsidRPr="009E1DE2">
        <w:rPr>
          <w:rFonts w:cs="Arial" w:hint="cs"/>
          <w:b/>
          <w:bCs/>
          <w:rtl/>
        </w:rPr>
        <w:t>הראב''ד</w:t>
      </w:r>
      <w:r w:rsidR="001031D2">
        <w:rPr>
          <w:rFonts w:cs="Arial" w:hint="cs"/>
          <w:rtl/>
        </w:rPr>
        <w:t xml:space="preserve"> שסבר, שכאש</w:t>
      </w:r>
      <w:r>
        <w:rPr>
          <w:rFonts w:cs="Arial" w:hint="cs"/>
          <w:rtl/>
        </w:rPr>
        <w:t xml:space="preserve">ר השפחות הגויות מבשלות בבתי היהודים, אין בכך חשש איסור בישולי גויים, כיוון שבמקרה מעין זה אין לחשוש שמא תכניס השפחה דברים טמאים לתבשיל, או </w:t>
      </w:r>
      <w:r w:rsidR="00BE6E2F">
        <w:rPr>
          <w:rFonts w:cs="Arial" w:hint="cs"/>
          <w:rtl/>
        </w:rPr>
        <w:t xml:space="preserve">שתיווצר קרבה בין בעלי הבית לעוזרת. ב. </w:t>
      </w:r>
      <w:r w:rsidR="001215A5" w:rsidRPr="00B45B67">
        <w:rPr>
          <w:rFonts w:cs="Arial" w:hint="cs"/>
          <w:b/>
          <w:bCs/>
          <w:rtl/>
        </w:rPr>
        <w:t>רבינו</w:t>
      </w:r>
      <w:r w:rsidR="001215A5">
        <w:rPr>
          <w:rFonts w:cs="Arial" w:hint="cs"/>
          <w:rtl/>
        </w:rPr>
        <w:t xml:space="preserve"> </w:t>
      </w:r>
      <w:r w:rsidR="001215A5" w:rsidRPr="00B45B67">
        <w:rPr>
          <w:rFonts w:cs="Arial" w:hint="cs"/>
          <w:b/>
          <w:bCs/>
          <w:rtl/>
        </w:rPr>
        <w:t>תם</w:t>
      </w:r>
      <w:r w:rsidR="001215A5">
        <w:rPr>
          <w:rFonts w:cs="Arial" w:hint="cs"/>
          <w:rtl/>
        </w:rPr>
        <w:t xml:space="preserve"> </w:t>
      </w:r>
      <w:r w:rsidR="00BE6E2F">
        <w:rPr>
          <w:rFonts w:cs="Arial" w:hint="cs"/>
          <w:sz w:val="18"/>
          <w:szCs w:val="18"/>
          <w:rtl/>
        </w:rPr>
        <w:t xml:space="preserve">(שם) </w:t>
      </w:r>
      <w:r w:rsidR="00BE6E2F">
        <w:rPr>
          <w:rFonts w:cs="Arial" w:hint="cs"/>
          <w:rtl/>
        </w:rPr>
        <w:t xml:space="preserve">חלק וסבר </w:t>
      </w:r>
      <w:r w:rsidR="001215A5">
        <w:rPr>
          <w:rFonts w:cs="Arial" w:hint="cs"/>
          <w:rtl/>
        </w:rPr>
        <w:t>שגם בבית ישראל יש לחוש, ומשום כך יש לאסור</w:t>
      </w:r>
      <w:r w:rsidR="0013239B">
        <w:rPr>
          <w:rFonts w:cs="Arial" w:hint="cs"/>
          <w:rtl/>
        </w:rPr>
        <w:t>.</w:t>
      </w:r>
    </w:p>
    <w:p w14:paraId="69A95704" w14:textId="018CE001" w:rsidR="0013239B" w:rsidRDefault="00E87798" w:rsidP="00467569">
      <w:pPr>
        <w:spacing w:after="40"/>
        <w:rPr>
          <w:rFonts w:cs="Arial"/>
          <w:rtl/>
        </w:rPr>
      </w:pPr>
      <w:r>
        <w:rPr>
          <w:rFonts w:cs="Arial" w:hint="cs"/>
          <w:rtl/>
        </w:rPr>
        <w:t>ג. גישה שלישית בפוסקים</w:t>
      </w:r>
      <w:r w:rsidR="00763C4C">
        <w:rPr>
          <w:rFonts w:cs="Arial" w:hint="cs"/>
          <w:rtl/>
        </w:rPr>
        <w:t>,</w:t>
      </w:r>
      <w:r>
        <w:rPr>
          <w:rFonts w:cs="Arial" w:hint="cs"/>
          <w:rtl/>
        </w:rPr>
        <w:t xml:space="preserve"> מופיעה בדברי </w:t>
      </w:r>
      <w:r w:rsidRPr="002A0554">
        <w:rPr>
          <w:rFonts w:cs="Arial" w:hint="cs"/>
          <w:b/>
          <w:bCs/>
          <w:rtl/>
        </w:rPr>
        <w:t>הרמב''ן</w:t>
      </w:r>
      <w:r>
        <w:rPr>
          <w:rFonts w:cs="Arial" w:hint="cs"/>
          <w:rtl/>
        </w:rPr>
        <w:t xml:space="preserve"> </w:t>
      </w:r>
      <w:r w:rsidR="00F44462">
        <w:rPr>
          <w:rFonts w:cs="Arial" w:hint="cs"/>
          <w:sz w:val="18"/>
          <w:szCs w:val="18"/>
          <w:rtl/>
        </w:rPr>
        <w:t>(שו''ת המיוחסות סי' רפד</w:t>
      </w:r>
      <w:r w:rsidR="00816FFE">
        <w:rPr>
          <w:rFonts w:cs="Arial" w:hint="cs"/>
          <w:sz w:val="18"/>
          <w:szCs w:val="18"/>
          <w:rtl/>
        </w:rPr>
        <w:t xml:space="preserve"> ד''ה וגם</w:t>
      </w:r>
      <w:r w:rsidR="00F44462">
        <w:rPr>
          <w:rFonts w:cs="Arial" w:hint="cs"/>
          <w:sz w:val="18"/>
          <w:szCs w:val="18"/>
          <w:rtl/>
        </w:rPr>
        <w:t>)</w:t>
      </w:r>
      <w:r w:rsidR="00D5123C" w:rsidRPr="00D5123C">
        <w:rPr>
          <w:rFonts w:cs="Arial" w:hint="cs"/>
          <w:rtl/>
        </w:rPr>
        <w:t>.</w:t>
      </w:r>
      <w:r w:rsidR="00D5123C">
        <w:rPr>
          <w:rFonts w:cs="Arial" w:hint="cs"/>
          <w:sz w:val="18"/>
          <w:szCs w:val="18"/>
          <w:rtl/>
        </w:rPr>
        <w:t xml:space="preserve"> </w:t>
      </w:r>
      <w:r>
        <w:rPr>
          <w:rFonts w:cs="Arial" w:hint="cs"/>
          <w:rtl/>
        </w:rPr>
        <w:t>כמו הראב''ד</w:t>
      </w:r>
      <w:r w:rsidR="00F44462">
        <w:rPr>
          <w:rFonts w:cs="Arial" w:hint="cs"/>
          <w:rtl/>
        </w:rPr>
        <w:t xml:space="preserve"> סבר שניתן להקל בשפחות המצויות בבתי ישראל, אך מ</w:t>
      </w:r>
      <w:r w:rsidR="0056464F">
        <w:rPr>
          <w:rFonts w:cs="Arial" w:hint="cs"/>
          <w:rtl/>
        </w:rPr>
        <w:t xml:space="preserve">טעם אחר. </w:t>
      </w:r>
      <w:r w:rsidR="0013239B">
        <w:rPr>
          <w:rFonts w:cs="Arial" w:hint="cs"/>
          <w:rtl/>
        </w:rPr>
        <w:t xml:space="preserve">לטענתו, </w:t>
      </w:r>
      <w:r w:rsidR="0056464F">
        <w:rPr>
          <w:rFonts w:cs="Arial" w:hint="cs"/>
          <w:rtl/>
        </w:rPr>
        <w:t xml:space="preserve">כאשר השפחה קנויה ליהודי למלאכתו (וכפי שהיה בעבר), </w:t>
      </w:r>
      <w:r w:rsidR="005D1BA1">
        <w:rPr>
          <w:rFonts w:cs="Arial" w:hint="cs"/>
          <w:rtl/>
        </w:rPr>
        <w:t xml:space="preserve">ממילא </w:t>
      </w:r>
      <w:r w:rsidR="008B0686">
        <w:rPr>
          <w:rFonts w:cs="Arial" w:hint="cs"/>
          <w:rtl/>
        </w:rPr>
        <w:t>בישוליה</w:t>
      </w:r>
      <w:r w:rsidR="005D1BA1">
        <w:rPr>
          <w:rFonts w:cs="Arial" w:hint="cs"/>
          <w:rtl/>
        </w:rPr>
        <w:t xml:space="preserve"> אינ</w:t>
      </w:r>
      <w:r w:rsidR="00467569">
        <w:rPr>
          <w:rFonts w:cs="Arial" w:hint="cs"/>
          <w:rtl/>
        </w:rPr>
        <w:t>ם</w:t>
      </w:r>
      <w:r w:rsidR="005D1BA1">
        <w:rPr>
          <w:rFonts w:cs="Arial" w:hint="cs"/>
          <w:rtl/>
        </w:rPr>
        <w:t xml:space="preserve"> נחשב</w:t>
      </w:r>
      <w:r w:rsidR="00467569">
        <w:rPr>
          <w:rFonts w:cs="Arial" w:hint="cs"/>
          <w:rtl/>
        </w:rPr>
        <w:t>ים</w:t>
      </w:r>
      <w:r w:rsidR="005D1BA1">
        <w:rPr>
          <w:rFonts w:cs="Arial" w:hint="cs"/>
          <w:rtl/>
        </w:rPr>
        <w:t xml:space="preserve"> יותר בישולי גוי אלא בישולי יהודי </w:t>
      </w:r>
      <w:r w:rsidR="00A96816">
        <w:rPr>
          <w:rFonts w:cs="Arial" w:hint="cs"/>
          <w:rtl/>
        </w:rPr>
        <w:t>ה</w:t>
      </w:r>
      <w:r w:rsidR="005D1BA1">
        <w:rPr>
          <w:rFonts w:cs="Arial" w:hint="cs"/>
          <w:rtl/>
        </w:rPr>
        <w:t>מותרים באכילה</w:t>
      </w:r>
      <w:r w:rsidR="005E3F31">
        <w:rPr>
          <w:rFonts w:cs="Arial" w:hint="cs"/>
          <w:rtl/>
        </w:rPr>
        <w:t>, וכשם שבשבת גוי זה מצווה על שביתה ממלאכת ישראל</w:t>
      </w:r>
      <w:r w:rsidR="0013239B">
        <w:rPr>
          <w:rFonts w:cs="Arial" w:hint="cs"/>
          <w:rtl/>
        </w:rPr>
        <w:t>. ובלשונו:</w:t>
      </w:r>
    </w:p>
    <w:p w14:paraId="5EA62CCC" w14:textId="3CC76B76" w:rsidR="00BE6E2F" w:rsidRPr="00891F9F" w:rsidRDefault="0013239B" w:rsidP="0013239B">
      <w:pPr>
        <w:spacing w:after="40"/>
        <w:ind w:left="720"/>
        <w:rPr>
          <w:rFonts w:cs="Arial"/>
          <w:rtl/>
        </w:rPr>
      </w:pPr>
      <w:r>
        <w:rPr>
          <w:rFonts w:cs="Arial" w:hint="cs"/>
          <w:rtl/>
        </w:rPr>
        <w:t>''</w:t>
      </w:r>
      <w:r w:rsidRPr="0013239B">
        <w:rPr>
          <w:rFonts w:cs="Arial"/>
          <w:rtl/>
        </w:rPr>
        <w:t>וגם בענ</w:t>
      </w:r>
      <w:r>
        <w:rPr>
          <w:rFonts w:cs="Arial" w:hint="cs"/>
          <w:rtl/>
        </w:rPr>
        <w:t>י</w:t>
      </w:r>
      <w:r w:rsidRPr="0013239B">
        <w:rPr>
          <w:rFonts w:cs="Arial"/>
          <w:rtl/>
        </w:rPr>
        <w:t>ין בשולי נכרים</w:t>
      </w:r>
      <w:r>
        <w:rPr>
          <w:rFonts w:cs="Arial" w:hint="cs"/>
          <w:rtl/>
        </w:rPr>
        <w:t>,</w:t>
      </w:r>
      <w:r w:rsidRPr="0013239B">
        <w:rPr>
          <w:rFonts w:cs="Arial"/>
          <w:rtl/>
        </w:rPr>
        <w:t xml:space="preserve"> דעתי אני שאין אסורין בשפחות הללו הקנויות לנו. דמלאכה דעבד ערל מלאכה דישראל הוא</w:t>
      </w:r>
      <w:r>
        <w:rPr>
          <w:rFonts w:cs="Arial" w:hint="cs"/>
          <w:rtl/>
        </w:rPr>
        <w:t>,</w:t>
      </w:r>
      <w:r w:rsidRPr="0013239B">
        <w:rPr>
          <w:rFonts w:cs="Arial"/>
          <w:rtl/>
        </w:rPr>
        <w:t xml:space="preserve"> דקנוי לו למעשה ידיו ומוזהר עליו בשבת מן התורה</w:t>
      </w:r>
      <w:r>
        <w:rPr>
          <w:rFonts w:cs="Arial" w:hint="cs"/>
          <w:rtl/>
        </w:rPr>
        <w:t>,</w:t>
      </w:r>
      <w:r w:rsidRPr="0013239B">
        <w:rPr>
          <w:rFonts w:cs="Arial"/>
          <w:rtl/>
        </w:rPr>
        <w:t xml:space="preserve"> וליתיה </w:t>
      </w:r>
      <w:r>
        <w:rPr>
          <w:rFonts w:cs="Arial" w:hint="cs"/>
          <w:sz w:val="18"/>
          <w:szCs w:val="18"/>
          <w:rtl/>
        </w:rPr>
        <w:t xml:space="preserve">(= והוא אינו) </w:t>
      </w:r>
      <w:r w:rsidRPr="0013239B">
        <w:rPr>
          <w:rFonts w:cs="Arial"/>
          <w:rtl/>
        </w:rPr>
        <w:t>בכלל נכרים. והלכך ליתיה בכלל גזירות דידהו</w:t>
      </w:r>
      <w:r>
        <w:rPr>
          <w:rFonts w:cs="Arial" w:hint="cs"/>
          <w:rtl/>
        </w:rPr>
        <w:t xml:space="preserve"> </w:t>
      </w:r>
      <w:r>
        <w:rPr>
          <w:rFonts w:cs="Arial" w:hint="cs"/>
          <w:sz w:val="18"/>
          <w:szCs w:val="18"/>
          <w:rtl/>
        </w:rPr>
        <w:t>(= שלהם)</w:t>
      </w:r>
      <w:r w:rsidRPr="0013239B">
        <w:rPr>
          <w:rFonts w:cs="Arial"/>
          <w:rtl/>
        </w:rPr>
        <w:t xml:space="preserve"> וכן נהגו</w:t>
      </w:r>
      <w:r w:rsidRPr="00DD66F4">
        <w:rPr>
          <w:rStyle w:val="a5"/>
          <w:rFonts w:cs="Arial"/>
          <w:rtl/>
        </w:rPr>
        <w:footnoteReference w:id="3"/>
      </w:r>
      <w:r w:rsidRPr="0013239B">
        <w:rPr>
          <w:rFonts w:cs="Arial"/>
          <w:rtl/>
        </w:rPr>
        <w:t>.</w:t>
      </w:r>
      <w:r>
        <w:rPr>
          <w:rFonts w:cs="Arial" w:hint="cs"/>
          <w:rtl/>
        </w:rPr>
        <w:t>''</w:t>
      </w:r>
      <w:r w:rsidR="00CC623B">
        <w:rPr>
          <w:rFonts w:cs="Arial" w:hint="cs"/>
          <w:rtl/>
        </w:rPr>
        <w:t xml:space="preserve"> </w:t>
      </w:r>
    </w:p>
    <w:p w14:paraId="6E1ECAC0" w14:textId="22F35A18" w:rsidR="001031D2" w:rsidRPr="001031D2" w:rsidRDefault="00BE6E2F" w:rsidP="00E81040">
      <w:pPr>
        <w:spacing w:after="40"/>
        <w:rPr>
          <w:rFonts w:cs="Arial"/>
          <w:rtl/>
        </w:rPr>
      </w:pPr>
      <w:r>
        <w:rPr>
          <w:rFonts w:cs="Arial" w:hint="cs"/>
          <w:rtl/>
        </w:rPr>
        <w:t xml:space="preserve">להלכה </w:t>
      </w:r>
      <w:r w:rsidRPr="006D6AEC">
        <w:rPr>
          <w:rFonts w:cs="Arial" w:hint="cs"/>
          <w:b/>
          <w:bCs/>
          <w:rtl/>
        </w:rPr>
        <w:t>הרמ''א</w:t>
      </w:r>
      <w:r>
        <w:rPr>
          <w:rFonts w:cs="Arial" w:hint="cs"/>
          <w:rtl/>
        </w:rPr>
        <w:t xml:space="preserve"> </w:t>
      </w:r>
      <w:r w:rsidR="000A5C56">
        <w:rPr>
          <w:rFonts w:cs="Arial" w:hint="cs"/>
          <w:sz w:val="18"/>
          <w:szCs w:val="18"/>
          <w:rtl/>
        </w:rPr>
        <w:t xml:space="preserve">(יו''ד קיג, ד) </w:t>
      </w:r>
      <w:r>
        <w:rPr>
          <w:rFonts w:cs="Arial" w:hint="cs"/>
          <w:rtl/>
        </w:rPr>
        <w:t>הביא את דברי הראב''ד וכתב שניתן לסמוך על דבריו בדיעב</w:t>
      </w:r>
      <w:r w:rsidR="00312BD5">
        <w:rPr>
          <w:rFonts w:cs="Arial" w:hint="cs"/>
          <w:rtl/>
        </w:rPr>
        <w:t xml:space="preserve">ד, כך שלפי שיטתו יש מקום להקל במקרה בו עובד זר מבשל </w:t>
      </w:r>
      <w:r w:rsidR="001A5784">
        <w:rPr>
          <w:rFonts w:cs="Arial" w:hint="cs"/>
          <w:rtl/>
        </w:rPr>
        <w:t>לקשיש</w:t>
      </w:r>
      <w:r>
        <w:rPr>
          <w:rFonts w:cs="Arial" w:hint="cs"/>
          <w:rtl/>
        </w:rPr>
        <w:t xml:space="preserve">. </w:t>
      </w:r>
      <w:r w:rsidR="00312BD5" w:rsidRPr="00312BD5">
        <w:rPr>
          <w:rFonts w:cs="Arial" w:hint="cs"/>
          <w:b/>
          <w:bCs/>
          <w:rtl/>
        </w:rPr>
        <w:t>השולחן ערוך</w:t>
      </w:r>
      <w:r w:rsidR="00312BD5">
        <w:rPr>
          <w:rFonts w:cs="Arial" w:hint="cs"/>
          <w:rtl/>
        </w:rPr>
        <w:t xml:space="preserve"> לעומת זאת פסק </w:t>
      </w:r>
      <w:r w:rsidR="00EE2642">
        <w:rPr>
          <w:rFonts w:cs="Arial" w:hint="cs"/>
          <w:rtl/>
        </w:rPr>
        <w:t>כ</w:t>
      </w:r>
      <w:r w:rsidR="00312BD5">
        <w:rPr>
          <w:rFonts w:cs="Arial" w:hint="cs"/>
          <w:rtl/>
        </w:rPr>
        <w:t xml:space="preserve">תוספות, שאין חילוק בין מקרה בו </w:t>
      </w:r>
      <w:r w:rsidR="006D3A76">
        <w:rPr>
          <w:rFonts w:cs="Arial" w:hint="cs"/>
          <w:rtl/>
        </w:rPr>
        <w:t xml:space="preserve">הגוי מבשל בבית יהודי </w:t>
      </w:r>
      <w:r w:rsidR="00D1574E">
        <w:rPr>
          <w:rFonts w:cs="Arial" w:hint="cs"/>
          <w:rtl/>
        </w:rPr>
        <w:t>ל</w:t>
      </w:r>
      <w:r w:rsidR="006D3A76">
        <w:rPr>
          <w:rFonts w:cs="Arial" w:hint="cs"/>
          <w:rtl/>
        </w:rPr>
        <w:t>מקום אחר</w:t>
      </w:r>
      <w:r w:rsidR="00D1574E">
        <w:rPr>
          <w:rFonts w:cs="Arial" w:hint="cs"/>
          <w:rtl/>
        </w:rPr>
        <w:t xml:space="preserve">. </w:t>
      </w:r>
      <w:r w:rsidR="00007187">
        <w:rPr>
          <w:rFonts w:cs="Arial" w:hint="cs"/>
          <w:rtl/>
        </w:rPr>
        <w:t xml:space="preserve">מסקנה דומה </w:t>
      </w:r>
      <w:r w:rsidR="00D06A07">
        <w:rPr>
          <w:rFonts w:cs="Arial" w:hint="cs"/>
          <w:rtl/>
        </w:rPr>
        <w:t>עולה</w:t>
      </w:r>
      <w:r w:rsidR="00007187">
        <w:rPr>
          <w:rFonts w:cs="Arial" w:hint="cs"/>
          <w:rtl/>
        </w:rPr>
        <w:t xml:space="preserve"> מפסק </w:t>
      </w:r>
      <w:r w:rsidR="006D3A76">
        <w:rPr>
          <w:rFonts w:cs="Arial" w:hint="cs"/>
          <w:rtl/>
        </w:rPr>
        <w:t>הב''ח</w:t>
      </w:r>
      <w:r w:rsidR="00B3062A">
        <w:rPr>
          <w:rFonts w:cs="Arial" w:hint="cs"/>
          <w:rtl/>
        </w:rPr>
        <w:t>,</w:t>
      </w:r>
      <w:r w:rsidR="006D3A76">
        <w:rPr>
          <w:rFonts w:cs="Arial" w:hint="cs"/>
          <w:rtl/>
        </w:rPr>
        <w:t xml:space="preserve"> שפסק כדעת הרמב''ן</w:t>
      </w:r>
      <w:r w:rsidR="00007187">
        <w:rPr>
          <w:rFonts w:cs="Arial" w:hint="cs"/>
          <w:rtl/>
        </w:rPr>
        <w:t xml:space="preserve"> שרק במקרה </w:t>
      </w:r>
      <w:r w:rsidR="00467569">
        <w:rPr>
          <w:rFonts w:cs="Arial" w:hint="cs"/>
          <w:rtl/>
        </w:rPr>
        <w:t>ו</w:t>
      </w:r>
      <w:r w:rsidR="00007187">
        <w:rPr>
          <w:rFonts w:cs="Arial" w:hint="cs"/>
          <w:rtl/>
        </w:rPr>
        <w:t>הגוי קנוי ליהודי אין איסור בישולי גויים.</w:t>
      </w:r>
    </w:p>
    <w:p w14:paraId="7EDA3571" w14:textId="6C57332A" w:rsidR="009669B4" w:rsidRPr="00051D38" w:rsidRDefault="003A4641" w:rsidP="00E81040">
      <w:pPr>
        <w:spacing w:after="40"/>
        <w:rPr>
          <w:u w:val="single"/>
          <w:rtl/>
        </w:rPr>
      </w:pPr>
      <w:r w:rsidRPr="00051D38">
        <w:rPr>
          <w:rFonts w:cs="Arial" w:hint="cs"/>
          <w:u w:val="single"/>
          <w:rtl/>
        </w:rPr>
        <w:t>חולה שאין בו סכנה</w:t>
      </w:r>
    </w:p>
    <w:p w14:paraId="248A0215" w14:textId="588553EB" w:rsidR="0069227A" w:rsidRDefault="00492084" w:rsidP="00467569">
      <w:pPr>
        <w:spacing w:after="40"/>
        <w:rPr>
          <w:rtl/>
        </w:rPr>
      </w:pPr>
      <w:r>
        <w:rPr>
          <w:rFonts w:hint="cs"/>
          <w:rtl/>
        </w:rPr>
        <w:t xml:space="preserve">יוצא שעד כה ראינו מספר סברות להקל, הדלקת האש על ידי יהודי, בישול במיקרוגל ודברי הראב''ד. </w:t>
      </w:r>
      <w:r w:rsidR="00C115DF">
        <w:rPr>
          <w:rFonts w:hint="cs"/>
          <w:rtl/>
        </w:rPr>
        <w:t xml:space="preserve">טעם נוסף להקל </w:t>
      </w:r>
      <w:r w:rsidR="00992204">
        <w:rPr>
          <w:rFonts w:hint="cs"/>
          <w:rtl/>
        </w:rPr>
        <w:t xml:space="preserve">בסוגיה זו </w:t>
      </w:r>
      <w:r w:rsidR="00C115DF">
        <w:rPr>
          <w:rFonts w:hint="cs"/>
          <w:rtl/>
        </w:rPr>
        <w:t xml:space="preserve">הביא </w:t>
      </w:r>
      <w:r w:rsidR="00C115DF" w:rsidRPr="00C115DF">
        <w:rPr>
          <w:rFonts w:hint="cs"/>
          <w:b/>
          <w:bCs/>
          <w:rtl/>
        </w:rPr>
        <w:t>המנחת יצחק</w:t>
      </w:r>
      <w:r w:rsidR="00C115DF">
        <w:rPr>
          <w:rFonts w:hint="cs"/>
          <w:rtl/>
        </w:rPr>
        <w:t xml:space="preserve"> </w:t>
      </w:r>
      <w:r w:rsidR="00C115DF">
        <w:rPr>
          <w:rFonts w:hint="cs"/>
          <w:sz w:val="18"/>
          <w:szCs w:val="18"/>
          <w:rtl/>
        </w:rPr>
        <w:t>(ג, עב)</w:t>
      </w:r>
      <w:r w:rsidR="00C72A4F">
        <w:rPr>
          <w:rFonts w:hint="cs"/>
          <w:rtl/>
        </w:rPr>
        <w:t>, ש</w:t>
      </w:r>
      <w:r w:rsidR="00F77CD1">
        <w:rPr>
          <w:rFonts w:hint="cs"/>
          <w:rtl/>
        </w:rPr>
        <w:t xml:space="preserve">סבר </w:t>
      </w:r>
      <w:r w:rsidR="00C72A4F">
        <w:rPr>
          <w:rFonts w:hint="cs"/>
          <w:rtl/>
        </w:rPr>
        <w:t xml:space="preserve">כאשר מדובר בחולה שאין בו סכנה </w:t>
      </w:r>
      <w:r w:rsidR="00C72A4F" w:rsidRPr="00A830BE">
        <w:rPr>
          <w:rFonts w:hint="cs"/>
          <w:sz w:val="18"/>
          <w:szCs w:val="18"/>
          <w:rtl/>
        </w:rPr>
        <w:t>(</w:t>
      </w:r>
      <w:r w:rsidR="00AA25EA" w:rsidRPr="00A830BE">
        <w:rPr>
          <w:rFonts w:hint="cs"/>
          <w:sz w:val="18"/>
          <w:szCs w:val="18"/>
          <w:rtl/>
        </w:rPr>
        <w:t>ו</w:t>
      </w:r>
      <w:r w:rsidR="00C72A4F" w:rsidRPr="00A830BE">
        <w:rPr>
          <w:rFonts w:hint="cs"/>
          <w:sz w:val="18"/>
          <w:szCs w:val="18"/>
          <w:rtl/>
        </w:rPr>
        <w:t>כפי שמצוי בקשישים רבים)</w:t>
      </w:r>
      <w:r w:rsidR="00C72A4F">
        <w:rPr>
          <w:rFonts w:hint="cs"/>
          <w:rtl/>
        </w:rPr>
        <w:t xml:space="preserve">, לא נאמר איסור בישולי גויים. </w:t>
      </w:r>
      <w:r w:rsidR="006A046A">
        <w:rPr>
          <w:rFonts w:hint="cs"/>
          <w:rtl/>
        </w:rPr>
        <w:t xml:space="preserve">ראיה לדבריו הביא מפסק השולחן ערוך </w:t>
      </w:r>
      <w:r w:rsidR="006A046A">
        <w:rPr>
          <w:rFonts w:hint="cs"/>
          <w:sz w:val="18"/>
          <w:szCs w:val="18"/>
          <w:rtl/>
        </w:rPr>
        <w:t xml:space="preserve">(שכח, יט) </w:t>
      </w:r>
      <w:r w:rsidR="006A046A">
        <w:rPr>
          <w:rFonts w:hint="cs"/>
          <w:rtl/>
        </w:rPr>
        <w:t>שכתב, שמותר לבשל בשבת לחולה באמצעות גוי למרות איסור בישולי נכרים.</w:t>
      </w:r>
    </w:p>
    <w:p w14:paraId="4D877DBF" w14:textId="10E4AAAE" w:rsidR="0069227A" w:rsidRDefault="006A046A" w:rsidP="00E81040">
      <w:pPr>
        <w:spacing w:after="40"/>
        <w:rPr>
          <w:rtl/>
        </w:rPr>
      </w:pPr>
      <w:r w:rsidRPr="00FF7718">
        <w:rPr>
          <w:rFonts w:hint="cs"/>
          <w:b/>
          <w:bCs/>
          <w:rtl/>
        </w:rPr>
        <w:t>הרב אשר וייס</w:t>
      </w:r>
      <w:r>
        <w:rPr>
          <w:rFonts w:hint="cs"/>
          <w:rtl/>
        </w:rPr>
        <w:t xml:space="preserve"> </w:t>
      </w:r>
      <w:r w:rsidRPr="006A046A">
        <w:rPr>
          <w:rFonts w:hint="cs"/>
          <w:sz w:val="18"/>
          <w:szCs w:val="18"/>
          <w:rtl/>
        </w:rPr>
        <w:t>(מנחת אשר שם)</w:t>
      </w:r>
      <w:r w:rsidR="0028503A">
        <w:rPr>
          <w:rFonts w:hint="cs"/>
          <w:sz w:val="18"/>
          <w:szCs w:val="18"/>
          <w:rtl/>
        </w:rPr>
        <w:t xml:space="preserve"> </w:t>
      </w:r>
      <w:r w:rsidR="0028503A">
        <w:rPr>
          <w:rFonts w:hint="cs"/>
          <w:rtl/>
        </w:rPr>
        <w:t xml:space="preserve">חלק על הבנת המנחת יצחק, וסבר שאין לצרף טעם זה להקל. את ראייתו מדברי השולחן ערוך דחה, </w:t>
      </w:r>
      <w:r w:rsidR="00EF6141">
        <w:rPr>
          <w:rFonts w:hint="cs"/>
          <w:rtl/>
        </w:rPr>
        <w:t xml:space="preserve">שכפי שעולה מדברי הראשונים </w:t>
      </w:r>
      <w:r w:rsidR="00467569">
        <w:rPr>
          <w:rFonts w:hint="cs"/>
          <w:rtl/>
        </w:rPr>
        <w:t>(</w:t>
      </w:r>
      <w:r w:rsidR="00EF6141">
        <w:rPr>
          <w:rFonts w:hint="cs"/>
          <w:rtl/>
        </w:rPr>
        <w:t>שמהווים מקור להלכה זו</w:t>
      </w:r>
      <w:r w:rsidR="00467569">
        <w:rPr>
          <w:rFonts w:hint="cs"/>
          <w:rtl/>
        </w:rPr>
        <w:t>)</w:t>
      </w:r>
      <w:r w:rsidR="00EF6141">
        <w:rPr>
          <w:rFonts w:hint="cs"/>
          <w:rtl/>
        </w:rPr>
        <w:t>, כוונתם לומר שבמקרה בו חייבים לבשל לחולה בשבת, עדיף שגוי יבשל ולא יהודי למרות שיש בכך איסור בישולי גויים, כיוון שמדובר באיסור קל</w:t>
      </w:r>
      <w:r w:rsidR="00CE0D2D">
        <w:rPr>
          <w:rFonts w:hint="cs"/>
          <w:rtl/>
        </w:rPr>
        <w:t xml:space="preserve"> יותר</w:t>
      </w:r>
      <w:r w:rsidR="00EF6141">
        <w:rPr>
          <w:rFonts w:hint="cs"/>
          <w:rtl/>
        </w:rPr>
        <w:t xml:space="preserve">.  </w:t>
      </w:r>
    </w:p>
    <w:p w14:paraId="78E61E2F" w14:textId="08FC4CD2" w:rsidR="00D63164" w:rsidRDefault="00A85A67" w:rsidP="00E81040">
      <w:pPr>
        <w:spacing w:after="40"/>
        <w:rPr>
          <w:rtl/>
        </w:rPr>
      </w:pPr>
      <w:r>
        <w:rPr>
          <w:rFonts w:hint="cs"/>
          <w:b/>
          <w:bCs/>
          <w:u w:val="single"/>
          <w:rtl/>
        </w:rPr>
        <w:t>קפה</w:t>
      </w:r>
    </w:p>
    <w:p w14:paraId="0342501A" w14:textId="726B6474" w:rsidR="0050332C" w:rsidRDefault="00014EAE" w:rsidP="00E81040">
      <w:pPr>
        <w:spacing w:after="40"/>
        <w:rPr>
          <w:rtl/>
        </w:rPr>
      </w:pPr>
      <w:r>
        <w:rPr>
          <w:rFonts w:hint="cs"/>
          <w:rtl/>
        </w:rPr>
        <w:t>עד כה עסקנו בבישולי</w:t>
      </w:r>
      <w:r w:rsidR="0043054E">
        <w:rPr>
          <w:rFonts w:hint="cs"/>
          <w:rtl/>
        </w:rPr>
        <w:t xml:space="preserve"> מאכל על יד</w:t>
      </w:r>
      <w:r w:rsidR="008E2862">
        <w:rPr>
          <w:rFonts w:hint="cs"/>
          <w:rtl/>
        </w:rPr>
        <w:t>י</w:t>
      </w:r>
      <w:r>
        <w:rPr>
          <w:rFonts w:hint="cs"/>
          <w:rtl/>
        </w:rPr>
        <w:t xml:space="preserve"> גויים, </w:t>
      </w:r>
      <w:r w:rsidR="000920D5">
        <w:rPr>
          <w:rFonts w:hint="cs"/>
          <w:rtl/>
        </w:rPr>
        <w:t>דנו האחרונים האם קפה ותה כלולים באיסור בישולי נכרים:</w:t>
      </w:r>
      <w:r w:rsidR="00F267B2">
        <w:rPr>
          <w:rFonts w:hint="cs"/>
          <w:rtl/>
        </w:rPr>
        <w:t xml:space="preserve"> </w:t>
      </w:r>
    </w:p>
    <w:p w14:paraId="4E199631" w14:textId="1050BC64" w:rsidR="00675462" w:rsidRPr="00EC22B2" w:rsidRDefault="00C03789" w:rsidP="00467569">
      <w:pPr>
        <w:spacing w:after="40"/>
        <w:rPr>
          <w:rtl/>
        </w:rPr>
      </w:pPr>
      <w:r>
        <w:rPr>
          <w:rFonts w:hint="cs"/>
          <w:rtl/>
        </w:rPr>
        <w:t xml:space="preserve">א. </w:t>
      </w:r>
      <w:r w:rsidRPr="00496877">
        <w:rPr>
          <w:rFonts w:hint="cs"/>
          <w:b/>
          <w:bCs/>
          <w:rtl/>
        </w:rPr>
        <w:t>הפרי</w:t>
      </w:r>
      <w:r>
        <w:rPr>
          <w:rFonts w:hint="cs"/>
          <w:rtl/>
        </w:rPr>
        <w:t xml:space="preserve"> </w:t>
      </w:r>
      <w:r w:rsidRPr="00496877">
        <w:rPr>
          <w:rFonts w:hint="cs"/>
          <w:b/>
          <w:bCs/>
          <w:rtl/>
        </w:rPr>
        <w:t>חדש</w:t>
      </w:r>
      <w:r w:rsidR="00496877">
        <w:rPr>
          <w:rFonts w:hint="cs"/>
          <w:rtl/>
        </w:rPr>
        <w:t xml:space="preserve"> </w:t>
      </w:r>
      <w:r w:rsidR="00496877">
        <w:rPr>
          <w:rFonts w:hint="cs"/>
          <w:sz w:val="18"/>
          <w:szCs w:val="18"/>
          <w:rtl/>
        </w:rPr>
        <w:t>(יו''ד קיד, א)</w:t>
      </w:r>
      <w:r w:rsidR="00331F90">
        <w:rPr>
          <w:rFonts w:hint="cs"/>
          <w:rtl/>
        </w:rPr>
        <w:t xml:space="preserve"> </w:t>
      </w:r>
      <w:r w:rsidR="00675462">
        <w:rPr>
          <w:rFonts w:hint="cs"/>
          <w:rtl/>
        </w:rPr>
        <w:t xml:space="preserve">ורוב האחרונים </w:t>
      </w:r>
      <w:r>
        <w:rPr>
          <w:rFonts w:hint="cs"/>
          <w:rtl/>
        </w:rPr>
        <w:t>סבר</w:t>
      </w:r>
      <w:r w:rsidR="004144CE">
        <w:rPr>
          <w:rFonts w:hint="cs"/>
          <w:rtl/>
        </w:rPr>
        <w:t>ו</w:t>
      </w:r>
      <w:r w:rsidR="00FA0572">
        <w:rPr>
          <w:rFonts w:hint="cs"/>
          <w:rtl/>
        </w:rPr>
        <w:t>,</w:t>
      </w:r>
      <w:r>
        <w:rPr>
          <w:rFonts w:hint="cs"/>
          <w:rtl/>
        </w:rPr>
        <w:t xml:space="preserve"> שאין בעיה לשתות קפה שהכין גוי,</w:t>
      </w:r>
      <w:r w:rsidR="00496877">
        <w:rPr>
          <w:rFonts w:hint="cs"/>
          <w:rtl/>
        </w:rPr>
        <w:t xml:space="preserve"> ובטעם הדבר הביא מספר נימוקים. </w:t>
      </w:r>
      <w:r w:rsidR="00454B5B">
        <w:rPr>
          <w:rFonts w:hint="cs"/>
          <w:b/>
          <w:bCs/>
          <w:rtl/>
        </w:rPr>
        <w:t>נימוק ראשון</w:t>
      </w:r>
      <w:r w:rsidR="00156A1C">
        <w:rPr>
          <w:rFonts w:hint="cs"/>
          <w:rtl/>
        </w:rPr>
        <w:t xml:space="preserve">, מכך שהרמב''ם פסק שיין רימונים ותפוחים אינו כלול בגזירת בישול גויים כי </w:t>
      </w:r>
      <w:r w:rsidR="0050332C">
        <w:rPr>
          <w:rFonts w:hint="cs"/>
          <w:rtl/>
        </w:rPr>
        <w:t xml:space="preserve">בעבר לא </w:t>
      </w:r>
      <w:r w:rsidR="00156A1C">
        <w:rPr>
          <w:rFonts w:hint="cs"/>
          <w:rtl/>
        </w:rPr>
        <w:t>היה מצוי, הבין שאין הדבר כך רק במינים אלו</w:t>
      </w:r>
      <w:r w:rsidR="00C3380F">
        <w:rPr>
          <w:rFonts w:hint="cs"/>
          <w:rtl/>
        </w:rPr>
        <w:t xml:space="preserve"> </w:t>
      </w:r>
      <w:r w:rsidR="00C3380F">
        <w:rPr>
          <w:rFonts w:hint="cs"/>
          <w:sz w:val="18"/>
          <w:szCs w:val="18"/>
          <w:rtl/>
        </w:rPr>
        <w:t>(וכ</w:t>
      </w:r>
      <w:r w:rsidR="00EC22B2">
        <w:rPr>
          <w:rFonts w:hint="cs"/>
          <w:sz w:val="18"/>
          <w:szCs w:val="18"/>
          <w:rtl/>
        </w:rPr>
        <w:t xml:space="preserve">הבנת </w:t>
      </w:r>
      <w:r w:rsidR="00C3380F">
        <w:rPr>
          <w:rFonts w:hint="cs"/>
          <w:sz w:val="18"/>
          <w:szCs w:val="18"/>
          <w:rtl/>
        </w:rPr>
        <w:t>הכסף משנה)</w:t>
      </w:r>
      <w:r w:rsidR="00156A1C">
        <w:rPr>
          <w:rFonts w:hint="cs"/>
          <w:rtl/>
        </w:rPr>
        <w:t xml:space="preserve">, אלא </w:t>
      </w:r>
      <w:r w:rsidR="00EC22B2">
        <w:rPr>
          <w:rFonts w:hint="cs"/>
          <w:rtl/>
        </w:rPr>
        <w:t xml:space="preserve">שכאשר חז''ל גזרו על בישולי גויים במשקים, גזרו רק על משקים משכרים. </w:t>
      </w:r>
    </w:p>
    <w:p w14:paraId="5761D201" w14:textId="2EBF50D1" w:rsidR="00AE526D" w:rsidRDefault="00454B5B" w:rsidP="00467569">
      <w:pPr>
        <w:spacing w:after="40"/>
        <w:rPr>
          <w:rtl/>
        </w:rPr>
      </w:pPr>
      <w:r>
        <w:rPr>
          <w:rFonts w:hint="cs"/>
          <w:b/>
          <w:bCs/>
          <w:rtl/>
        </w:rPr>
        <w:t>נימוק שני</w:t>
      </w:r>
      <w:r w:rsidR="00675462">
        <w:rPr>
          <w:rFonts w:hint="cs"/>
          <w:rtl/>
        </w:rPr>
        <w:t xml:space="preserve">, </w:t>
      </w:r>
      <w:r w:rsidR="00EC6581">
        <w:rPr>
          <w:rFonts w:hint="cs"/>
          <w:rtl/>
        </w:rPr>
        <w:t xml:space="preserve">לטענתו </w:t>
      </w:r>
      <w:r w:rsidR="00675462">
        <w:rPr>
          <w:rFonts w:hint="cs"/>
          <w:rtl/>
        </w:rPr>
        <w:t>כאשר חז''ל גזרו על בישולי גויים, הם גזרו רק על דברים שניתן ללפתם עם הפת</w:t>
      </w:r>
      <w:r w:rsidR="000E7D88">
        <w:rPr>
          <w:rFonts w:hint="cs"/>
          <w:rtl/>
        </w:rPr>
        <w:t>,</w:t>
      </w:r>
      <w:r w:rsidR="00675462">
        <w:rPr>
          <w:rFonts w:hint="cs"/>
          <w:rtl/>
        </w:rPr>
        <w:t xml:space="preserve"> וקפה לא רגילים ללפתו עם הפת. </w:t>
      </w:r>
      <w:r>
        <w:rPr>
          <w:rFonts w:hint="cs"/>
          <w:b/>
          <w:bCs/>
          <w:rtl/>
        </w:rPr>
        <w:t xml:space="preserve">נימוק </w:t>
      </w:r>
      <w:r w:rsidR="00675462" w:rsidRPr="009B6F04">
        <w:rPr>
          <w:rFonts w:hint="cs"/>
          <w:b/>
          <w:bCs/>
          <w:rtl/>
        </w:rPr>
        <w:t>שלישי</w:t>
      </w:r>
      <w:r w:rsidR="00675462">
        <w:rPr>
          <w:rFonts w:hint="cs"/>
          <w:rtl/>
        </w:rPr>
        <w:t xml:space="preserve"> הביא, שוודאי שמים שבישל</w:t>
      </w:r>
      <w:r w:rsidR="00467569">
        <w:rPr>
          <w:rFonts w:hint="cs"/>
          <w:rtl/>
        </w:rPr>
        <w:t>ם</w:t>
      </w:r>
      <w:r w:rsidR="00675462">
        <w:rPr>
          <w:rFonts w:hint="cs"/>
          <w:rtl/>
        </w:rPr>
        <w:t xml:space="preserve"> גוי מותר לשתותם, שהרי כפי שראינו לעיל דבר שניתן לאוכלו חי אינו אסור משום בישולי גויים</w:t>
      </w:r>
      <w:r w:rsidR="00657BD2">
        <w:rPr>
          <w:rFonts w:hint="cs"/>
          <w:rtl/>
        </w:rPr>
        <w:t xml:space="preserve">. </w:t>
      </w:r>
      <w:r w:rsidR="00675462">
        <w:rPr>
          <w:rFonts w:hint="cs"/>
          <w:rtl/>
        </w:rPr>
        <w:t>הקפה, למרות טעמו השונה בטל למים, ומשום כך דינו כמים</w:t>
      </w:r>
      <w:r w:rsidR="00657BD2">
        <w:rPr>
          <w:rFonts w:hint="cs"/>
          <w:rtl/>
        </w:rPr>
        <w:t>.</w:t>
      </w:r>
      <w:r w:rsidR="00AE526D">
        <w:rPr>
          <w:rFonts w:hint="cs"/>
          <w:rtl/>
        </w:rPr>
        <w:t xml:space="preserve"> ובלשונו:</w:t>
      </w:r>
    </w:p>
    <w:p w14:paraId="1A8AC882" w14:textId="47A1E8DA" w:rsidR="00D63164" w:rsidRDefault="002D74E6" w:rsidP="00E81040">
      <w:pPr>
        <w:spacing w:after="40"/>
        <w:ind w:left="720"/>
        <w:rPr>
          <w:rtl/>
        </w:rPr>
      </w:pPr>
      <w:r w:rsidRPr="002D74E6">
        <w:rPr>
          <w:rFonts w:cs="Arial"/>
          <w:rtl/>
        </w:rPr>
        <w:t xml:space="preserve">ועל פי זה מותר לשתות הקאו"י בבית העכו"ם </w:t>
      </w:r>
      <w:r>
        <w:rPr>
          <w:rFonts w:cs="Arial" w:hint="cs"/>
          <w:rtl/>
        </w:rPr>
        <w:t>שעל אף פי</w:t>
      </w:r>
      <w:r w:rsidRPr="002D74E6">
        <w:rPr>
          <w:rFonts w:cs="Arial"/>
          <w:rtl/>
        </w:rPr>
        <w:t xml:space="preserve"> שאינו נאכל כמות שהוא חי ועולה על שלחן מלכים, מכל מקום אינו עשוי ללפת בו את הפת וא</w:t>
      </w:r>
      <w:r>
        <w:rPr>
          <w:rFonts w:cs="Arial" w:hint="cs"/>
          <w:rtl/>
        </w:rPr>
        <w:t>ם כן</w:t>
      </w:r>
      <w:r w:rsidRPr="002D74E6">
        <w:rPr>
          <w:rFonts w:cs="Arial"/>
          <w:rtl/>
        </w:rPr>
        <w:t xml:space="preserve"> לית ביה משום בישולי גוים. </w:t>
      </w:r>
      <w:r w:rsidR="00E8560D" w:rsidRPr="00E8560D">
        <w:rPr>
          <w:rFonts w:cs="Arial"/>
          <w:rtl/>
        </w:rPr>
        <w:t>ובלאו הכי יש להתיר בין הקאו"י ובין מין זה של גיקולאט"י דכי היכי דבטל הפרי לגבי המים לענין ברכה, דהא לא מברכינן עלייהו אלא שהכל, הכי נמי בטל לענין איסור בישול</w:t>
      </w:r>
      <w:r>
        <w:rPr>
          <w:rFonts w:cs="Arial" w:hint="cs"/>
          <w:rtl/>
        </w:rPr>
        <w:t>.''</w:t>
      </w:r>
      <w:r w:rsidR="00675462">
        <w:rPr>
          <w:rFonts w:hint="cs"/>
          <w:rtl/>
        </w:rPr>
        <w:t xml:space="preserve"> </w:t>
      </w:r>
    </w:p>
    <w:p w14:paraId="46833DF8" w14:textId="0D9DBEB7" w:rsidR="00073709" w:rsidRDefault="00073709" w:rsidP="00467569">
      <w:pPr>
        <w:spacing w:after="40"/>
        <w:rPr>
          <w:sz w:val="24"/>
          <w:szCs w:val="24"/>
          <w:rtl/>
        </w:rPr>
      </w:pPr>
      <w:r w:rsidRPr="00073709">
        <w:rPr>
          <w:rFonts w:hint="cs"/>
          <w:rtl/>
        </w:rPr>
        <w:t>ב.</w:t>
      </w:r>
      <w:r>
        <w:rPr>
          <w:rFonts w:hint="cs"/>
          <w:rtl/>
        </w:rPr>
        <w:t xml:space="preserve"> </w:t>
      </w:r>
      <w:r w:rsidRPr="00073709">
        <w:rPr>
          <w:rFonts w:hint="cs"/>
          <w:b/>
          <w:bCs/>
          <w:rtl/>
        </w:rPr>
        <w:t>הכנסת</w:t>
      </w:r>
      <w:r>
        <w:rPr>
          <w:rFonts w:hint="cs"/>
          <w:rtl/>
        </w:rPr>
        <w:t xml:space="preserve"> </w:t>
      </w:r>
      <w:r w:rsidRPr="00073709">
        <w:rPr>
          <w:rFonts w:hint="cs"/>
          <w:b/>
          <w:bCs/>
          <w:rtl/>
        </w:rPr>
        <w:t>הגדולה</w:t>
      </w:r>
      <w:r>
        <w:rPr>
          <w:rFonts w:hint="cs"/>
          <w:rtl/>
        </w:rPr>
        <w:t xml:space="preserve"> </w:t>
      </w:r>
      <w:r>
        <w:rPr>
          <w:rFonts w:hint="cs"/>
          <w:sz w:val="18"/>
          <w:szCs w:val="18"/>
          <w:rtl/>
        </w:rPr>
        <w:t xml:space="preserve">(הגהות בית יוסף, יו''ד קיד, יז) </w:t>
      </w:r>
      <w:r>
        <w:rPr>
          <w:rFonts w:hint="cs"/>
          <w:rtl/>
        </w:rPr>
        <w:t xml:space="preserve">הביא את דברי </w:t>
      </w:r>
      <w:r w:rsidRPr="00073709">
        <w:rPr>
          <w:rFonts w:hint="cs"/>
          <w:b/>
          <w:bCs/>
          <w:rtl/>
        </w:rPr>
        <w:t>האר''י</w:t>
      </w:r>
      <w:r>
        <w:rPr>
          <w:rFonts w:hint="cs"/>
          <w:rtl/>
        </w:rPr>
        <w:t xml:space="preserve"> שהחמיר ולא שתה קפה שבישלו גוי. את נימוקו האחרון של הפרי חדש יש לדחות, שעל אף שהקפה מבוסס על מים, מכל מקום הקפה שינה אותם לגמרי</w:t>
      </w:r>
      <w:r w:rsidR="0031589F">
        <w:rPr>
          <w:rFonts w:hint="cs"/>
          <w:rtl/>
        </w:rPr>
        <w:t>.</w:t>
      </w:r>
      <w:r>
        <w:rPr>
          <w:rFonts w:hint="cs"/>
          <w:sz w:val="24"/>
          <w:szCs w:val="24"/>
          <w:rtl/>
        </w:rPr>
        <w:t xml:space="preserve"> </w:t>
      </w:r>
    </w:p>
    <w:p w14:paraId="658492E2" w14:textId="20ED3126" w:rsidR="00D63164" w:rsidRPr="00686D5E" w:rsidRDefault="008B4F16" w:rsidP="00A02A32">
      <w:pPr>
        <w:rPr>
          <w:b/>
          <w:bCs/>
        </w:rPr>
      </w:pPr>
      <w:r>
        <w:rPr>
          <w:b/>
          <w:bCs/>
          <w:rtl/>
        </w:rPr>
        <w:t>שבת שלום! קח לקרוא בשולחן שבת, או תעביר בבקשה הלאה על מנת שעוד אנשים יקראו</w:t>
      </w:r>
      <w:r>
        <w:rPr>
          <w:rStyle w:val="a5"/>
          <w:sz w:val="26"/>
          <w:szCs w:val="26"/>
        </w:rPr>
        <w:footnoteReference w:id="4"/>
      </w:r>
      <w:r>
        <w:rPr>
          <w:b/>
          <w:bCs/>
          <w:rtl/>
        </w:rPr>
        <w:t xml:space="preserve">... </w:t>
      </w:r>
    </w:p>
    <w:sectPr w:rsidR="00D63164" w:rsidRPr="00686D5E" w:rsidSect="0096364E">
      <w:pgSz w:w="11906" w:h="16838"/>
      <w:pgMar w:top="720" w:right="737" w:bottom="822" w:left="73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C1FF1E" w14:textId="77777777" w:rsidR="00621766" w:rsidRDefault="00621766" w:rsidP="004365F2">
      <w:pPr>
        <w:spacing w:after="0" w:line="240" w:lineRule="auto"/>
      </w:pPr>
      <w:r>
        <w:separator/>
      </w:r>
    </w:p>
  </w:endnote>
  <w:endnote w:type="continuationSeparator" w:id="0">
    <w:p w14:paraId="6676A636" w14:textId="77777777" w:rsidR="00621766" w:rsidRDefault="00621766" w:rsidP="004365F2">
      <w:pPr>
        <w:spacing w:after="0" w:line="240" w:lineRule="auto"/>
      </w:pPr>
      <w:r>
        <w:continuationSeparator/>
      </w:r>
    </w:p>
  </w:endnote>
  <w:endnote w:type="continuationNotice" w:id="1">
    <w:p w14:paraId="771310AF" w14:textId="77777777" w:rsidR="00621766" w:rsidRDefault="0062176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A9C186" w14:textId="77777777" w:rsidR="00621766" w:rsidRDefault="00621766" w:rsidP="004365F2">
      <w:pPr>
        <w:spacing w:after="0" w:line="240" w:lineRule="auto"/>
      </w:pPr>
      <w:r>
        <w:separator/>
      </w:r>
    </w:p>
  </w:footnote>
  <w:footnote w:type="continuationSeparator" w:id="0">
    <w:p w14:paraId="3741D2B4" w14:textId="77777777" w:rsidR="00621766" w:rsidRDefault="00621766" w:rsidP="004365F2">
      <w:pPr>
        <w:spacing w:after="0" w:line="240" w:lineRule="auto"/>
      </w:pPr>
      <w:r>
        <w:continuationSeparator/>
      </w:r>
    </w:p>
  </w:footnote>
  <w:footnote w:type="continuationNotice" w:id="1">
    <w:p w14:paraId="09582077" w14:textId="77777777" w:rsidR="00621766" w:rsidRDefault="00621766">
      <w:pPr>
        <w:spacing w:after="0" w:line="240" w:lineRule="auto"/>
      </w:pPr>
    </w:p>
  </w:footnote>
  <w:footnote w:id="2">
    <w:p w14:paraId="42528228" w14:textId="231F6101" w:rsidR="004D2329" w:rsidRDefault="004D2329" w:rsidP="00EA4943">
      <w:pPr>
        <w:pStyle w:val="a3"/>
      </w:pPr>
      <w:r>
        <w:rPr>
          <w:rStyle w:val="a5"/>
        </w:rPr>
        <w:footnoteRef/>
      </w:r>
      <w:r>
        <w:rPr>
          <w:rtl/>
        </w:rPr>
        <w:t xml:space="preserve"> </w:t>
      </w:r>
      <w:r>
        <w:rPr>
          <w:rFonts w:hint="cs"/>
          <w:rtl/>
        </w:rPr>
        <w:t xml:space="preserve">יש להוסיף, שחלק מהפוסקים הספרדים לא דחו לגמרי את </w:t>
      </w:r>
      <w:r w:rsidR="00EC0C4E">
        <w:rPr>
          <w:rFonts w:hint="cs"/>
          <w:rtl/>
        </w:rPr>
        <w:t>פסק</w:t>
      </w:r>
      <w:r>
        <w:rPr>
          <w:rFonts w:hint="cs"/>
          <w:rtl/>
        </w:rPr>
        <w:t xml:space="preserve"> הרמ''א. כפי שראינו בעבר </w:t>
      </w:r>
      <w:r>
        <w:rPr>
          <w:rFonts w:hint="cs"/>
          <w:sz w:val="16"/>
          <w:szCs w:val="16"/>
          <w:rtl/>
        </w:rPr>
        <w:t>(דברים שם)</w:t>
      </w:r>
      <w:r>
        <w:rPr>
          <w:rFonts w:hint="cs"/>
          <w:rtl/>
        </w:rPr>
        <w:t xml:space="preserve">, </w:t>
      </w:r>
      <w:r w:rsidRPr="00AA7368">
        <w:rPr>
          <w:rFonts w:hint="cs"/>
          <w:b/>
          <w:bCs/>
          <w:rtl/>
        </w:rPr>
        <w:t>הרב עובדיה</w:t>
      </w:r>
      <w:r>
        <w:rPr>
          <w:rFonts w:hint="cs"/>
          <w:b/>
          <w:bCs/>
          <w:rtl/>
        </w:rPr>
        <w:t xml:space="preserve"> </w:t>
      </w:r>
      <w:r>
        <w:rPr>
          <w:rFonts w:hint="cs"/>
          <w:sz w:val="18"/>
          <w:szCs w:val="18"/>
          <w:rtl/>
        </w:rPr>
        <w:t>(יביע אומר יו''ד ט, ו)</w:t>
      </w:r>
      <w:r>
        <w:rPr>
          <w:rFonts w:hint="cs"/>
          <w:rtl/>
        </w:rPr>
        <w:t xml:space="preserve"> דן האם ניתן לספרדים להקל ולאכול בבתי מלון בהם סומכים על דברי הרמ''א. למעשה, בעקבות צירוף דברי הראב''ד שנראה בהמשך, המהריט''ץ שסבר שבבישול בבתי חרושת אין איסור בישולי גויים, ודברי הרמ''א שדי בהדלקת האש </w:t>
      </w:r>
      <w:r w:rsidR="00EA4943">
        <w:rPr>
          <w:rFonts w:hint="cs"/>
          <w:rtl/>
        </w:rPr>
        <w:t xml:space="preserve">הוא </w:t>
      </w:r>
      <w:r>
        <w:rPr>
          <w:rFonts w:hint="cs"/>
          <w:rtl/>
        </w:rPr>
        <w:t xml:space="preserve">פסק שניתן </w:t>
      </w:r>
      <w:r w:rsidR="00EA4943">
        <w:rPr>
          <w:rFonts w:hint="cs"/>
          <w:rtl/>
        </w:rPr>
        <w:t>לסמוך עליו.</w:t>
      </w:r>
      <w:r>
        <w:rPr>
          <w:rFonts w:hint="cs"/>
          <w:rtl/>
        </w:rPr>
        <w:t xml:space="preserve"> </w:t>
      </w:r>
    </w:p>
  </w:footnote>
  <w:footnote w:id="3">
    <w:p w14:paraId="3BF3EABC" w14:textId="77777777" w:rsidR="0013239B" w:rsidRDefault="0013239B" w:rsidP="0013239B">
      <w:pPr>
        <w:pStyle w:val="a3"/>
        <w:rPr>
          <w:rtl/>
        </w:rPr>
      </w:pPr>
      <w:r>
        <w:rPr>
          <w:rStyle w:val="a5"/>
        </w:rPr>
        <w:footnoteRef/>
      </w:r>
      <w:r>
        <w:rPr>
          <w:rtl/>
        </w:rPr>
        <w:t xml:space="preserve"> </w:t>
      </w:r>
      <w:r>
        <w:rPr>
          <w:rFonts w:hint="cs"/>
          <w:rtl/>
        </w:rPr>
        <w:t>לכאורה דברי הרמב''ן תמוהים, שהרי אם טעם האיסור הוא שמא יערבב דבר טמא או החשש לקרבה, מדוע העובדה שהגוי קנוי ליהודי מעלה או מורידה? מדברי הרמב''ן נראה, שעל אף שאכן טעמים אלו שייכים גם במקרה זה, מכל מקום כאשר חז''ל גזרו את גזירתם, הם דיברו רק על מציאות מסויימת, ולא במקרה בו הגוי קנוי ליהודי.</w:t>
      </w:r>
    </w:p>
  </w:footnote>
  <w:footnote w:id="4">
    <w:p w14:paraId="20054D49" w14:textId="77777777" w:rsidR="008B4F16" w:rsidRDefault="008B4F16" w:rsidP="008B4F16">
      <w:pPr>
        <w:pStyle w:val="a3"/>
        <w:spacing w:line="254" w:lineRule="auto"/>
        <w:rPr>
          <w:b/>
          <w:bCs/>
          <w:rtl/>
        </w:rPr>
      </w:pPr>
      <w:r>
        <w:rPr>
          <w:b/>
          <w:bCs/>
        </w:rPr>
        <w:t xml:space="preserve"> </w:t>
      </w:r>
      <w:r>
        <w:rPr>
          <w:rStyle w:val="a5"/>
          <w:b/>
          <w:bCs/>
        </w:rPr>
        <w:footnoteRef/>
      </w:r>
      <w:r>
        <w:rPr>
          <w:b/>
          <w:bCs/>
          <w:rtl/>
        </w:rPr>
        <w:t xml:space="preserve">מצאת טעות? רוצה לקבל כל שבוע את הדף למייל, לשים את הדף במקומך או להעביר למשפחה? מוזמן: </w:t>
      </w:r>
      <w:hyperlink r:id="rId1" w:history="1">
        <w:r>
          <w:rPr>
            <w:rStyle w:val="Hyperlink"/>
            <w:b/>
            <w:bCs/>
            <w:sz w:val="22"/>
            <w:szCs w:val="22"/>
          </w:rPr>
          <w:t>tora2338@gmail.com</w:t>
        </w:r>
      </w:hyperlink>
      <w:r>
        <w:rPr>
          <w:b/>
          <w:bCs/>
          <w:sz w:val="22"/>
          <w:szCs w:val="22"/>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gutterAtTop/>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843"/>
    <w:rsid w:val="00001200"/>
    <w:rsid w:val="00003B84"/>
    <w:rsid w:val="00006F26"/>
    <w:rsid w:val="00007187"/>
    <w:rsid w:val="0001017C"/>
    <w:rsid w:val="00014EAE"/>
    <w:rsid w:val="0002072E"/>
    <w:rsid w:val="00020C0D"/>
    <w:rsid w:val="00050384"/>
    <w:rsid w:val="00051D38"/>
    <w:rsid w:val="00055C91"/>
    <w:rsid w:val="00067685"/>
    <w:rsid w:val="00073709"/>
    <w:rsid w:val="00082DF1"/>
    <w:rsid w:val="000920D5"/>
    <w:rsid w:val="000A5C56"/>
    <w:rsid w:val="000C500F"/>
    <w:rsid w:val="000C5B6A"/>
    <w:rsid w:val="000E50C9"/>
    <w:rsid w:val="000E7D88"/>
    <w:rsid w:val="00103030"/>
    <w:rsid w:val="001031D2"/>
    <w:rsid w:val="00114E81"/>
    <w:rsid w:val="00117398"/>
    <w:rsid w:val="001215A5"/>
    <w:rsid w:val="00126409"/>
    <w:rsid w:val="0013239B"/>
    <w:rsid w:val="00137BEA"/>
    <w:rsid w:val="00156A1C"/>
    <w:rsid w:val="00165723"/>
    <w:rsid w:val="00181AF2"/>
    <w:rsid w:val="00184EC0"/>
    <w:rsid w:val="001A21D7"/>
    <w:rsid w:val="001A5784"/>
    <w:rsid w:val="001A6E13"/>
    <w:rsid w:val="001A6F11"/>
    <w:rsid w:val="001B1C3E"/>
    <w:rsid w:val="001C6215"/>
    <w:rsid w:val="001E34D8"/>
    <w:rsid w:val="0022026A"/>
    <w:rsid w:val="00236358"/>
    <w:rsid w:val="00244C5B"/>
    <w:rsid w:val="002652CE"/>
    <w:rsid w:val="0028503A"/>
    <w:rsid w:val="00297849"/>
    <w:rsid w:val="002A0554"/>
    <w:rsid w:val="002B6557"/>
    <w:rsid w:val="002C578F"/>
    <w:rsid w:val="002D5E4A"/>
    <w:rsid w:val="002D74E6"/>
    <w:rsid w:val="002F1CC1"/>
    <w:rsid w:val="002F38D7"/>
    <w:rsid w:val="002F48C6"/>
    <w:rsid w:val="00312BD5"/>
    <w:rsid w:val="0031589F"/>
    <w:rsid w:val="00316ECC"/>
    <w:rsid w:val="00331F90"/>
    <w:rsid w:val="00344BFB"/>
    <w:rsid w:val="0038341E"/>
    <w:rsid w:val="00386B94"/>
    <w:rsid w:val="0038771E"/>
    <w:rsid w:val="003A0738"/>
    <w:rsid w:val="003A4641"/>
    <w:rsid w:val="003B6519"/>
    <w:rsid w:val="003B6A6F"/>
    <w:rsid w:val="003B6E4B"/>
    <w:rsid w:val="003C3C52"/>
    <w:rsid w:val="003D1E8C"/>
    <w:rsid w:val="003E53E3"/>
    <w:rsid w:val="003F14AA"/>
    <w:rsid w:val="003F40F5"/>
    <w:rsid w:val="0040135D"/>
    <w:rsid w:val="00403CB8"/>
    <w:rsid w:val="004040E4"/>
    <w:rsid w:val="004137D7"/>
    <w:rsid w:val="004144CE"/>
    <w:rsid w:val="00423840"/>
    <w:rsid w:val="0042576F"/>
    <w:rsid w:val="0043054E"/>
    <w:rsid w:val="0043580B"/>
    <w:rsid w:val="004365F2"/>
    <w:rsid w:val="004456D4"/>
    <w:rsid w:val="00454B5B"/>
    <w:rsid w:val="00467569"/>
    <w:rsid w:val="004703CF"/>
    <w:rsid w:val="00491B21"/>
    <w:rsid w:val="00492084"/>
    <w:rsid w:val="00496877"/>
    <w:rsid w:val="004B61ED"/>
    <w:rsid w:val="004C5705"/>
    <w:rsid w:val="004D2329"/>
    <w:rsid w:val="004D7B39"/>
    <w:rsid w:val="004F0AB9"/>
    <w:rsid w:val="004F1234"/>
    <w:rsid w:val="004F2AD0"/>
    <w:rsid w:val="0050332C"/>
    <w:rsid w:val="0050743D"/>
    <w:rsid w:val="005163C9"/>
    <w:rsid w:val="0051745D"/>
    <w:rsid w:val="005257A5"/>
    <w:rsid w:val="00531D17"/>
    <w:rsid w:val="00532095"/>
    <w:rsid w:val="00550F15"/>
    <w:rsid w:val="005560C6"/>
    <w:rsid w:val="00561E79"/>
    <w:rsid w:val="0056464F"/>
    <w:rsid w:val="00570789"/>
    <w:rsid w:val="00590C6F"/>
    <w:rsid w:val="00591464"/>
    <w:rsid w:val="005B1D07"/>
    <w:rsid w:val="005B62FF"/>
    <w:rsid w:val="005C70B9"/>
    <w:rsid w:val="005C7383"/>
    <w:rsid w:val="005D1BA1"/>
    <w:rsid w:val="005D21E3"/>
    <w:rsid w:val="005D4C19"/>
    <w:rsid w:val="005E3F31"/>
    <w:rsid w:val="005E3F9B"/>
    <w:rsid w:val="005E5C75"/>
    <w:rsid w:val="005F3BFF"/>
    <w:rsid w:val="005F3C51"/>
    <w:rsid w:val="005F3F22"/>
    <w:rsid w:val="005F4FE5"/>
    <w:rsid w:val="00621766"/>
    <w:rsid w:val="0063729C"/>
    <w:rsid w:val="0065140B"/>
    <w:rsid w:val="00651C70"/>
    <w:rsid w:val="00657BD2"/>
    <w:rsid w:val="00661E5A"/>
    <w:rsid w:val="00675462"/>
    <w:rsid w:val="00675E52"/>
    <w:rsid w:val="00686D5E"/>
    <w:rsid w:val="0069227A"/>
    <w:rsid w:val="00694A7B"/>
    <w:rsid w:val="006A046A"/>
    <w:rsid w:val="006B2E59"/>
    <w:rsid w:val="006B6FF6"/>
    <w:rsid w:val="006C6F94"/>
    <w:rsid w:val="006D3473"/>
    <w:rsid w:val="006D3A76"/>
    <w:rsid w:val="006D6AEC"/>
    <w:rsid w:val="006F5445"/>
    <w:rsid w:val="00712E1F"/>
    <w:rsid w:val="00712E89"/>
    <w:rsid w:val="007162A1"/>
    <w:rsid w:val="007405D7"/>
    <w:rsid w:val="0075782B"/>
    <w:rsid w:val="00757A50"/>
    <w:rsid w:val="00763C4C"/>
    <w:rsid w:val="00770554"/>
    <w:rsid w:val="00774915"/>
    <w:rsid w:val="00784D17"/>
    <w:rsid w:val="007901CC"/>
    <w:rsid w:val="007A3951"/>
    <w:rsid w:val="007A7448"/>
    <w:rsid w:val="007B2741"/>
    <w:rsid w:val="007F071B"/>
    <w:rsid w:val="00800690"/>
    <w:rsid w:val="00816FFE"/>
    <w:rsid w:val="008215B3"/>
    <w:rsid w:val="00823758"/>
    <w:rsid w:val="008518F4"/>
    <w:rsid w:val="00871BD1"/>
    <w:rsid w:val="00891F9F"/>
    <w:rsid w:val="008A266C"/>
    <w:rsid w:val="008A5827"/>
    <w:rsid w:val="008A7AAB"/>
    <w:rsid w:val="008B0686"/>
    <w:rsid w:val="008B17A9"/>
    <w:rsid w:val="008B3565"/>
    <w:rsid w:val="008B4F16"/>
    <w:rsid w:val="008D4203"/>
    <w:rsid w:val="008D7529"/>
    <w:rsid w:val="008E2862"/>
    <w:rsid w:val="008E56B5"/>
    <w:rsid w:val="00900300"/>
    <w:rsid w:val="00920EB6"/>
    <w:rsid w:val="009579D5"/>
    <w:rsid w:val="00960E29"/>
    <w:rsid w:val="0096364E"/>
    <w:rsid w:val="009669B4"/>
    <w:rsid w:val="00974C8E"/>
    <w:rsid w:val="00992204"/>
    <w:rsid w:val="009963F7"/>
    <w:rsid w:val="009B0DDA"/>
    <w:rsid w:val="009B2E9B"/>
    <w:rsid w:val="009B3C6F"/>
    <w:rsid w:val="009B614F"/>
    <w:rsid w:val="009B6F04"/>
    <w:rsid w:val="009D2B94"/>
    <w:rsid w:val="009E1DE2"/>
    <w:rsid w:val="009E35E0"/>
    <w:rsid w:val="009F06DB"/>
    <w:rsid w:val="00A02A32"/>
    <w:rsid w:val="00A045B6"/>
    <w:rsid w:val="00A15B16"/>
    <w:rsid w:val="00A231FB"/>
    <w:rsid w:val="00A33DB6"/>
    <w:rsid w:val="00A46D65"/>
    <w:rsid w:val="00A830BE"/>
    <w:rsid w:val="00A85A67"/>
    <w:rsid w:val="00A96816"/>
    <w:rsid w:val="00AA25EA"/>
    <w:rsid w:val="00AA7368"/>
    <w:rsid w:val="00AB198F"/>
    <w:rsid w:val="00AC1B78"/>
    <w:rsid w:val="00AC1E0B"/>
    <w:rsid w:val="00AD4BE7"/>
    <w:rsid w:val="00AD7D61"/>
    <w:rsid w:val="00AE526D"/>
    <w:rsid w:val="00AF053B"/>
    <w:rsid w:val="00AF376F"/>
    <w:rsid w:val="00B00097"/>
    <w:rsid w:val="00B069AE"/>
    <w:rsid w:val="00B07337"/>
    <w:rsid w:val="00B17768"/>
    <w:rsid w:val="00B3062A"/>
    <w:rsid w:val="00B317FC"/>
    <w:rsid w:val="00B45B67"/>
    <w:rsid w:val="00B463CE"/>
    <w:rsid w:val="00B60F6E"/>
    <w:rsid w:val="00B65956"/>
    <w:rsid w:val="00B719CD"/>
    <w:rsid w:val="00B71E77"/>
    <w:rsid w:val="00B9259E"/>
    <w:rsid w:val="00B93453"/>
    <w:rsid w:val="00B9452C"/>
    <w:rsid w:val="00B97C9C"/>
    <w:rsid w:val="00BA1A07"/>
    <w:rsid w:val="00BA4C80"/>
    <w:rsid w:val="00BB31B0"/>
    <w:rsid w:val="00BD2925"/>
    <w:rsid w:val="00BD57E4"/>
    <w:rsid w:val="00BE4081"/>
    <w:rsid w:val="00BE6E2F"/>
    <w:rsid w:val="00BF669F"/>
    <w:rsid w:val="00C03789"/>
    <w:rsid w:val="00C04B29"/>
    <w:rsid w:val="00C115DF"/>
    <w:rsid w:val="00C3380F"/>
    <w:rsid w:val="00C4034C"/>
    <w:rsid w:val="00C45A44"/>
    <w:rsid w:val="00C67CE2"/>
    <w:rsid w:val="00C67CED"/>
    <w:rsid w:val="00C72A4F"/>
    <w:rsid w:val="00C92FBB"/>
    <w:rsid w:val="00CA6F22"/>
    <w:rsid w:val="00CB202D"/>
    <w:rsid w:val="00CC623B"/>
    <w:rsid w:val="00CD792B"/>
    <w:rsid w:val="00CE0D2D"/>
    <w:rsid w:val="00CE2526"/>
    <w:rsid w:val="00CE2950"/>
    <w:rsid w:val="00CE6522"/>
    <w:rsid w:val="00CE6B04"/>
    <w:rsid w:val="00D06A07"/>
    <w:rsid w:val="00D1574E"/>
    <w:rsid w:val="00D1591B"/>
    <w:rsid w:val="00D20D67"/>
    <w:rsid w:val="00D23226"/>
    <w:rsid w:val="00D24C20"/>
    <w:rsid w:val="00D346E5"/>
    <w:rsid w:val="00D5123C"/>
    <w:rsid w:val="00D5451E"/>
    <w:rsid w:val="00D63164"/>
    <w:rsid w:val="00D67A5A"/>
    <w:rsid w:val="00D90843"/>
    <w:rsid w:val="00DA1874"/>
    <w:rsid w:val="00DA276D"/>
    <w:rsid w:val="00DA36D7"/>
    <w:rsid w:val="00DA3FF7"/>
    <w:rsid w:val="00DC60BE"/>
    <w:rsid w:val="00DD31A2"/>
    <w:rsid w:val="00DD66F4"/>
    <w:rsid w:val="00DD6C40"/>
    <w:rsid w:val="00E20F61"/>
    <w:rsid w:val="00E5679A"/>
    <w:rsid w:val="00E710B1"/>
    <w:rsid w:val="00E779F6"/>
    <w:rsid w:val="00E81040"/>
    <w:rsid w:val="00E8560D"/>
    <w:rsid w:val="00E87798"/>
    <w:rsid w:val="00EA12F4"/>
    <w:rsid w:val="00EA4943"/>
    <w:rsid w:val="00EC0C4E"/>
    <w:rsid w:val="00EC22B2"/>
    <w:rsid w:val="00EC6581"/>
    <w:rsid w:val="00ED7350"/>
    <w:rsid w:val="00EE2642"/>
    <w:rsid w:val="00EF6141"/>
    <w:rsid w:val="00F061A0"/>
    <w:rsid w:val="00F22396"/>
    <w:rsid w:val="00F267B2"/>
    <w:rsid w:val="00F332FA"/>
    <w:rsid w:val="00F44462"/>
    <w:rsid w:val="00F53780"/>
    <w:rsid w:val="00F60A85"/>
    <w:rsid w:val="00F701CA"/>
    <w:rsid w:val="00F77CD1"/>
    <w:rsid w:val="00F96288"/>
    <w:rsid w:val="00F96744"/>
    <w:rsid w:val="00FA0572"/>
    <w:rsid w:val="00FC1619"/>
    <w:rsid w:val="00FC7839"/>
    <w:rsid w:val="00FD0FCA"/>
    <w:rsid w:val="00FD2189"/>
    <w:rsid w:val="00FD5A50"/>
    <w:rsid w:val="00FE5799"/>
    <w:rsid w:val="00FF6DB6"/>
    <w:rsid w:val="00FF771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DAC3F"/>
  <w15:docId w15:val="{8B98C6C8-37BE-48C9-84E1-60A3B2307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unhideWhenUsed/>
    <w:rsid w:val="004365F2"/>
    <w:pPr>
      <w:spacing w:after="0" w:line="240" w:lineRule="auto"/>
    </w:pPr>
    <w:rPr>
      <w:sz w:val="20"/>
      <w:szCs w:val="20"/>
    </w:rPr>
  </w:style>
  <w:style w:type="character" w:customStyle="1" w:styleId="a4">
    <w:name w:val="טקסט הערת שוליים תו"/>
    <w:basedOn w:val="a0"/>
    <w:link w:val="a3"/>
    <w:uiPriority w:val="99"/>
    <w:rsid w:val="004365F2"/>
    <w:rPr>
      <w:sz w:val="20"/>
      <w:szCs w:val="20"/>
    </w:rPr>
  </w:style>
  <w:style w:type="character" w:styleId="a5">
    <w:name w:val="footnote reference"/>
    <w:basedOn w:val="a0"/>
    <w:uiPriority w:val="99"/>
    <w:semiHidden/>
    <w:unhideWhenUsed/>
    <w:rsid w:val="004365F2"/>
    <w:rPr>
      <w:vertAlign w:val="superscript"/>
    </w:rPr>
  </w:style>
  <w:style w:type="character" w:styleId="Hyperlink">
    <w:name w:val="Hyperlink"/>
    <w:basedOn w:val="a0"/>
    <w:uiPriority w:val="99"/>
    <w:unhideWhenUsed/>
    <w:rsid w:val="008B4F16"/>
    <w:rPr>
      <w:color w:val="0563C1" w:themeColor="hyperlink"/>
      <w:u w:val="single"/>
    </w:rPr>
  </w:style>
  <w:style w:type="paragraph" w:styleId="a6">
    <w:name w:val="header"/>
    <w:basedOn w:val="a"/>
    <w:link w:val="a7"/>
    <w:uiPriority w:val="99"/>
    <w:unhideWhenUsed/>
    <w:rsid w:val="00EC22B2"/>
    <w:pPr>
      <w:tabs>
        <w:tab w:val="center" w:pos="4153"/>
        <w:tab w:val="right" w:pos="8306"/>
      </w:tabs>
      <w:spacing w:after="0" w:line="240" w:lineRule="auto"/>
    </w:pPr>
  </w:style>
  <w:style w:type="character" w:customStyle="1" w:styleId="a7">
    <w:name w:val="כותרת עליונה תו"/>
    <w:basedOn w:val="a0"/>
    <w:link w:val="a6"/>
    <w:uiPriority w:val="99"/>
    <w:rsid w:val="00EC22B2"/>
  </w:style>
  <w:style w:type="paragraph" w:styleId="a8">
    <w:name w:val="footer"/>
    <w:basedOn w:val="a"/>
    <w:link w:val="a9"/>
    <w:uiPriority w:val="99"/>
    <w:unhideWhenUsed/>
    <w:rsid w:val="00EC22B2"/>
    <w:pPr>
      <w:tabs>
        <w:tab w:val="center" w:pos="4153"/>
        <w:tab w:val="right" w:pos="8306"/>
      </w:tabs>
      <w:spacing w:after="0" w:line="240" w:lineRule="auto"/>
    </w:pPr>
  </w:style>
  <w:style w:type="character" w:customStyle="1" w:styleId="a9">
    <w:name w:val="כותרת תחתונה תו"/>
    <w:basedOn w:val="a0"/>
    <w:link w:val="a8"/>
    <w:uiPriority w:val="99"/>
    <w:rsid w:val="00EC22B2"/>
  </w:style>
  <w:style w:type="paragraph" w:styleId="aa">
    <w:name w:val="Revision"/>
    <w:hidden/>
    <w:uiPriority w:val="99"/>
    <w:semiHidden/>
    <w:rsid w:val="00EC22B2"/>
    <w:pPr>
      <w:bidi w:val="0"/>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FA4597-8D4D-4202-910E-F7097B9112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2</Pages>
  <Words>1538</Words>
  <Characters>7694</Characters>
  <Application>Microsoft Office Word</Application>
  <DocSecurity>0</DocSecurity>
  <Lines>64</Lines>
  <Paragraphs>18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9214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יגאל גרוס</dc:creator>
  <cp:lastModifiedBy>יגאל גרוס</cp:lastModifiedBy>
  <cp:revision>65</cp:revision>
  <dcterms:created xsi:type="dcterms:W3CDTF">2021-06-07T06:33:00Z</dcterms:created>
  <dcterms:modified xsi:type="dcterms:W3CDTF">2023-06-19T15:11:00Z</dcterms:modified>
</cp:coreProperties>
</file>