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B57F" w14:textId="7B9FEDDF" w:rsidR="0050743D" w:rsidRDefault="004867EA" w:rsidP="002A006A">
      <w:pPr>
        <w:rPr>
          <w:b/>
          <w:bCs/>
          <w:sz w:val="36"/>
          <w:szCs w:val="36"/>
          <w:rtl/>
        </w:rPr>
      </w:pPr>
      <w:r>
        <w:rPr>
          <w:rFonts w:hint="cs"/>
          <w:rtl/>
        </w:rPr>
        <w:t>בס''ד</w:t>
      </w:r>
      <w:r w:rsidR="00066E71">
        <w:rPr>
          <w:rFonts w:hint="cs"/>
          <w:b/>
          <w:bCs/>
          <w:sz w:val="36"/>
          <w:szCs w:val="36"/>
          <w:rtl/>
        </w:rPr>
        <w:t xml:space="preserve"> </w:t>
      </w:r>
      <w:r w:rsidRPr="004867EA">
        <w:rPr>
          <w:rFonts w:hint="cs"/>
          <w:b/>
          <w:bCs/>
          <w:sz w:val="36"/>
          <w:szCs w:val="36"/>
          <w:rtl/>
        </w:rPr>
        <w:t>מטות - מסעי: האם</w:t>
      </w:r>
      <w:r w:rsidR="00066E71">
        <w:rPr>
          <w:rFonts w:hint="cs"/>
          <w:b/>
          <w:bCs/>
          <w:sz w:val="36"/>
          <w:szCs w:val="36"/>
          <w:rtl/>
        </w:rPr>
        <w:t xml:space="preserve"> </w:t>
      </w:r>
      <w:r w:rsidR="00E847A9">
        <w:rPr>
          <w:rFonts w:hint="cs"/>
          <w:b/>
          <w:bCs/>
          <w:sz w:val="36"/>
          <w:szCs w:val="36"/>
          <w:rtl/>
        </w:rPr>
        <w:t xml:space="preserve">בזמן הזה </w:t>
      </w:r>
      <w:r w:rsidR="00066E71">
        <w:rPr>
          <w:rFonts w:hint="cs"/>
          <w:b/>
          <w:bCs/>
          <w:sz w:val="36"/>
          <w:szCs w:val="36"/>
          <w:rtl/>
        </w:rPr>
        <w:t>מותר להשתמש בכלי בשרי לבישול חלבי</w:t>
      </w:r>
    </w:p>
    <w:p w14:paraId="64EA2A07" w14:textId="22C73F0D" w:rsidR="004867EA" w:rsidRPr="004867EA" w:rsidRDefault="004867EA" w:rsidP="002A006A">
      <w:pPr>
        <w:rPr>
          <w:b/>
          <w:bCs/>
          <w:u w:val="single"/>
          <w:rtl/>
        </w:rPr>
      </w:pPr>
      <w:r w:rsidRPr="004867EA">
        <w:rPr>
          <w:rFonts w:hint="cs"/>
          <w:b/>
          <w:bCs/>
          <w:u w:val="single"/>
          <w:rtl/>
        </w:rPr>
        <w:t>פתיחה</w:t>
      </w:r>
    </w:p>
    <w:p w14:paraId="3BF51B83" w14:textId="08D92682" w:rsidR="0048756F" w:rsidRDefault="00D51A48" w:rsidP="002A006A">
      <w:pPr>
        <w:rPr>
          <w:rtl/>
        </w:rPr>
      </w:pPr>
      <w:r w:rsidRPr="00D51A48">
        <w:rPr>
          <w:rFonts w:hint="cs"/>
          <w:rtl/>
        </w:rPr>
        <w:t>בפרשת השבוע</w:t>
      </w:r>
      <w:r>
        <w:rPr>
          <w:rFonts w:hint="cs"/>
          <w:rtl/>
        </w:rPr>
        <w:t xml:space="preserve"> דנה התורה במעשה המלחמה עם מדיין וכותבת, שבנוסף לכך שיש להעביר את כל הכלים באש כדי לטהרם מהאיסורים הבלועים בהם, יש גם להעבירם במים. כפי שראינו בעבר </w:t>
      </w:r>
      <w:r>
        <w:rPr>
          <w:rFonts w:hint="cs"/>
          <w:sz w:val="18"/>
          <w:szCs w:val="18"/>
          <w:rtl/>
        </w:rPr>
        <w:t>(מטות מסעי שנה א')</w:t>
      </w:r>
      <w:r>
        <w:rPr>
          <w:rFonts w:hint="cs"/>
          <w:rtl/>
        </w:rPr>
        <w:t>, מ</w:t>
      </w:r>
      <w:r w:rsidR="004F543D">
        <w:rPr>
          <w:rFonts w:hint="cs"/>
          <w:rtl/>
        </w:rPr>
        <w:t>פסוק זה למדו חז''ל ש</w:t>
      </w:r>
      <w:r w:rsidR="00E847A9">
        <w:rPr>
          <w:rFonts w:hint="cs"/>
          <w:rtl/>
        </w:rPr>
        <w:t>נ</w:t>
      </w:r>
      <w:r w:rsidR="004F543D">
        <w:rPr>
          <w:rFonts w:hint="cs"/>
          <w:rtl/>
        </w:rPr>
        <w:t>י סוגי טיהור</w:t>
      </w:r>
      <w:r w:rsidR="0048756F">
        <w:rPr>
          <w:rFonts w:hint="cs"/>
          <w:rtl/>
        </w:rPr>
        <w:t>:</w:t>
      </w:r>
    </w:p>
    <w:p w14:paraId="4544220B" w14:textId="708D83F6" w:rsidR="00D51A48" w:rsidRDefault="004F543D" w:rsidP="002A006A">
      <w:pPr>
        <w:rPr>
          <w:rtl/>
        </w:rPr>
      </w:pPr>
      <w:r w:rsidRPr="0048756F">
        <w:rPr>
          <w:rFonts w:hint="cs"/>
          <w:b/>
          <w:bCs/>
          <w:rtl/>
        </w:rPr>
        <w:t>טיהור ראשון</w:t>
      </w:r>
      <w:r>
        <w:rPr>
          <w:rFonts w:hint="cs"/>
          <w:rtl/>
        </w:rPr>
        <w:t xml:space="preserve">, </w:t>
      </w:r>
      <w:r w:rsidR="00B12147">
        <w:rPr>
          <w:rFonts w:hint="cs"/>
          <w:rtl/>
        </w:rPr>
        <w:t>טיהור לכלי שבלע מאכלות אסורות (</w:t>
      </w:r>
      <w:r w:rsidR="00E847A9">
        <w:rPr>
          <w:rFonts w:hint="cs"/>
          <w:rtl/>
        </w:rPr>
        <w:t xml:space="preserve">או </w:t>
      </w:r>
      <w:r w:rsidR="00B12147">
        <w:rPr>
          <w:rFonts w:hint="cs"/>
          <w:rtl/>
        </w:rPr>
        <w:t>בשר וחלב)</w:t>
      </w:r>
      <w:r w:rsidR="00DF6D99">
        <w:rPr>
          <w:rFonts w:hint="cs"/>
          <w:rtl/>
        </w:rPr>
        <w:t>.</w:t>
      </w:r>
      <w:r w:rsidR="0048756F">
        <w:rPr>
          <w:rFonts w:hint="cs"/>
          <w:rtl/>
        </w:rPr>
        <w:t xml:space="preserve"> טיהור זה צריך להתבצע באופן שב</w:t>
      </w:r>
      <w:r w:rsidR="00E847A9">
        <w:rPr>
          <w:rFonts w:hint="cs"/>
          <w:rtl/>
        </w:rPr>
        <w:t xml:space="preserve">ו </w:t>
      </w:r>
      <w:r w:rsidR="0048756F">
        <w:rPr>
          <w:rFonts w:hint="cs"/>
          <w:rtl/>
        </w:rPr>
        <w:t xml:space="preserve">הכלי בלע, אם בלע באמצעות </w:t>
      </w:r>
      <w:r w:rsidR="000C7FF8">
        <w:rPr>
          <w:rFonts w:hint="cs"/>
          <w:rtl/>
        </w:rPr>
        <w:t>שימוש</w:t>
      </w:r>
      <w:r w:rsidR="0048756F">
        <w:rPr>
          <w:rFonts w:hint="cs"/>
          <w:rtl/>
        </w:rPr>
        <w:t xml:space="preserve"> באש יש </w:t>
      </w:r>
      <w:r w:rsidR="0021022E">
        <w:rPr>
          <w:rFonts w:hint="cs"/>
          <w:rtl/>
        </w:rPr>
        <w:t>ללבן</w:t>
      </w:r>
      <w:r w:rsidR="0048756F">
        <w:rPr>
          <w:rFonts w:hint="cs"/>
          <w:rtl/>
        </w:rPr>
        <w:t xml:space="preserve"> באש וכן על זו הדרך</w:t>
      </w:r>
      <w:r w:rsidR="00E847A9">
        <w:rPr>
          <w:rFonts w:hint="cs"/>
          <w:rtl/>
        </w:rPr>
        <w:t xml:space="preserve"> ("כבולעו כן פולטו")</w:t>
      </w:r>
      <w:r w:rsidR="0048756F">
        <w:rPr>
          <w:rFonts w:hint="cs"/>
          <w:rtl/>
        </w:rPr>
        <w:t xml:space="preserve">. </w:t>
      </w:r>
      <w:r w:rsidR="0048756F" w:rsidRPr="0048756F">
        <w:rPr>
          <w:rFonts w:hint="cs"/>
          <w:b/>
          <w:bCs/>
          <w:rtl/>
        </w:rPr>
        <w:t>טיהור שני</w:t>
      </w:r>
      <w:r w:rsidR="0048756F">
        <w:rPr>
          <w:rFonts w:hint="cs"/>
          <w:rtl/>
        </w:rPr>
        <w:t xml:space="preserve"> </w:t>
      </w:r>
      <w:r w:rsidR="00CF193E">
        <w:rPr>
          <w:rFonts w:hint="cs"/>
          <w:rtl/>
        </w:rPr>
        <w:t xml:space="preserve">הוא מעין טיהור שיש להעביר </w:t>
      </w:r>
      <w:r w:rsidR="00E847A9">
        <w:rPr>
          <w:rFonts w:hint="cs"/>
          <w:rtl/>
        </w:rPr>
        <w:t>ל</w:t>
      </w:r>
      <w:r w:rsidR="00CF193E">
        <w:rPr>
          <w:rFonts w:hint="cs"/>
          <w:rtl/>
        </w:rPr>
        <w:t xml:space="preserve">כל כלי שנלקח מגוי, טיהור </w:t>
      </w:r>
      <w:r w:rsidR="00E847A9">
        <w:rPr>
          <w:rFonts w:hint="cs"/>
          <w:rtl/>
        </w:rPr>
        <w:t>ש</w:t>
      </w:r>
      <w:r w:rsidR="0048756F">
        <w:rPr>
          <w:rFonts w:hint="cs"/>
          <w:rtl/>
        </w:rPr>
        <w:t>למדו חז''ל מ</w:t>
      </w:r>
      <w:r w:rsidR="00D51A48">
        <w:rPr>
          <w:rFonts w:hint="cs"/>
          <w:rtl/>
        </w:rPr>
        <w:t xml:space="preserve">כך שהתורה הצריכה להעביר את הכלים גם במים </w:t>
      </w:r>
      <w:r w:rsidR="00CF193E">
        <w:rPr>
          <w:rFonts w:hint="cs"/>
          <w:rtl/>
        </w:rPr>
        <w:t>בנוסף לליבון באש</w:t>
      </w:r>
      <w:r w:rsidR="00C31F2B">
        <w:rPr>
          <w:rFonts w:hint="cs"/>
          <w:rtl/>
        </w:rPr>
        <w:t>, הנקרא טבילת כלים</w:t>
      </w:r>
      <w:r w:rsidR="00CF193E">
        <w:rPr>
          <w:rFonts w:hint="cs"/>
          <w:rtl/>
        </w:rPr>
        <w:t>.</w:t>
      </w:r>
    </w:p>
    <w:p w14:paraId="71FB793C" w14:textId="061A2E4E" w:rsidR="004F543D" w:rsidRDefault="00CF193E" w:rsidP="002A006A">
      <w:pPr>
        <w:rPr>
          <w:rtl/>
        </w:rPr>
      </w:pPr>
      <w:r>
        <w:rPr>
          <w:rFonts w:hint="cs"/>
          <w:rtl/>
        </w:rPr>
        <w:t xml:space="preserve">על אף </w:t>
      </w:r>
      <w:r w:rsidR="001354C3">
        <w:rPr>
          <w:rFonts w:hint="cs"/>
          <w:rtl/>
        </w:rPr>
        <w:t xml:space="preserve">ששני הטיהורים נלמדים מאותו פסוק, כפי שכתב האור זרוע יש ביניהם הבדל מהותי. כאשר קונים כלי מגוי, תמיד יש להטבילו, כיוון שמדובר בגזירת מלך. לעומת זאת, לא כל כלי שהשתמשו בו במאכלות אסורות צריך ליבון או הגעלה, אלא רק כלי שיכול לבלוע ויש חשש שחלקים </w:t>
      </w:r>
      <w:r w:rsidR="00952F53">
        <w:rPr>
          <w:rFonts w:hint="cs"/>
          <w:rtl/>
        </w:rPr>
        <w:t>מאיסור</w:t>
      </w:r>
      <w:r w:rsidR="001354C3">
        <w:rPr>
          <w:rFonts w:hint="cs"/>
          <w:rtl/>
        </w:rPr>
        <w:t xml:space="preserve"> יעברו למאכלים שי</w:t>
      </w:r>
      <w:r w:rsidR="00E847A9">
        <w:rPr>
          <w:rFonts w:hint="cs"/>
          <w:rtl/>
        </w:rPr>
        <w:t>ת</w:t>
      </w:r>
      <w:r w:rsidR="001354C3">
        <w:rPr>
          <w:rFonts w:hint="cs"/>
          <w:rtl/>
        </w:rPr>
        <w:t>בשלו בכלי</w:t>
      </w:r>
      <w:r w:rsidR="009A3D92">
        <w:rPr>
          <w:rFonts w:hint="cs"/>
          <w:rtl/>
        </w:rPr>
        <w:t>.</w:t>
      </w:r>
      <w:r w:rsidR="001354C3">
        <w:rPr>
          <w:rFonts w:hint="cs"/>
          <w:rtl/>
        </w:rPr>
        <w:t xml:space="preserve"> </w:t>
      </w:r>
      <w:bookmarkStart w:id="0" w:name="_Hlk138175107"/>
      <w:r w:rsidR="001354C3">
        <w:rPr>
          <w:rFonts w:hint="cs"/>
          <w:rtl/>
        </w:rPr>
        <w:t xml:space="preserve">ובלשונו של </w:t>
      </w:r>
      <w:r w:rsidR="001354C3" w:rsidRPr="00777830">
        <w:rPr>
          <w:rFonts w:hint="cs"/>
          <w:b/>
          <w:bCs/>
          <w:rtl/>
        </w:rPr>
        <w:t>המהר''ח אור זרוע</w:t>
      </w:r>
      <w:r w:rsidR="001354C3">
        <w:rPr>
          <w:rFonts w:hint="cs"/>
          <w:rtl/>
        </w:rPr>
        <w:t xml:space="preserve"> </w:t>
      </w:r>
      <w:r w:rsidR="001354C3">
        <w:rPr>
          <w:rFonts w:hint="cs"/>
          <w:sz w:val="18"/>
          <w:szCs w:val="18"/>
          <w:rtl/>
        </w:rPr>
        <w:t>(סי' סד)</w:t>
      </w:r>
      <w:r w:rsidR="001354C3">
        <w:rPr>
          <w:rFonts w:hint="cs"/>
          <w:rtl/>
        </w:rPr>
        <w:t xml:space="preserve">: </w:t>
      </w:r>
    </w:p>
    <w:p w14:paraId="43F42FF4" w14:textId="701394AA" w:rsidR="00777830" w:rsidRDefault="00F5201C" w:rsidP="002A006A">
      <w:pPr>
        <w:ind w:left="720"/>
        <w:rPr>
          <w:rtl/>
        </w:rPr>
      </w:pPr>
      <w:r>
        <w:rPr>
          <w:rFonts w:cs="Arial" w:hint="cs"/>
          <w:rtl/>
        </w:rPr>
        <w:t>''</w:t>
      </w:r>
      <w:r w:rsidR="00777830" w:rsidRPr="00777830">
        <w:rPr>
          <w:rFonts w:cs="Arial"/>
          <w:rtl/>
        </w:rPr>
        <w:t xml:space="preserve">אבל תמהתי על דבריך מאד </w:t>
      </w:r>
      <w:r w:rsidR="0029188D">
        <w:rPr>
          <w:rFonts w:cs="Arial" w:hint="cs"/>
          <w:rtl/>
        </w:rPr>
        <w:t xml:space="preserve">מה </w:t>
      </w:r>
      <w:r w:rsidR="00777830" w:rsidRPr="00777830">
        <w:rPr>
          <w:rFonts w:cs="Arial"/>
          <w:rtl/>
        </w:rPr>
        <w:t xml:space="preserve">שאתה מדמה. בשלמא </w:t>
      </w:r>
      <w:r w:rsidR="00CC1B62">
        <w:rPr>
          <w:rFonts w:cs="Arial" w:hint="cs"/>
          <w:sz w:val="18"/>
          <w:szCs w:val="18"/>
          <w:rtl/>
        </w:rPr>
        <w:t xml:space="preserve">(= נניח) </w:t>
      </w:r>
      <w:r w:rsidR="00777830" w:rsidRPr="00777830">
        <w:rPr>
          <w:rFonts w:cs="Arial"/>
          <w:rtl/>
        </w:rPr>
        <w:t>לענ</w:t>
      </w:r>
      <w:r w:rsidR="0029188D">
        <w:rPr>
          <w:rFonts w:cs="Arial" w:hint="cs"/>
          <w:rtl/>
        </w:rPr>
        <w:t>י</w:t>
      </w:r>
      <w:r w:rsidR="00777830" w:rsidRPr="00777830">
        <w:rPr>
          <w:rFonts w:cs="Arial"/>
          <w:rtl/>
        </w:rPr>
        <w:t xml:space="preserve">ין טבילה נוכל לומר </w:t>
      </w:r>
      <w:r w:rsidR="0029188D">
        <w:rPr>
          <w:rFonts w:cs="Arial" w:hint="cs"/>
          <w:rtl/>
        </w:rPr>
        <w:t>אף על פי</w:t>
      </w:r>
      <w:r w:rsidR="00777830" w:rsidRPr="00777830">
        <w:rPr>
          <w:rFonts w:cs="Arial"/>
          <w:rtl/>
        </w:rPr>
        <w:t xml:space="preserve"> שאין לו פליטה</w:t>
      </w:r>
      <w:r w:rsidR="0029188D">
        <w:rPr>
          <w:rFonts w:cs="Arial" w:hint="cs"/>
          <w:rtl/>
        </w:rPr>
        <w:t>,</w:t>
      </w:r>
      <w:r w:rsidR="00777830" w:rsidRPr="00777830">
        <w:rPr>
          <w:rFonts w:cs="Arial"/>
          <w:rtl/>
        </w:rPr>
        <w:t xml:space="preserve"> ולא קליטה ולא איסור</w:t>
      </w:r>
      <w:r w:rsidR="0029188D">
        <w:rPr>
          <w:rFonts w:cs="Arial" w:hint="cs"/>
          <w:rtl/>
        </w:rPr>
        <w:t>,</w:t>
      </w:r>
      <w:r w:rsidR="00777830" w:rsidRPr="00777830">
        <w:rPr>
          <w:rFonts w:cs="Arial"/>
          <w:rtl/>
        </w:rPr>
        <w:t xml:space="preserve"> גזירת היוצר הוא</w:t>
      </w:r>
      <w:r w:rsidR="0029188D">
        <w:rPr>
          <w:rFonts w:cs="Arial" w:hint="cs"/>
          <w:rtl/>
        </w:rPr>
        <w:t>,</w:t>
      </w:r>
      <w:r w:rsidR="00777830" w:rsidRPr="00777830">
        <w:rPr>
          <w:rFonts w:cs="Arial"/>
          <w:rtl/>
        </w:rPr>
        <w:t xml:space="preserve"> הואיל ויהבינן ליה דין כל טמא הרי עולה מטומאתו בזה. אבל בהגעלה וליבון אם לא מטעם פליטת איסור שבו שלא נתבטל כל זמן שהוא בתוכו למה ילביננו ויגעילנו</w:t>
      </w:r>
      <w:r w:rsidR="0029188D">
        <w:rPr>
          <w:rFonts w:cs="Arial" w:hint="cs"/>
          <w:rtl/>
        </w:rPr>
        <w:t>?!''</w:t>
      </w:r>
      <w:r w:rsidR="00777830" w:rsidRPr="00777830">
        <w:rPr>
          <w:rFonts w:cs="Arial"/>
          <w:rtl/>
        </w:rPr>
        <w:t xml:space="preserve"> </w:t>
      </w:r>
    </w:p>
    <w:bookmarkEnd w:id="0"/>
    <w:p w14:paraId="25E6DBAE" w14:textId="13E06D85" w:rsidR="007C77BF" w:rsidRDefault="001354C3" w:rsidP="002A006A">
      <w:pPr>
        <w:rPr>
          <w:rtl/>
        </w:rPr>
      </w:pPr>
      <w:r>
        <w:rPr>
          <w:rFonts w:hint="cs"/>
          <w:rtl/>
        </w:rPr>
        <w:t xml:space="preserve">לכאורה הכשרת הכלי ממאכלות אסורות תלויה בכמות המאכל שהוא בולע, </w:t>
      </w:r>
      <w:r w:rsidR="00E847A9">
        <w:rPr>
          <w:rFonts w:hint="cs"/>
          <w:rtl/>
        </w:rPr>
        <w:t xml:space="preserve">בעקבות כך </w:t>
      </w:r>
      <w:r>
        <w:rPr>
          <w:rFonts w:hint="cs"/>
          <w:rtl/>
        </w:rPr>
        <w:t>נראה את מחלוקת הפוסקים האם גם בזמן הזה יש להכשיר כלים שהשתמשו בהם בבשר וחלב,</w:t>
      </w:r>
      <w:r w:rsidR="00B50E5F">
        <w:rPr>
          <w:rFonts w:hint="cs"/>
          <w:rtl/>
        </w:rPr>
        <w:t xml:space="preserve"> כיוון</w:t>
      </w:r>
      <w:r>
        <w:rPr>
          <w:rFonts w:hint="cs"/>
          <w:rtl/>
        </w:rPr>
        <w:t xml:space="preserve"> שבפשטות הכלים בזמן הזה אינם בולעים כבעבר. נ</w:t>
      </w:r>
      <w:r w:rsidR="00E847A9">
        <w:rPr>
          <w:rFonts w:hint="cs"/>
          <w:rtl/>
        </w:rPr>
        <w:t>עמוד</w:t>
      </w:r>
      <w:r>
        <w:rPr>
          <w:rFonts w:hint="cs"/>
          <w:rtl/>
        </w:rPr>
        <w:t xml:space="preserve"> </w:t>
      </w:r>
      <w:r w:rsidR="00E847A9">
        <w:rPr>
          <w:rFonts w:hint="cs"/>
          <w:rtl/>
        </w:rPr>
        <w:t>על</w:t>
      </w:r>
      <w:r>
        <w:rPr>
          <w:rFonts w:hint="cs"/>
          <w:rtl/>
        </w:rPr>
        <w:t xml:space="preserve"> </w:t>
      </w:r>
      <w:r w:rsidR="00E847A9">
        <w:rPr>
          <w:rFonts w:hint="cs"/>
          <w:rtl/>
        </w:rPr>
        <w:t>דעת</w:t>
      </w:r>
      <w:r>
        <w:rPr>
          <w:rFonts w:hint="cs"/>
          <w:rtl/>
        </w:rPr>
        <w:t xml:space="preserve"> </w:t>
      </w:r>
      <w:r w:rsidR="00FC6893">
        <w:rPr>
          <w:rFonts w:hint="cs"/>
          <w:rtl/>
        </w:rPr>
        <w:t>הפוטרים מהכשרה בזמן הזה</w:t>
      </w:r>
      <w:r>
        <w:rPr>
          <w:rFonts w:hint="cs"/>
          <w:rtl/>
        </w:rPr>
        <w:t>, ו</w:t>
      </w:r>
      <w:r w:rsidR="00E847A9">
        <w:rPr>
          <w:rFonts w:hint="cs"/>
          <w:rtl/>
        </w:rPr>
        <w:t xml:space="preserve">על דעת אלו </w:t>
      </w:r>
      <w:r w:rsidR="00FC6893">
        <w:rPr>
          <w:rFonts w:hint="cs"/>
          <w:rtl/>
        </w:rPr>
        <w:t xml:space="preserve">המחייבים </w:t>
      </w:r>
      <w:r w:rsidR="00E847A9">
        <w:rPr>
          <w:rFonts w:hint="cs"/>
          <w:rtl/>
        </w:rPr>
        <w:t>גם בזמן הזה.</w:t>
      </w:r>
    </w:p>
    <w:p w14:paraId="42A24A12" w14:textId="1DA2B2EF" w:rsidR="001601A8" w:rsidRDefault="0096054F" w:rsidP="002A006A">
      <w:pPr>
        <w:rPr>
          <w:b/>
          <w:bCs/>
          <w:u w:val="single"/>
          <w:rtl/>
        </w:rPr>
      </w:pPr>
      <w:r>
        <w:rPr>
          <w:rFonts w:hint="cs"/>
          <w:b/>
          <w:bCs/>
          <w:u w:val="single"/>
          <w:rtl/>
        </w:rPr>
        <w:t>ביטול בשישים</w:t>
      </w:r>
    </w:p>
    <w:p w14:paraId="4F203F97" w14:textId="6892E59C" w:rsidR="00304180" w:rsidRDefault="00180E78" w:rsidP="002A006A">
      <w:pPr>
        <w:rPr>
          <w:rtl/>
        </w:rPr>
      </w:pPr>
      <w:r>
        <w:rPr>
          <w:rFonts w:hint="cs"/>
          <w:rtl/>
        </w:rPr>
        <w:t xml:space="preserve">האם יש </w:t>
      </w:r>
      <w:r w:rsidR="001B4994">
        <w:rPr>
          <w:rFonts w:hint="cs"/>
          <w:rtl/>
        </w:rPr>
        <w:t xml:space="preserve">להכשיר </w:t>
      </w:r>
      <w:r>
        <w:rPr>
          <w:rFonts w:hint="cs"/>
          <w:rtl/>
        </w:rPr>
        <w:t>בזמן הזה כלי בשרי שבושל ב</w:t>
      </w:r>
      <w:r w:rsidR="008F4E1D">
        <w:rPr>
          <w:rFonts w:hint="cs"/>
          <w:rtl/>
        </w:rPr>
        <w:t xml:space="preserve">ו </w:t>
      </w:r>
      <w:r>
        <w:rPr>
          <w:rFonts w:hint="cs"/>
          <w:rtl/>
        </w:rPr>
        <w:t>מאכל חלבי</w:t>
      </w:r>
      <w:r w:rsidR="00BF536F">
        <w:rPr>
          <w:rFonts w:hint="cs"/>
          <w:rtl/>
        </w:rPr>
        <w:t xml:space="preserve"> (ולהפך)</w:t>
      </w:r>
      <w:r>
        <w:rPr>
          <w:rFonts w:hint="cs"/>
          <w:rtl/>
        </w:rPr>
        <w:t xml:space="preserve">? </w:t>
      </w:r>
      <w:r w:rsidR="00722213">
        <w:rPr>
          <w:rFonts w:hint="cs"/>
          <w:rtl/>
        </w:rPr>
        <w:t xml:space="preserve">כדי לענות על </w:t>
      </w:r>
      <w:r w:rsidR="00731B83">
        <w:rPr>
          <w:rFonts w:hint="cs"/>
          <w:rtl/>
        </w:rPr>
        <w:t>שאלה זו,</w:t>
      </w:r>
      <w:r w:rsidR="00722213">
        <w:rPr>
          <w:rFonts w:hint="cs"/>
          <w:rtl/>
        </w:rPr>
        <w:t xml:space="preserve"> יש </w:t>
      </w:r>
      <w:r w:rsidR="00E847A9">
        <w:rPr>
          <w:rFonts w:hint="cs"/>
          <w:rtl/>
        </w:rPr>
        <w:t xml:space="preserve">להקדים </w:t>
      </w:r>
      <w:r w:rsidR="006A39DD">
        <w:rPr>
          <w:rFonts w:hint="cs"/>
          <w:rtl/>
        </w:rPr>
        <w:t>ולברר</w:t>
      </w:r>
      <w:r w:rsidR="001B4994">
        <w:rPr>
          <w:rFonts w:hint="cs"/>
          <w:rtl/>
        </w:rPr>
        <w:t xml:space="preserve"> </w:t>
      </w:r>
      <w:r w:rsidR="00722213">
        <w:rPr>
          <w:rFonts w:hint="cs"/>
          <w:rtl/>
        </w:rPr>
        <w:t xml:space="preserve">כיצד </w:t>
      </w:r>
      <w:r w:rsidR="0089015C">
        <w:rPr>
          <w:rFonts w:hint="cs"/>
          <w:rtl/>
        </w:rPr>
        <w:t xml:space="preserve">מאכל </w:t>
      </w:r>
      <w:r w:rsidR="001B4994">
        <w:rPr>
          <w:rFonts w:hint="cs"/>
          <w:rtl/>
        </w:rPr>
        <w:t>נאסר ב</w:t>
      </w:r>
      <w:r w:rsidR="00722213">
        <w:rPr>
          <w:rFonts w:hint="cs"/>
          <w:rtl/>
        </w:rPr>
        <w:t>אכילה</w:t>
      </w:r>
      <w:r w:rsidR="00304180">
        <w:rPr>
          <w:rFonts w:hint="cs"/>
          <w:rtl/>
        </w:rPr>
        <w:t xml:space="preserve">. בפרשת ראה </w:t>
      </w:r>
      <w:r w:rsidR="00304180">
        <w:rPr>
          <w:rFonts w:hint="cs"/>
          <w:sz w:val="18"/>
          <w:szCs w:val="18"/>
          <w:rtl/>
        </w:rPr>
        <w:t xml:space="preserve">(יד, כא) </w:t>
      </w:r>
      <w:r w:rsidR="00304180">
        <w:rPr>
          <w:rFonts w:hint="cs"/>
          <w:rtl/>
        </w:rPr>
        <w:t>כותבת התורה, שיש איסור לבשל גדי בחלב אימו. מכך שהאיסור מופיע שלוש פעמים בתורה, למדו חז''ל שלא רק בישול בשר וחלב נאסר, אלא גם הנאה ממנו וכן</w:t>
      </w:r>
      <w:r w:rsidR="008A4313">
        <w:rPr>
          <w:rFonts w:hint="cs"/>
          <w:rtl/>
        </w:rPr>
        <w:t xml:space="preserve"> </w:t>
      </w:r>
      <w:r w:rsidR="00304180">
        <w:rPr>
          <w:rFonts w:hint="cs"/>
          <w:rtl/>
        </w:rPr>
        <w:t>אכילה.</w:t>
      </w:r>
    </w:p>
    <w:p w14:paraId="1B994FFB" w14:textId="38BA3C99" w:rsidR="00180E78" w:rsidRDefault="00304180" w:rsidP="002A006A">
      <w:pPr>
        <w:rPr>
          <w:rtl/>
        </w:rPr>
      </w:pPr>
      <w:r>
        <w:rPr>
          <w:rFonts w:hint="cs"/>
          <w:rtl/>
        </w:rPr>
        <w:t xml:space="preserve">עם כל זאת, כיוון שהאיסור תלוי בהנאה הנגרמת מאכילת </w:t>
      </w:r>
      <w:r w:rsidR="00523F68">
        <w:rPr>
          <w:rFonts w:hint="cs"/>
          <w:rtl/>
        </w:rPr>
        <w:t>המאכל האסור</w:t>
      </w:r>
      <w:r>
        <w:rPr>
          <w:rFonts w:hint="cs"/>
          <w:rtl/>
        </w:rPr>
        <w:t>, במקרה בו אין משמעות לערבוב - מותר לאוכלם יחדיו. מקרה</w:t>
      </w:r>
      <w:r w:rsidR="00F129A2">
        <w:rPr>
          <w:rFonts w:hint="cs"/>
          <w:rtl/>
        </w:rPr>
        <w:t xml:space="preserve"> כזה </w:t>
      </w:r>
      <w:r>
        <w:rPr>
          <w:rFonts w:hint="cs"/>
          <w:rtl/>
        </w:rPr>
        <w:t xml:space="preserve">מביאה הגמרא </w:t>
      </w:r>
      <w:r w:rsidR="002E1DC6">
        <w:rPr>
          <w:rFonts w:hint="cs"/>
          <w:rtl/>
        </w:rPr>
        <w:t xml:space="preserve">במסכת חולין </w:t>
      </w:r>
      <w:r>
        <w:rPr>
          <w:rFonts w:hint="cs"/>
          <w:rtl/>
        </w:rPr>
        <w:t>ה</w:t>
      </w:r>
      <w:r w:rsidR="002E1DC6">
        <w:rPr>
          <w:rFonts w:hint="cs"/>
          <w:rtl/>
        </w:rPr>
        <w:t xml:space="preserve">כותבת </w:t>
      </w:r>
      <w:r w:rsidR="002E1DC6">
        <w:rPr>
          <w:rFonts w:hint="cs"/>
          <w:sz w:val="18"/>
          <w:szCs w:val="18"/>
          <w:rtl/>
        </w:rPr>
        <w:t>(צז ע''ב)</w:t>
      </w:r>
      <w:r w:rsidR="004D4B23">
        <w:rPr>
          <w:rFonts w:hint="cs"/>
          <w:rtl/>
        </w:rPr>
        <w:t xml:space="preserve">, </w:t>
      </w:r>
      <w:r>
        <w:rPr>
          <w:rFonts w:hint="cs"/>
          <w:rtl/>
        </w:rPr>
        <w:t>שאם יש במאכל החלבי פי שישים מהמאכל הבשרי</w:t>
      </w:r>
      <w:r w:rsidR="002D4B7B">
        <w:rPr>
          <w:rFonts w:hint="cs"/>
          <w:rtl/>
        </w:rPr>
        <w:t xml:space="preserve"> (ולא מדובר בתבלינים וכדומה)</w:t>
      </w:r>
      <w:r>
        <w:rPr>
          <w:rFonts w:hint="cs"/>
          <w:rtl/>
        </w:rPr>
        <w:t xml:space="preserve">, ניתן לאוכלו, </w:t>
      </w:r>
      <w:r w:rsidR="004D4B23">
        <w:rPr>
          <w:rFonts w:hint="cs"/>
          <w:rtl/>
        </w:rPr>
        <w:t>כיוון שאז ידוע שהמאכל הבשרי לא ייתן טעם בתבשיל החלבי</w:t>
      </w:r>
      <w:r w:rsidR="00B3518B">
        <w:rPr>
          <w:rFonts w:hint="cs"/>
          <w:rtl/>
        </w:rPr>
        <w:t xml:space="preserve"> </w:t>
      </w:r>
      <w:r w:rsidR="00B3518B">
        <w:rPr>
          <w:rFonts w:hint="cs"/>
          <w:sz w:val="18"/>
          <w:szCs w:val="18"/>
          <w:rtl/>
        </w:rPr>
        <w:t>(והוא הדין לשאר מאכלות אסורות</w:t>
      </w:r>
      <w:r w:rsidR="00B3518B">
        <w:rPr>
          <w:rStyle w:val="a5"/>
          <w:rtl/>
        </w:rPr>
        <w:footnoteReference w:id="2"/>
      </w:r>
      <w:r w:rsidR="00B3518B">
        <w:rPr>
          <w:rFonts w:hint="cs"/>
          <w:sz w:val="18"/>
          <w:szCs w:val="18"/>
          <w:rtl/>
        </w:rPr>
        <w:t>)</w:t>
      </w:r>
      <w:r w:rsidR="004D4B23">
        <w:rPr>
          <w:rFonts w:hint="cs"/>
          <w:rtl/>
        </w:rPr>
        <w:t>.</w:t>
      </w:r>
    </w:p>
    <w:p w14:paraId="23EF65CD" w14:textId="19AF4FDC" w:rsidR="007A317D" w:rsidRPr="007A317D" w:rsidRDefault="007A317D" w:rsidP="002A006A">
      <w:pPr>
        <w:rPr>
          <w:u w:val="single"/>
          <w:rtl/>
        </w:rPr>
      </w:pPr>
      <w:r>
        <w:rPr>
          <w:rFonts w:hint="cs"/>
          <w:u w:val="single"/>
          <w:rtl/>
        </w:rPr>
        <w:t>טעימת גוי</w:t>
      </w:r>
    </w:p>
    <w:p w14:paraId="74CCB6CB" w14:textId="0DFA99FA" w:rsidR="007E0118" w:rsidRDefault="00607851" w:rsidP="002A006A">
      <w:pPr>
        <w:rPr>
          <w:b/>
          <w:bCs/>
          <w:rtl/>
        </w:rPr>
      </w:pPr>
      <w:r>
        <w:rPr>
          <w:rFonts w:hint="cs"/>
          <w:rtl/>
        </w:rPr>
        <w:t xml:space="preserve">רבי יוחנן </w:t>
      </w:r>
      <w:r w:rsidR="008A4313">
        <w:rPr>
          <w:rFonts w:hint="cs"/>
          <w:rtl/>
        </w:rPr>
        <w:t>הציע</w:t>
      </w:r>
      <w:r w:rsidR="001D7B1E">
        <w:rPr>
          <w:rFonts w:hint="cs"/>
          <w:rtl/>
        </w:rPr>
        <w:t xml:space="preserve"> בגמרא</w:t>
      </w:r>
      <w:r w:rsidR="008A4313">
        <w:rPr>
          <w:rFonts w:hint="cs"/>
          <w:rtl/>
        </w:rPr>
        <w:t xml:space="preserve"> </w:t>
      </w:r>
      <w:r w:rsidR="00BC3C6F">
        <w:rPr>
          <w:rFonts w:hint="cs"/>
          <w:sz w:val="18"/>
          <w:szCs w:val="18"/>
          <w:rtl/>
        </w:rPr>
        <w:t xml:space="preserve">(שם, צז ע''א) </w:t>
      </w:r>
      <w:r w:rsidR="00102C06">
        <w:rPr>
          <w:rFonts w:hint="cs"/>
          <w:rtl/>
        </w:rPr>
        <w:t xml:space="preserve">פתרון נוסף </w:t>
      </w:r>
      <w:r w:rsidR="006A39DD">
        <w:rPr>
          <w:rFonts w:hint="cs"/>
          <w:rtl/>
        </w:rPr>
        <w:t xml:space="preserve">ואף פשוט יותר, </w:t>
      </w:r>
      <w:r w:rsidR="00102C06">
        <w:rPr>
          <w:rFonts w:hint="cs"/>
          <w:rtl/>
        </w:rPr>
        <w:t xml:space="preserve">להכשיר </w:t>
      </w:r>
      <w:r w:rsidR="008A4313">
        <w:rPr>
          <w:rFonts w:hint="cs"/>
          <w:rtl/>
        </w:rPr>
        <w:t>את ה</w:t>
      </w:r>
      <w:r w:rsidR="00102C06">
        <w:rPr>
          <w:rFonts w:hint="cs"/>
          <w:rtl/>
        </w:rPr>
        <w:t xml:space="preserve">מאכל באכילה. </w:t>
      </w:r>
      <w:r w:rsidR="006A39DD">
        <w:rPr>
          <w:rFonts w:hint="cs"/>
          <w:rtl/>
        </w:rPr>
        <w:t xml:space="preserve">לשיטתו </w:t>
      </w:r>
      <w:r w:rsidR="00102C06">
        <w:rPr>
          <w:rFonts w:hint="cs"/>
          <w:rtl/>
        </w:rPr>
        <w:t>ניתן לתת ל</w:t>
      </w:r>
      <w:r w:rsidR="008A4313">
        <w:rPr>
          <w:rFonts w:hint="cs"/>
          <w:rtl/>
        </w:rPr>
        <w:t>טבח</w:t>
      </w:r>
      <w:r w:rsidR="0050750B">
        <w:rPr>
          <w:rFonts w:hint="cs"/>
          <w:rtl/>
        </w:rPr>
        <w:t xml:space="preserve"> </w:t>
      </w:r>
      <w:r w:rsidR="0050750B">
        <w:rPr>
          <w:rFonts w:hint="cs"/>
          <w:sz w:val="18"/>
          <w:szCs w:val="18"/>
          <w:rtl/>
        </w:rPr>
        <w:t>('</w:t>
      </w:r>
      <w:r w:rsidR="00B011A4">
        <w:rPr>
          <w:rFonts w:hint="cs"/>
          <w:sz w:val="18"/>
          <w:szCs w:val="18"/>
          <w:rtl/>
        </w:rPr>
        <w:t>ק</w:t>
      </w:r>
      <w:r w:rsidR="0050750B">
        <w:rPr>
          <w:rFonts w:hint="cs"/>
          <w:sz w:val="18"/>
          <w:szCs w:val="18"/>
          <w:rtl/>
        </w:rPr>
        <w:t>פילא')</w:t>
      </w:r>
      <w:r w:rsidR="008A4313">
        <w:rPr>
          <w:rFonts w:hint="cs"/>
          <w:rtl/>
        </w:rPr>
        <w:t xml:space="preserve"> </w:t>
      </w:r>
      <w:r w:rsidR="00102C06">
        <w:rPr>
          <w:rFonts w:hint="cs"/>
          <w:rtl/>
        </w:rPr>
        <w:t>גוי לטעום את המאכל, ולתת לו להחליט האם אכן התערב טעם של בשר בחלב.</w:t>
      </w:r>
      <w:r w:rsidR="00D539C1">
        <w:rPr>
          <w:rFonts w:hint="cs"/>
          <w:rtl/>
        </w:rPr>
        <w:t xml:space="preserve"> מדוע יש צורך דווקא ב</w:t>
      </w:r>
      <w:r w:rsidR="008A4313">
        <w:rPr>
          <w:rFonts w:hint="cs"/>
          <w:rtl/>
        </w:rPr>
        <w:t xml:space="preserve">טבח </w:t>
      </w:r>
      <w:r w:rsidR="00D539C1">
        <w:rPr>
          <w:rFonts w:hint="cs"/>
          <w:rtl/>
        </w:rPr>
        <w:t>גוי שיבדוק את הטעמים השונים</w:t>
      </w:r>
      <w:r w:rsidR="00A01C4C">
        <w:rPr>
          <w:rFonts w:hint="cs"/>
          <w:rtl/>
        </w:rPr>
        <w:t xml:space="preserve"> ולא בסתם גוי</w:t>
      </w:r>
      <w:r w:rsidR="00D539C1">
        <w:rPr>
          <w:rFonts w:hint="cs"/>
          <w:rtl/>
        </w:rPr>
        <w:t xml:space="preserve">? נחלקו </w:t>
      </w:r>
      <w:r w:rsidR="007E3432">
        <w:rPr>
          <w:rFonts w:hint="cs"/>
          <w:rtl/>
        </w:rPr>
        <w:t>ב</w:t>
      </w:r>
      <w:r w:rsidR="00D539C1">
        <w:rPr>
          <w:rFonts w:hint="cs"/>
          <w:rtl/>
        </w:rPr>
        <w:t>כך הראשונים</w:t>
      </w:r>
      <w:r w:rsidR="008F225E">
        <w:rPr>
          <w:rFonts w:hint="cs"/>
          <w:rtl/>
        </w:rPr>
        <w:t>:</w:t>
      </w:r>
    </w:p>
    <w:p w14:paraId="731E2283" w14:textId="18E1957E" w:rsidR="003A4B34" w:rsidRDefault="00731B83" w:rsidP="002A006A">
      <w:pPr>
        <w:rPr>
          <w:rtl/>
        </w:rPr>
      </w:pPr>
      <w:r w:rsidRPr="00731B83">
        <w:rPr>
          <w:rFonts w:hint="cs"/>
          <w:rtl/>
        </w:rPr>
        <w:t>א.</w:t>
      </w:r>
      <w:r>
        <w:rPr>
          <w:rFonts w:hint="cs"/>
          <w:b/>
          <w:bCs/>
          <w:rtl/>
        </w:rPr>
        <w:t xml:space="preserve"> </w:t>
      </w:r>
      <w:r w:rsidR="00743FB6" w:rsidRPr="00743FB6">
        <w:rPr>
          <w:rFonts w:hint="cs"/>
          <w:b/>
          <w:bCs/>
          <w:rtl/>
        </w:rPr>
        <w:t>המאירי</w:t>
      </w:r>
      <w:r w:rsidR="00743FB6">
        <w:rPr>
          <w:rFonts w:hint="cs"/>
          <w:rtl/>
        </w:rPr>
        <w:t xml:space="preserve"> </w:t>
      </w:r>
      <w:r w:rsidR="00743FB6">
        <w:rPr>
          <w:rFonts w:hint="cs"/>
          <w:sz w:val="18"/>
          <w:szCs w:val="18"/>
          <w:rtl/>
        </w:rPr>
        <w:t xml:space="preserve">(ד''ה כל) </w:t>
      </w:r>
      <w:r w:rsidR="00743FB6">
        <w:rPr>
          <w:rFonts w:hint="cs"/>
          <w:rtl/>
        </w:rPr>
        <w:t>כתב,</w:t>
      </w:r>
      <w:r w:rsidR="00934831">
        <w:rPr>
          <w:rFonts w:hint="cs"/>
          <w:rtl/>
        </w:rPr>
        <w:t xml:space="preserve"> שהסיבה שהגמרא מצריכה דווקא </w:t>
      </w:r>
      <w:r w:rsidR="008A4313">
        <w:rPr>
          <w:rFonts w:hint="cs"/>
          <w:rtl/>
        </w:rPr>
        <w:t xml:space="preserve">טבח </w:t>
      </w:r>
      <w:r w:rsidR="00934831">
        <w:rPr>
          <w:rFonts w:hint="cs"/>
          <w:rtl/>
        </w:rPr>
        <w:t xml:space="preserve">גוי, כיוון </w:t>
      </w:r>
      <w:r w:rsidR="00EA41BB">
        <w:rPr>
          <w:rFonts w:hint="cs"/>
          <w:rtl/>
        </w:rPr>
        <w:t>ש</w:t>
      </w:r>
      <w:r w:rsidR="00934831">
        <w:rPr>
          <w:rFonts w:hint="cs"/>
          <w:rtl/>
        </w:rPr>
        <w:t>הוא בקי בטעמים.</w:t>
      </w:r>
      <w:r w:rsidR="007E0118">
        <w:rPr>
          <w:rFonts w:hint="cs"/>
          <w:rtl/>
        </w:rPr>
        <w:t xml:space="preserve"> </w:t>
      </w:r>
      <w:r>
        <w:rPr>
          <w:rFonts w:hint="cs"/>
          <w:rtl/>
        </w:rPr>
        <w:t xml:space="preserve">ב. </w:t>
      </w:r>
      <w:r w:rsidR="007E0118" w:rsidRPr="007E0118">
        <w:rPr>
          <w:rFonts w:hint="cs"/>
          <w:b/>
          <w:bCs/>
          <w:rtl/>
        </w:rPr>
        <w:t>הרמב''ם</w:t>
      </w:r>
      <w:r w:rsidR="007E0118">
        <w:rPr>
          <w:rFonts w:hint="cs"/>
          <w:rtl/>
        </w:rPr>
        <w:t xml:space="preserve"> </w:t>
      </w:r>
      <w:r w:rsidR="007E0118">
        <w:rPr>
          <w:rFonts w:hint="cs"/>
          <w:sz w:val="18"/>
          <w:szCs w:val="18"/>
          <w:rtl/>
        </w:rPr>
        <w:t xml:space="preserve">(מאכלות אסורות טו, ל) </w:t>
      </w:r>
      <w:r>
        <w:rPr>
          <w:rFonts w:hint="cs"/>
          <w:rtl/>
        </w:rPr>
        <w:t>חלק וסבר, ש</w:t>
      </w:r>
      <w:r w:rsidR="007E0118">
        <w:rPr>
          <w:rFonts w:hint="cs"/>
          <w:rtl/>
        </w:rPr>
        <w:t>כשם שבכל התורה כולה סומכים על כל אדם</w:t>
      </w:r>
      <w:r w:rsidR="008A4313">
        <w:rPr>
          <w:rFonts w:hint="cs"/>
          <w:rtl/>
        </w:rPr>
        <w:t>,</w:t>
      </w:r>
      <w:r w:rsidR="007E0118">
        <w:rPr>
          <w:rFonts w:hint="cs"/>
          <w:rtl/>
        </w:rPr>
        <w:t xml:space="preserve"> כך במקרה זה</w:t>
      </w:r>
      <w:r w:rsidR="001D6461">
        <w:rPr>
          <w:rFonts w:hint="cs"/>
          <w:rtl/>
        </w:rPr>
        <w:t>.</w:t>
      </w:r>
      <w:r w:rsidR="007E0118">
        <w:rPr>
          <w:rFonts w:hint="cs"/>
          <w:rtl/>
        </w:rPr>
        <w:t xml:space="preserve"> </w:t>
      </w:r>
      <w:r w:rsidR="00D539C1">
        <w:rPr>
          <w:rFonts w:hint="cs"/>
          <w:rtl/>
        </w:rPr>
        <w:t xml:space="preserve">הסיבה שהגמרא מצריכה דווקא </w:t>
      </w:r>
      <w:r w:rsidR="008A4313">
        <w:rPr>
          <w:rFonts w:hint="cs"/>
          <w:rtl/>
        </w:rPr>
        <w:t>טבח</w:t>
      </w:r>
      <w:r>
        <w:rPr>
          <w:rFonts w:hint="cs"/>
          <w:rtl/>
        </w:rPr>
        <w:t xml:space="preserve"> היא מסיבה פרקטית</w:t>
      </w:r>
      <w:r w:rsidR="00D539C1">
        <w:rPr>
          <w:rFonts w:hint="cs"/>
          <w:rtl/>
        </w:rPr>
        <w:t xml:space="preserve">, </w:t>
      </w:r>
      <w:r>
        <w:rPr>
          <w:rFonts w:hint="cs"/>
          <w:rtl/>
        </w:rPr>
        <w:t xml:space="preserve">הוא </w:t>
      </w:r>
      <w:r w:rsidR="00D539C1">
        <w:rPr>
          <w:rFonts w:hint="cs"/>
          <w:rtl/>
        </w:rPr>
        <w:t xml:space="preserve">רגיל לטעום, או שעליו </w:t>
      </w:r>
      <w:r w:rsidR="00372E16">
        <w:rPr>
          <w:rFonts w:hint="cs"/>
          <w:rtl/>
        </w:rPr>
        <w:t xml:space="preserve">ניתן לסמוך </w:t>
      </w:r>
      <w:r w:rsidR="003A4B34">
        <w:rPr>
          <w:rFonts w:hint="cs"/>
          <w:rtl/>
        </w:rPr>
        <w:t xml:space="preserve">כי </w:t>
      </w:r>
      <w:r>
        <w:rPr>
          <w:rFonts w:hint="cs"/>
          <w:rtl/>
        </w:rPr>
        <w:t xml:space="preserve">מסתמא </w:t>
      </w:r>
      <w:r w:rsidR="00372E16">
        <w:rPr>
          <w:rFonts w:hint="cs"/>
          <w:rtl/>
        </w:rPr>
        <w:t>לא ירצה לפגום באמינותו</w:t>
      </w:r>
      <w:r>
        <w:rPr>
          <w:rFonts w:hint="cs"/>
          <w:rtl/>
        </w:rPr>
        <w:t xml:space="preserve"> המקצועית.</w:t>
      </w:r>
      <w:r w:rsidR="00372E16">
        <w:rPr>
          <w:rFonts w:hint="cs"/>
          <w:rtl/>
        </w:rPr>
        <w:t xml:space="preserve"> ובלשון </w:t>
      </w:r>
      <w:r w:rsidR="003A4B34" w:rsidRPr="003A4B34">
        <w:rPr>
          <w:rFonts w:hint="cs"/>
          <w:b/>
          <w:bCs/>
          <w:rtl/>
        </w:rPr>
        <w:t>הבית יוסף</w:t>
      </w:r>
      <w:r w:rsidR="00372E16">
        <w:rPr>
          <w:rFonts w:hint="cs"/>
          <w:rtl/>
        </w:rPr>
        <w:t>:</w:t>
      </w:r>
    </w:p>
    <w:p w14:paraId="751200A0" w14:textId="2130B2E1" w:rsidR="009F1005" w:rsidRDefault="003A4B34" w:rsidP="002A006A">
      <w:pPr>
        <w:ind w:left="720"/>
        <w:rPr>
          <w:rtl/>
        </w:rPr>
      </w:pPr>
      <w:r>
        <w:rPr>
          <w:rFonts w:cs="Arial" w:hint="cs"/>
          <w:rtl/>
        </w:rPr>
        <w:t>''</w:t>
      </w:r>
      <w:r w:rsidRPr="003A4B34">
        <w:rPr>
          <w:rFonts w:cs="Arial"/>
          <w:rtl/>
        </w:rPr>
        <w:t>ואין צריך שיהא אומן בכך אלא אפילו סתם בני אדם</w:t>
      </w:r>
      <w:r>
        <w:rPr>
          <w:rFonts w:cs="Arial" w:hint="cs"/>
          <w:rtl/>
        </w:rPr>
        <w:t xml:space="preserve">, </w:t>
      </w:r>
      <w:r w:rsidRPr="003A4B34">
        <w:rPr>
          <w:rFonts w:cs="Arial"/>
          <w:rtl/>
        </w:rPr>
        <w:t>ולא אמרו קפילא ארמאה אלא משום דילמא גוי בעלמא משקר</w:t>
      </w:r>
      <w:r>
        <w:rPr>
          <w:rFonts w:cs="Arial" w:hint="cs"/>
          <w:rtl/>
        </w:rPr>
        <w:t>,</w:t>
      </w:r>
      <w:r w:rsidRPr="003A4B34">
        <w:rPr>
          <w:rFonts w:cs="Arial"/>
          <w:rtl/>
        </w:rPr>
        <w:t xml:space="preserve"> אבל קפילא לא מרע נפשיה</w:t>
      </w:r>
      <w:r>
        <w:rPr>
          <w:rFonts w:cs="Arial" w:hint="cs"/>
          <w:rtl/>
        </w:rPr>
        <w:t>.</w:t>
      </w:r>
      <w:r w:rsidRPr="003A4B34">
        <w:rPr>
          <w:rFonts w:cs="Arial"/>
          <w:rtl/>
        </w:rPr>
        <w:t xml:space="preserve"> וכי</w:t>
      </w:r>
      <w:r>
        <w:rPr>
          <w:rFonts w:cs="Arial" w:hint="cs"/>
          <w:rtl/>
        </w:rPr>
        <w:t>ו</w:t>
      </w:r>
      <w:r w:rsidRPr="003A4B34">
        <w:rPr>
          <w:rFonts w:cs="Arial"/>
          <w:rtl/>
        </w:rPr>
        <w:t>ון שכן</w:t>
      </w:r>
      <w:r>
        <w:rPr>
          <w:rFonts w:cs="Arial" w:hint="cs"/>
          <w:rtl/>
        </w:rPr>
        <w:t>,</w:t>
      </w:r>
      <w:r w:rsidRPr="003A4B34">
        <w:rPr>
          <w:rFonts w:cs="Arial"/>
          <w:rtl/>
        </w:rPr>
        <w:t xml:space="preserve"> אי קפילא הוא אפילו יודע שלעני</w:t>
      </w:r>
      <w:r>
        <w:rPr>
          <w:rFonts w:cs="Arial" w:hint="cs"/>
          <w:rtl/>
        </w:rPr>
        <w:t>י</w:t>
      </w:r>
      <w:r w:rsidRPr="003A4B34">
        <w:rPr>
          <w:rFonts w:cs="Arial"/>
          <w:rtl/>
        </w:rPr>
        <w:t>ן איסור והיתר שואלין אותו סומכין עליו</w:t>
      </w:r>
      <w:r>
        <w:rPr>
          <w:rFonts w:cs="Arial" w:hint="cs"/>
          <w:rtl/>
        </w:rPr>
        <w:t>,</w:t>
      </w:r>
      <w:r w:rsidRPr="003A4B34">
        <w:rPr>
          <w:rFonts w:cs="Arial"/>
          <w:rtl/>
        </w:rPr>
        <w:t xml:space="preserve"> וא</w:t>
      </w:r>
      <w:r>
        <w:rPr>
          <w:rFonts w:cs="Arial" w:hint="cs"/>
          <w:rtl/>
        </w:rPr>
        <w:t>ם</w:t>
      </w:r>
      <w:r w:rsidRPr="003A4B34">
        <w:rPr>
          <w:rFonts w:cs="Arial"/>
          <w:rtl/>
        </w:rPr>
        <w:t xml:space="preserve"> מסיח לפי תומו אפילו שאר בני אדם נמי </w:t>
      </w:r>
      <w:r w:rsidR="00F54521">
        <w:rPr>
          <w:rFonts w:cs="Arial" w:hint="cs"/>
          <w:rtl/>
        </w:rPr>
        <w:t xml:space="preserve">שרי </w:t>
      </w:r>
      <w:r>
        <w:rPr>
          <w:rFonts w:hint="cs"/>
          <w:sz w:val="18"/>
          <w:szCs w:val="18"/>
          <w:rtl/>
        </w:rPr>
        <w:t>(</w:t>
      </w:r>
      <w:r w:rsidR="00383F49">
        <w:rPr>
          <w:rFonts w:hint="cs"/>
          <w:sz w:val="18"/>
          <w:szCs w:val="18"/>
          <w:rtl/>
        </w:rPr>
        <w:t xml:space="preserve">= </w:t>
      </w:r>
      <w:r>
        <w:rPr>
          <w:rFonts w:hint="cs"/>
          <w:sz w:val="18"/>
          <w:szCs w:val="18"/>
          <w:rtl/>
        </w:rPr>
        <w:t>גם מותר).</w:t>
      </w:r>
      <w:r>
        <w:rPr>
          <w:rFonts w:hint="cs"/>
          <w:rtl/>
        </w:rPr>
        <w:t>''</w:t>
      </w:r>
    </w:p>
    <w:p w14:paraId="6ADADFCC" w14:textId="0AC62F82" w:rsidR="00741664" w:rsidRDefault="00741664" w:rsidP="008B0416">
      <w:pPr>
        <w:spacing w:after="80"/>
        <w:rPr>
          <w:rtl/>
        </w:rPr>
      </w:pPr>
      <w:r>
        <w:rPr>
          <w:rFonts w:hint="cs"/>
          <w:rtl/>
        </w:rPr>
        <w:t xml:space="preserve">למרות </w:t>
      </w:r>
      <w:r w:rsidR="005A6662">
        <w:rPr>
          <w:rFonts w:hint="cs"/>
          <w:rtl/>
        </w:rPr>
        <w:t>שמדברי הגמרא משמע שהפתרון של טעימת גוי עדיף על ביטול בשישים</w:t>
      </w:r>
      <w:r w:rsidR="00083019">
        <w:rPr>
          <w:rFonts w:hint="cs"/>
          <w:rtl/>
        </w:rPr>
        <w:t xml:space="preserve"> (וכן משמע מלשון הרמב''ם והשולחן ערוך)</w:t>
      </w:r>
      <w:r w:rsidR="005A6662">
        <w:rPr>
          <w:rFonts w:hint="cs"/>
          <w:rtl/>
        </w:rPr>
        <w:t xml:space="preserve">, למעשה </w:t>
      </w:r>
      <w:r w:rsidR="002025F4">
        <w:rPr>
          <w:rFonts w:hint="cs"/>
          <w:rtl/>
        </w:rPr>
        <w:t xml:space="preserve">בעקבות הפוסקים האשכנזים </w:t>
      </w:r>
      <w:r w:rsidR="004033F0">
        <w:rPr>
          <w:rFonts w:hint="cs"/>
          <w:rtl/>
        </w:rPr>
        <w:t>וב</w:t>
      </w:r>
      <w:r w:rsidR="008A4313">
        <w:rPr>
          <w:rFonts w:hint="cs"/>
          <w:rtl/>
        </w:rPr>
        <w:t>י</w:t>
      </w:r>
      <w:r w:rsidR="004033F0">
        <w:rPr>
          <w:rFonts w:hint="cs"/>
          <w:rtl/>
        </w:rPr>
        <w:t xml:space="preserve">ניהם </w:t>
      </w:r>
      <w:r w:rsidR="002025F4" w:rsidRPr="002025F4">
        <w:rPr>
          <w:rFonts w:hint="cs"/>
          <w:b/>
          <w:bCs/>
          <w:rtl/>
        </w:rPr>
        <w:t>המרדכי והרמ''א</w:t>
      </w:r>
      <w:r w:rsidR="002025F4">
        <w:rPr>
          <w:rFonts w:hint="cs"/>
          <w:rtl/>
        </w:rPr>
        <w:t xml:space="preserve">, </w:t>
      </w:r>
      <w:r w:rsidR="00083019">
        <w:rPr>
          <w:rFonts w:hint="cs"/>
          <w:rtl/>
        </w:rPr>
        <w:t xml:space="preserve">פשט המנהג </w:t>
      </w:r>
      <w:r w:rsidR="002025F4">
        <w:rPr>
          <w:rFonts w:hint="cs"/>
          <w:rtl/>
        </w:rPr>
        <w:t>גם אצל</w:t>
      </w:r>
      <w:r w:rsidR="00262320">
        <w:rPr>
          <w:rFonts w:hint="cs"/>
          <w:rtl/>
        </w:rPr>
        <w:t xml:space="preserve"> </w:t>
      </w:r>
      <w:r w:rsidR="002025F4">
        <w:rPr>
          <w:rFonts w:hint="cs"/>
          <w:rtl/>
        </w:rPr>
        <w:t xml:space="preserve">ספרדים </w:t>
      </w:r>
      <w:r w:rsidR="00262320">
        <w:rPr>
          <w:rFonts w:hint="cs"/>
          <w:rtl/>
        </w:rPr>
        <w:t xml:space="preserve">רבים </w:t>
      </w:r>
      <w:r w:rsidR="00917433">
        <w:rPr>
          <w:rFonts w:hint="cs"/>
          <w:rtl/>
        </w:rPr>
        <w:t xml:space="preserve">לא </w:t>
      </w:r>
      <w:r w:rsidR="005A6662">
        <w:rPr>
          <w:rFonts w:hint="cs"/>
          <w:rtl/>
        </w:rPr>
        <w:t>לסמוך עליו</w:t>
      </w:r>
      <w:r w:rsidR="00944489">
        <w:rPr>
          <w:rFonts w:hint="cs"/>
          <w:rtl/>
        </w:rPr>
        <w:t>.</w:t>
      </w:r>
      <w:r w:rsidR="00917433">
        <w:rPr>
          <w:rFonts w:hint="cs"/>
          <w:rtl/>
        </w:rPr>
        <w:t xml:space="preserve"> </w:t>
      </w:r>
      <w:r w:rsidR="002025F4">
        <w:rPr>
          <w:rFonts w:hint="cs"/>
          <w:rtl/>
        </w:rPr>
        <w:t xml:space="preserve">ככל הנראה </w:t>
      </w:r>
      <w:r w:rsidR="008A4313">
        <w:rPr>
          <w:rFonts w:hint="cs"/>
          <w:rtl/>
        </w:rPr>
        <w:t>כיוון ש</w:t>
      </w:r>
      <w:r w:rsidR="005A674B">
        <w:rPr>
          <w:rFonts w:hint="cs"/>
          <w:rtl/>
        </w:rPr>
        <w:t xml:space="preserve">פעמים רבות </w:t>
      </w:r>
      <w:r w:rsidR="008A4313">
        <w:rPr>
          <w:rFonts w:hint="cs"/>
          <w:rtl/>
        </w:rPr>
        <w:t>לא ניתן היה</w:t>
      </w:r>
      <w:r w:rsidR="002025F4">
        <w:rPr>
          <w:rFonts w:hint="cs"/>
          <w:rtl/>
        </w:rPr>
        <w:t xml:space="preserve"> לסמוך על </w:t>
      </w:r>
      <w:r w:rsidR="00735F4D">
        <w:rPr>
          <w:rFonts w:hint="cs"/>
          <w:rtl/>
        </w:rPr>
        <w:t xml:space="preserve">נאמנות </w:t>
      </w:r>
      <w:r w:rsidR="002025F4">
        <w:rPr>
          <w:rFonts w:hint="cs"/>
          <w:rtl/>
        </w:rPr>
        <w:t>הגויים</w:t>
      </w:r>
      <w:r w:rsidR="00AB7973">
        <w:rPr>
          <w:rFonts w:hint="cs"/>
          <w:rtl/>
        </w:rPr>
        <w:t xml:space="preserve">, או בגלל תנאים נוספים </w:t>
      </w:r>
      <w:r w:rsidR="008A4313">
        <w:rPr>
          <w:rFonts w:hint="cs"/>
          <w:rtl/>
        </w:rPr>
        <w:t xml:space="preserve">שהצריכו </w:t>
      </w:r>
      <w:r w:rsidR="006A39DD">
        <w:rPr>
          <w:rFonts w:hint="cs"/>
          <w:rtl/>
        </w:rPr>
        <w:t>חלק מה</w:t>
      </w:r>
      <w:r w:rsidR="008A4313">
        <w:rPr>
          <w:rFonts w:hint="cs"/>
          <w:rtl/>
        </w:rPr>
        <w:t>ראשונים</w:t>
      </w:r>
      <w:r w:rsidR="006A39DD">
        <w:rPr>
          <w:rFonts w:hint="cs"/>
          <w:rtl/>
        </w:rPr>
        <w:t xml:space="preserve">. </w:t>
      </w:r>
      <w:r w:rsidR="00BB4ACE">
        <w:rPr>
          <w:rFonts w:hint="cs"/>
          <w:rtl/>
        </w:rPr>
        <w:t xml:space="preserve">רק </w:t>
      </w:r>
      <w:r w:rsidR="00BB4ACE" w:rsidRPr="00187849">
        <w:rPr>
          <w:rFonts w:hint="cs"/>
          <w:b/>
          <w:bCs/>
          <w:rtl/>
        </w:rPr>
        <w:t>הרב</w:t>
      </w:r>
      <w:r w:rsidR="00BB4ACE">
        <w:rPr>
          <w:rFonts w:hint="cs"/>
          <w:rtl/>
        </w:rPr>
        <w:t xml:space="preserve"> </w:t>
      </w:r>
      <w:r w:rsidR="00BB4ACE" w:rsidRPr="00187849">
        <w:rPr>
          <w:rFonts w:hint="cs"/>
          <w:b/>
          <w:bCs/>
          <w:rtl/>
        </w:rPr>
        <w:t>עובדיה</w:t>
      </w:r>
      <w:r w:rsidR="00BB4ACE">
        <w:rPr>
          <w:rFonts w:hint="cs"/>
          <w:rtl/>
        </w:rPr>
        <w:t xml:space="preserve"> </w:t>
      </w:r>
      <w:r w:rsidR="008A4313" w:rsidRPr="008A4313">
        <w:rPr>
          <w:rFonts w:hint="cs"/>
          <w:rtl/>
        </w:rPr>
        <w:t xml:space="preserve">פסק </w:t>
      </w:r>
      <w:r w:rsidR="00BB4ACE">
        <w:rPr>
          <w:rFonts w:hint="cs"/>
          <w:sz w:val="18"/>
          <w:szCs w:val="18"/>
          <w:rtl/>
        </w:rPr>
        <w:t>(יביע אומר יו''ד ח, י)</w:t>
      </w:r>
      <w:r w:rsidR="00BB4ACE">
        <w:rPr>
          <w:rFonts w:hint="cs"/>
          <w:rtl/>
        </w:rPr>
        <w:t xml:space="preserve"> </w:t>
      </w:r>
      <w:r w:rsidR="008A4313">
        <w:rPr>
          <w:rFonts w:hint="cs"/>
          <w:rtl/>
        </w:rPr>
        <w:t>ש</w:t>
      </w:r>
      <w:r w:rsidR="00BB4ACE">
        <w:rPr>
          <w:rFonts w:hint="cs"/>
          <w:rtl/>
        </w:rPr>
        <w:t xml:space="preserve">במקרים בהם יש הפסד מרובה, וקרוב לוודאי שאין כלל טעם איסור </w:t>
      </w:r>
      <w:r w:rsidR="008A4313">
        <w:rPr>
          <w:rFonts w:hint="cs"/>
          <w:rtl/>
        </w:rPr>
        <w:t xml:space="preserve">אפשר </w:t>
      </w:r>
      <w:r w:rsidR="006A39DD">
        <w:rPr>
          <w:rFonts w:hint="cs"/>
          <w:rtl/>
        </w:rPr>
        <w:t>לסמוך</w:t>
      </w:r>
      <w:r w:rsidR="00BB4ACE">
        <w:rPr>
          <w:rFonts w:hint="cs"/>
          <w:rtl/>
        </w:rPr>
        <w:t xml:space="preserve"> על בדיקה זו</w:t>
      </w:r>
      <w:r w:rsidR="005A6662">
        <w:rPr>
          <w:rFonts w:hint="cs"/>
          <w:rtl/>
        </w:rPr>
        <w:t xml:space="preserve">. </w:t>
      </w:r>
    </w:p>
    <w:p w14:paraId="368D17D0" w14:textId="77777777" w:rsidR="00DA629F" w:rsidRDefault="00DA629F" w:rsidP="008B0416">
      <w:pPr>
        <w:spacing w:after="80"/>
        <w:rPr>
          <w:b/>
          <w:bCs/>
          <w:u w:val="single"/>
          <w:rtl/>
        </w:rPr>
      </w:pPr>
      <w:r>
        <w:rPr>
          <w:rFonts w:hint="cs"/>
          <w:b/>
          <w:bCs/>
          <w:u w:val="single"/>
          <w:rtl/>
        </w:rPr>
        <w:t>בליעה בכלים</w:t>
      </w:r>
    </w:p>
    <w:p w14:paraId="7D774442" w14:textId="01D0D7CC" w:rsidR="00FC4513" w:rsidRDefault="00146C33" w:rsidP="008B0416">
      <w:pPr>
        <w:spacing w:after="80"/>
        <w:rPr>
          <w:rtl/>
        </w:rPr>
      </w:pPr>
      <w:r>
        <w:rPr>
          <w:rFonts w:hint="cs"/>
          <w:rtl/>
        </w:rPr>
        <w:t>יוצא אפ</w:t>
      </w:r>
      <w:r w:rsidR="006A39DD">
        <w:rPr>
          <w:rFonts w:hint="cs"/>
          <w:rtl/>
        </w:rPr>
        <w:t>וא</w:t>
      </w:r>
      <w:r>
        <w:rPr>
          <w:rFonts w:hint="cs"/>
          <w:rtl/>
        </w:rPr>
        <w:t xml:space="preserve"> ש</w:t>
      </w:r>
      <w:r w:rsidR="00DA629F">
        <w:rPr>
          <w:rFonts w:hint="cs"/>
          <w:rtl/>
        </w:rPr>
        <w:t xml:space="preserve">על טעימת </w:t>
      </w:r>
      <w:r w:rsidR="00F1760D">
        <w:rPr>
          <w:rFonts w:hint="cs"/>
          <w:rtl/>
        </w:rPr>
        <w:t>גוי</w:t>
      </w:r>
      <w:r w:rsidR="00DA629F">
        <w:rPr>
          <w:rFonts w:hint="cs"/>
          <w:rtl/>
        </w:rPr>
        <w:t xml:space="preserve"> בזמן הזה לא סומכים, אך על ביטול בשישים </w:t>
      </w:r>
      <w:r w:rsidR="00E75414">
        <w:rPr>
          <w:rFonts w:hint="cs"/>
          <w:rtl/>
        </w:rPr>
        <w:t>יש לסמוך</w:t>
      </w:r>
      <w:r w:rsidR="00DA629F">
        <w:rPr>
          <w:rFonts w:hint="cs"/>
          <w:rtl/>
        </w:rPr>
        <w:t xml:space="preserve">. </w:t>
      </w:r>
      <w:r w:rsidR="008536DE">
        <w:rPr>
          <w:rFonts w:hint="cs"/>
          <w:rtl/>
        </w:rPr>
        <w:t>ברוב מוחלט של המקרים</w:t>
      </w:r>
      <w:r w:rsidR="00F129A2">
        <w:rPr>
          <w:rFonts w:hint="cs"/>
          <w:rtl/>
        </w:rPr>
        <w:t>,</w:t>
      </w:r>
      <w:r w:rsidR="008536DE">
        <w:rPr>
          <w:rFonts w:hint="cs"/>
          <w:rtl/>
        </w:rPr>
        <w:t xml:space="preserve"> כאשר כלי בלע מאכל חלבי בשימוש הקודם, כאשר יבשלו בו מאכל בשרי בשימוש הנכחי, לא יהיה </w:t>
      </w:r>
      <w:r w:rsidR="00F46318">
        <w:rPr>
          <w:rFonts w:hint="cs"/>
          <w:rtl/>
        </w:rPr>
        <w:t>במאכל הבשרי</w:t>
      </w:r>
      <w:r w:rsidR="008536DE">
        <w:rPr>
          <w:rFonts w:hint="cs"/>
          <w:rtl/>
        </w:rPr>
        <w:t xml:space="preserve"> פי שישים מ</w:t>
      </w:r>
      <w:r w:rsidR="00F46318">
        <w:rPr>
          <w:rFonts w:hint="cs"/>
          <w:rtl/>
        </w:rPr>
        <w:t xml:space="preserve">החלב הבלוע </w:t>
      </w:r>
      <w:r>
        <w:rPr>
          <w:rFonts w:hint="cs"/>
          <w:rtl/>
        </w:rPr>
        <w:t>בדפנות</w:t>
      </w:r>
      <w:r w:rsidR="008536DE">
        <w:rPr>
          <w:rFonts w:hint="cs"/>
          <w:rtl/>
        </w:rPr>
        <w:t xml:space="preserve"> והמאכל ייאסר באכילה </w:t>
      </w:r>
      <w:r w:rsidR="008536DE" w:rsidRPr="000F4753">
        <w:rPr>
          <w:rFonts w:hint="cs"/>
          <w:sz w:val="18"/>
          <w:szCs w:val="18"/>
          <w:rtl/>
        </w:rPr>
        <w:t>(</w:t>
      </w:r>
      <w:r w:rsidR="000F4753" w:rsidRPr="000F4753">
        <w:rPr>
          <w:rFonts w:hint="cs"/>
          <w:sz w:val="18"/>
          <w:szCs w:val="18"/>
          <w:rtl/>
        </w:rPr>
        <w:t>במקרה בו השתמשו בכלי ביממה האחרונה)</w:t>
      </w:r>
      <w:r w:rsidR="000F4753">
        <w:rPr>
          <w:rFonts w:hint="cs"/>
          <w:rtl/>
        </w:rPr>
        <w:t xml:space="preserve"> והסיר יטרף </w:t>
      </w:r>
      <w:r w:rsidR="000F4753">
        <w:rPr>
          <w:rFonts w:hint="cs"/>
          <w:sz w:val="18"/>
          <w:szCs w:val="18"/>
          <w:rtl/>
        </w:rPr>
        <w:t>(</w:t>
      </w:r>
      <w:r w:rsidR="00481362">
        <w:rPr>
          <w:rFonts w:hint="cs"/>
          <w:sz w:val="18"/>
          <w:szCs w:val="18"/>
          <w:rtl/>
        </w:rPr>
        <w:t>אפילו</w:t>
      </w:r>
      <w:r w:rsidR="000F4753">
        <w:rPr>
          <w:rFonts w:hint="cs"/>
          <w:sz w:val="18"/>
          <w:szCs w:val="18"/>
          <w:rtl/>
        </w:rPr>
        <w:t xml:space="preserve"> אם לא השתמשו ביממה האחרונה)</w:t>
      </w:r>
      <w:r w:rsidR="00AE2A59">
        <w:rPr>
          <w:rFonts w:hint="cs"/>
          <w:rtl/>
        </w:rPr>
        <w:t>.</w:t>
      </w:r>
    </w:p>
    <w:p w14:paraId="4EDB0A73" w14:textId="66D66D67" w:rsidR="00C10650" w:rsidRDefault="00C10650" w:rsidP="008B0416">
      <w:pPr>
        <w:spacing w:after="80"/>
        <w:rPr>
          <w:rtl/>
        </w:rPr>
      </w:pPr>
      <w:r>
        <w:rPr>
          <w:rFonts w:hint="cs"/>
          <w:rtl/>
        </w:rPr>
        <w:t xml:space="preserve">אמנם בפשטות, </w:t>
      </w:r>
      <w:r w:rsidR="00EB628F">
        <w:rPr>
          <w:rFonts w:hint="cs"/>
          <w:rtl/>
        </w:rPr>
        <w:t xml:space="preserve">דין </w:t>
      </w:r>
      <w:r>
        <w:rPr>
          <w:rFonts w:hint="cs"/>
          <w:rtl/>
        </w:rPr>
        <w:t xml:space="preserve">זה היה נכון בעבר, </w:t>
      </w:r>
      <w:r w:rsidR="00146C33">
        <w:rPr>
          <w:rFonts w:hint="cs"/>
          <w:rtl/>
        </w:rPr>
        <w:t>ש</w:t>
      </w:r>
      <w:r>
        <w:rPr>
          <w:rFonts w:hint="cs"/>
          <w:rtl/>
        </w:rPr>
        <w:t xml:space="preserve">הכלים </w:t>
      </w:r>
      <w:r w:rsidR="00F34A48">
        <w:rPr>
          <w:rFonts w:hint="cs"/>
          <w:rtl/>
        </w:rPr>
        <w:t xml:space="preserve">בכל בישול </w:t>
      </w:r>
      <w:r>
        <w:rPr>
          <w:rFonts w:hint="cs"/>
          <w:rtl/>
        </w:rPr>
        <w:t xml:space="preserve">בלעו כמות משמעותית </w:t>
      </w:r>
      <w:r w:rsidR="00D02625">
        <w:rPr>
          <w:rFonts w:hint="cs"/>
          <w:rtl/>
        </w:rPr>
        <w:t>ש</w:t>
      </w:r>
      <w:r>
        <w:rPr>
          <w:rFonts w:hint="cs"/>
          <w:rtl/>
        </w:rPr>
        <w:t>ה</w:t>
      </w:r>
      <w:r w:rsidR="00D02625">
        <w:rPr>
          <w:rFonts w:hint="cs"/>
          <w:rtl/>
        </w:rPr>
        <w:t xml:space="preserve">יה ביכולתה </w:t>
      </w:r>
      <w:r w:rsidR="00B03707">
        <w:rPr>
          <w:rFonts w:hint="cs"/>
          <w:rtl/>
        </w:rPr>
        <w:t>לאסור את המאכל</w:t>
      </w:r>
      <w:r w:rsidR="00B762F4">
        <w:rPr>
          <w:rFonts w:hint="cs"/>
          <w:rtl/>
        </w:rPr>
        <w:t xml:space="preserve">. בימינו לעומת זאת </w:t>
      </w:r>
      <w:r w:rsidR="00146C33">
        <w:rPr>
          <w:rFonts w:hint="cs"/>
          <w:rtl/>
        </w:rPr>
        <w:t>ניתן</w:t>
      </w:r>
      <w:r w:rsidR="00B762F4">
        <w:rPr>
          <w:rFonts w:hint="cs"/>
          <w:rtl/>
        </w:rPr>
        <w:t xml:space="preserve"> לראות במספר אופנים</w:t>
      </w:r>
      <w:r w:rsidR="00731B83">
        <w:rPr>
          <w:rFonts w:hint="cs"/>
          <w:rtl/>
        </w:rPr>
        <w:t xml:space="preserve"> שהכלים בולעים פחות מבעבר</w:t>
      </w:r>
      <w:r w:rsidR="00B762F4">
        <w:rPr>
          <w:rFonts w:hint="cs"/>
          <w:rtl/>
        </w:rPr>
        <w:t>. את ההבדלים בין הכלים</w:t>
      </w:r>
      <w:r w:rsidR="00731B83">
        <w:rPr>
          <w:rFonts w:hint="cs"/>
          <w:rtl/>
        </w:rPr>
        <w:t xml:space="preserve"> בזמן הזה לכלים בעבר</w:t>
      </w:r>
      <w:r w:rsidR="00B762F4">
        <w:rPr>
          <w:rFonts w:hint="cs"/>
          <w:rtl/>
        </w:rPr>
        <w:t xml:space="preserve">, ניתן להוכיח </w:t>
      </w:r>
      <w:r w:rsidR="00BC0C1E">
        <w:rPr>
          <w:rFonts w:hint="cs"/>
          <w:rtl/>
        </w:rPr>
        <w:t>בשני</w:t>
      </w:r>
      <w:r w:rsidR="00B762F4">
        <w:rPr>
          <w:rFonts w:hint="cs"/>
          <w:rtl/>
        </w:rPr>
        <w:t xml:space="preserve"> </w:t>
      </w:r>
      <w:r w:rsidR="008E183E">
        <w:rPr>
          <w:rFonts w:hint="cs"/>
          <w:rtl/>
        </w:rPr>
        <w:t>דרכים</w:t>
      </w:r>
      <w:r w:rsidR="00B762F4">
        <w:rPr>
          <w:rFonts w:hint="cs"/>
          <w:rtl/>
        </w:rPr>
        <w:t>:</w:t>
      </w:r>
    </w:p>
    <w:p w14:paraId="356400F0" w14:textId="7BF742BC" w:rsidR="005E2928" w:rsidRDefault="00B762F4" w:rsidP="005E2928">
      <w:pPr>
        <w:spacing w:after="80"/>
        <w:rPr>
          <w:rtl/>
        </w:rPr>
      </w:pPr>
      <w:r>
        <w:rPr>
          <w:rFonts w:hint="cs"/>
          <w:rtl/>
        </w:rPr>
        <w:t xml:space="preserve">א. </w:t>
      </w:r>
      <w:r w:rsidRPr="00B762F4">
        <w:rPr>
          <w:rFonts w:hint="cs"/>
          <w:b/>
          <w:bCs/>
          <w:rtl/>
        </w:rPr>
        <w:t>בדיקה פשוטה</w:t>
      </w:r>
      <w:r>
        <w:rPr>
          <w:rFonts w:hint="cs"/>
          <w:rtl/>
        </w:rPr>
        <w:t xml:space="preserve">: </w:t>
      </w:r>
      <w:r w:rsidR="00834657">
        <w:rPr>
          <w:rFonts w:hint="cs"/>
          <w:rtl/>
        </w:rPr>
        <w:t>הדרך</w:t>
      </w:r>
      <w:r w:rsidR="00272218">
        <w:rPr>
          <w:rFonts w:hint="cs"/>
          <w:rtl/>
        </w:rPr>
        <w:t xml:space="preserve"> </w:t>
      </w:r>
      <w:r w:rsidR="00834657">
        <w:rPr>
          <w:rFonts w:hint="cs"/>
          <w:rtl/>
        </w:rPr>
        <w:t xml:space="preserve">הראשונה </w:t>
      </w:r>
      <w:r w:rsidR="00272218">
        <w:rPr>
          <w:rFonts w:hint="cs"/>
          <w:rtl/>
        </w:rPr>
        <w:t>והפשוט</w:t>
      </w:r>
      <w:r w:rsidR="00834657">
        <w:rPr>
          <w:rFonts w:hint="cs"/>
          <w:rtl/>
        </w:rPr>
        <w:t>ה</w:t>
      </w:r>
      <w:r w:rsidR="00272218">
        <w:rPr>
          <w:rFonts w:hint="cs"/>
          <w:rtl/>
        </w:rPr>
        <w:t xml:space="preserve"> ביותר </w:t>
      </w:r>
      <w:r w:rsidR="00146C33">
        <w:rPr>
          <w:rFonts w:hint="cs"/>
          <w:rtl/>
        </w:rPr>
        <w:t>דרכה</w:t>
      </w:r>
      <w:r w:rsidR="00272218">
        <w:rPr>
          <w:rFonts w:hint="cs"/>
          <w:rtl/>
        </w:rPr>
        <w:t xml:space="preserve"> אפשר לראות שיש הבדל בין הכלים, ה</w:t>
      </w:r>
      <w:r w:rsidR="00146C33">
        <w:rPr>
          <w:rFonts w:hint="cs"/>
          <w:rtl/>
        </w:rPr>
        <w:t>י</w:t>
      </w:r>
      <w:r w:rsidR="00272218">
        <w:rPr>
          <w:rFonts w:hint="cs"/>
          <w:rtl/>
        </w:rPr>
        <w:t>א באמצעות טעימה. כפי שראינו לעיל, מעיקר הדין סמכו חז''ל על טעימת גוי כדי לוודא שאין חלב במאכל בשרי</w:t>
      </w:r>
      <w:r w:rsidR="007C701E">
        <w:rPr>
          <w:rFonts w:hint="cs"/>
          <w:rtl/>
        </w:rPr>
        <w:t>, ו</w:t>
      </w:r>
      <w:r w:rsidR="00146C33">
        <w:rPr>
          <w:rFonts w:hint="cs"/>
          <w:rtl/>
        </w:rPr>
        <w:t xml:space="preserve">האחרונים </w:t>
      </w:r>
      <w:r w:rsidR="007C701E">
        <w:rPr>
          <w:rFonts w:hint="cs"/>
          <w:rtl/>
        </w:rPr>
        <w:t>ביטלו בדיקה זו רק בגלל</w:t>
      </w:r>
      <w:r w:rsidR="002A006A">
        <w:rPr>
          <w:rFonts w:hint="cs"/>
          <w:rtl/>
        </w:rPr>
        <w:t xml:space="preserve"> </w:t>
      </w:r>
      <w:r w:rsidR="007C701E">
        <w:rPr>
          <w:rFonts w:hint="cs"/>
          <w:rtl/>
        </w:rPr>
        <w:t>חוסר נאמנותם</w:t>
      </w:r>
      <w:r w:rsidR="00272218">
        <w:rPr>
          <w:rFonts w:hint="cs"/>
          <w:rtl/>
        </w:rPr>
        <w:t>.</w:t>
      </w:r>
      <w:r w:rsidR="007C701E">
        <w:rPr>
          <w:rFonts w:hint="cs"/>
          <w:rtl/>
        </w:rPr>
        <w:t xml:space="preserve"> כיום, אפשר באמצעות בדיק</w:t>
      </w:r>
      <w:r w:rsidR="00146C33">
        <w:rPr>
          <w:rFonts w:hint="cs"/>
          <w:rtl/>
        </w:rPr>
        <w:t>ת</w:t>
      </w:r>
      <w:r w:rsidR="007C701E">
        <w:rPr>
          <w:rFonts w:hint="cs"/>
          <w:rtl/>
        </w:rPr>
        <w:t xml:space="preserve"> </w:t>
      </w:r>
      <w:r w:rsidR="004D07B0">
        <w:rPr>
          <w:rFonts w:hint="cs"/>
          <w:rtl/>
        </w:rPr>
        <w:t xml:space="preserve">טעימה </w:t>
      </w:r>
      <w:r w:rsidR="007C701E">
        <w:rPr>
          <w:rFonts w:hint="cs"/>
          <w:rtl/>
        </w:rPr>
        <w:t xml:space="preserve">לראות, </w:t>
      </w:r>
      <w:r w:rsidR="00EA003B">
        <w:rPr>
          <w:rFonts w:hint="cs"/>
          <w:rtl/>
        </w:rPr>
        <w:t>שאפילו</w:t>
      </w:r>
      <w:r w:rsidR="007C701E">
        <w:rPr>
          <w:rFonts w:hint="cs"/>
          <w:rtl/>
        </w:rPr>
        <w:t xml:space="preserve"> כאשר מבשלים מאכל שטעמו חזק</w:t>
      </w:r>
      <w:r w:rsidR="00D772A9">
        <w:rPr>
          <w:rFonts w:hint="cs"/>
          <w:rtl/>
        </w:rPr>
        <w:t xml:space="preserve"> בכלי מתכת</w:t>
      </w:r>
      <w:r w:rsidR="005E2928">
        <w:rPr>
          <w:rFonts w:hint="cs"/>
          <w:rtl/>
        </w:rPr>
        <w:t xml:space="preserve"> ונירוסטה</w:t>
      </w:r>
      <w:r w:rsidR="007C701E">
        <w:rPr>
          <w:rFonts w:hint="cs"/>
          <w:rtl/>
        </w:rPr>
        <w:t>, גם</w:t>
      </w:r>
    </w:p>
    <w:p w14:paraId="5817E85E" w14:textId="1487B629" w:rsidR="00B762F4" w:rsidRDefault="007C701E" w:rsidP="005E2928">
      <w:pPr>
        <w:spacing w:after="80"/>
        <w:rPr>
          <w:rtl/>
        </w:rPr>
      </w:pPr>
      <w:r>
        <w:rPr>
          <w:rFonts w:hint="cs"/>
          <w:rtl/>
        </w:rPr>
        <w:lastRenderedPageBreak/>
        <w:t xml:space="preserve"> אנשים שטעמם מחודד, לא מרגישים את טעמו של המאכל הקודם במאכל הבא שבישלו</w:t>
      </w:r>
      <w:r w:rsidR="00146C33" w:rsidRPr="00146C33">
        <w:rPr>
          <w:rFonts w:hint="cs"/>
          <w:rtl/>
        </w:rPr>
        <w:t xml:space="preserve"> </w:t>
      </w:r>
      <w:r w:rsidR="00146C33">
        <w:rPr>
          <w:rFonts w:hint="cs"/>
          <w:rtl/>
        </w:rPr>
        <w:t>לאחר שטיפה.</w:t>
      </w:r>
    </w:p>
    <w:p w14:paraId="70640BDC" w14:textId="06950B39" w:rsidR="00517432" w:rsidRDefault="004B254B" w:rsidP="002A006A">
      <w:pPr>
        <w:rPr>
          <w:rtl/>
        </w:rPr>
      </w:pPr>
      <w:r>
        <w:rPr>
          <w:rFonts w:hint="cs"/>
          <w:rtl/>
        </w:rPr>
        <w:t>ב</w:t>
      </w:r>
      <w:r w:rsidR="00517432">
        <w:rPr>
          <w:rFonts w:hint="cs"/>
          <w:rtl/>
        </w:rPr>
        <w:t>.</w:t>
      </w:r>
      <w:r>
        <w:rPr>
          <w:rFonts w:hint="cs"/>
          <w:rtl/>
        </w:rPr>
        <w:t xml:space="preserve"> </w:t>
      </w:r>
      <w:r w:rsidR="00517432" w:rsidRPr="00517432">
        <w:rPr>
          <w:rFonts w:hint="cs"/>
          <w:b/>
          <w:bCs/>
          <w:rtl/>
        </w:rPr>
        <w:t>ראיות</w:t>
      </w:r>
      <w:r w:rsidR="00517432">
        <w:rPr>
          <w:rFonts w:hint="cs"/>
          <w:rtl/>
        </w:rPr>
        <w:t xml:space="preserve"> </w:t>
      </w:r>
      <w:r w:rsidR="00517432" w:rsidRPr="00517432">
        <w:rPr>
          <w:rFonts w:hint="cs"/>
          <w:b/>
          <w:bCs/>
          <w:rtl/>
        </w:rPr>
        <w:t>מדעיות</w:t>
      </w:r>
      <w:r w:rsidR="00517432">
        <w:rPr>
          <w:rFonts w:hint="cs"/>
          <w:rtl/>
        </w:rPr>
        <w:t xml:space="preserve">: </w:t>
      </w:r>
      <w:r w:rsidR="00813D10">
        <w:rPr>
          <w:rFonts w:hint="cs"/>
          <w:rtl/>
        </w:rPr>
        <w:t>דרך</w:t>
      </w:r>
      <w:r w:rsidR="00517432">
        <w:rPr>
          <w:rFonts w:hint="cs"/>
          <w:rtl/>
        </w:rPr>
        <w:t xml:space="preserve"> </w:t>
      </w:r>
      <w:r w:rsidR="003118F4">
        <w:rPr>
          <w:rFonts w:hint="cs"/>
          <w:rtl/>
        </w:rPr>
        <w:t>שני</w:t>
      </w:r>
      <w:r w:rsidR="00813D10">
        <w:rPr>
          <w:rFonts w:hint="cs"/>
          <w:rtl/>
        </w:rPr>
        <w:t>ה</w:t>
      </w:r>
      <w:r w:rsidR="00517432">
        <w:rPr>
          <w:rFonts w:hint="cs"/>
          <w:rtl/>
        </w:rPr>
        <w:t xml:space="preserve"> דרכ</w:t>
      </w:r>
      <w:r w:rsidR="00813D10">
        <w:rPr>
          <w:rFonts w:hint="cs"/>
          <w:rtl/>
        </w:rPr>
        <w:t>ה</w:t>
      </w:r>
      <w:r w:rsidR="00517432">
        <w:rPr>
          <w:rFonts w:hint="cs"/>
          <w:rtl/>
        </w:rPr>
        <w:t xml:space="preserve"> ניתן להוכיח שיש הבדל בין כלים בזמן הזה לכלי</w:t>
      </w:r>
      <w:r w:rsidR="00146C33">
        <w:rPr>
          <w:rFonts w:hint="cs"/>
          <w:rtl/>
        </w:rPr>
        <w:t>ם</w:t>
      </w:r>
      <w:r w:rsidR="00517432">
        <w:rPr>
          <w:rFonts w:hint="cs"/>
          <w:rtl/>
        </w:rPr>
        <w:t xml:space="preserve"> </w:t>
      </w:r>
      <w:r w:rsidR="00146C33">
        <w:rPr>
          <w:rFonts w:hint="cs"/>
          <w:rtl/>
        </w:rPr>
        <w:t>ב</w:t>
      </w:r>
      <w:r w:rsidR="00517432">
        <w:rPr>
          <w:rFonts w:hint="cs"/>
          <w:rtl/>
        </w:rPr>
        <w:t xml:space="preserve">עבר, </w:t>
      </w:r>
      <w:r w:rsidR="00FE6D7D">
        <w:rPr>
          <w:rFonts w:hint="cs"/>
          <w:rtl/>
        </w:rPr>
        <w:t xml:space="preserve">היא </w:t>
      </w:r>
      <w:r w:rsidR="00517432">
        <w:rPr>
          <w:rFonts w:hint="cs"/>
          <w:rtl/>
        </w:rPr>
        <w:t xml:space="preserve">באמצעות ניסויים מדעיים. </w:t>
      </w:r>
      <w:r w:rsidR="006838C6">
        <w:rPr>
          <w:rFonts w:hint="cs"/>
          <w:rtl/>
        </w:rPr>
        <w:t xml:space="preserve">במאמר בתחומין </w:t>
      </w:r>
      <w:r w:rsidR="006838C6">
        <w:rPr>
          <w:rFonts w:hint="cs"/>
          <w:sz w:val="18"/>
          <w:szCs w:val="18"/>
          <w:rtl/>
        </w:rPr>
        <w:t xml:space="preserve">(כרך לד עמ' </w:t>
      </w:r>
      <w:r w:rsidR="00EF3E5F">
        <w:rPr>
          <w:rFonts w:hint="cs"/>
          <w:sz w:val="18"/>
          <w:szCs w:val="18"/>
          <w:rtl/>
        </w:rPr>
        <w:t>113</w:t>
      </w:r>
      <w:r w:rsidR="006838C6">
        <w:rPr>
          <w:rFonts w:hint="cs"/>
          <w:sz w:val="18"/>
          <w:szCs w:val="18"/>
          <w:rtl/>
        </w:rPr>
        <w:t xml:space="preserve">) </w:t>
      </w:r>
      <w:r w:rsidR="006838C6">
        <w:rPr>
          <w:rFonts w:hint="cs"/>
          <w:rtl/>
        </w:rPr>
        <w:t xml:space="preserve">הראו </w:t>
      </w:r>
      <w:r w:rsidR="00A44BF5">
        <w:rPr>
          <w:rFonts w:hint="cs"/>
          <w:rtl/>
        </w:rPr>
        <w:t xml:space="preserve">הרבנים </w:t>
      </w:r>
      <w:r w:rsidR="00A44BF5" w:rsidRPr="006838C6">
        <w:rPr>
          <w:rFonts w:hint="cs"/>
          <w:b/>
          <w:bCs/>
          <w:rtl/>
        </w:rPr>
        <w:t>יאיר</w:t>
      </w:r>
      <w:r w:rsidR="009D4EDC">
        <w:rPr>
          <w:rFonts w:hint="cs"/>
          <w:b/>
          <w:bCs/>
          <w:rtl/>
        </w:rPr>
        <w:t xml:space="preserve"> </w:t>
      </w:r>
      <w:r w:rsidR="00A44BF5" w:rsidRPr="006838C6">
        <w:rPr>
          <w:rFonts w:hint="cs"/>
          <w:b/>
          <w:bCs/>
          <w:rtl/>
        </w:rPr>
        <w:t>פרנק ודרור פיקסלר</w:t>
      </w:r>
      <w:r w:rsidR="00A44BF5">
        <w:rPr>
          <w:rFonts w:hint="cs"/>
          <w:rtl/>
        </w:rPr>
        <w:t xml:space="preserve"> </w:t>
      </w:r>
      <w:r w:rsidR="00D0421C">
        <w:rPr>
          <w:rFonts w:hint="cs"/>
          <w:rtl/>
        </w:rPr>
        <w:t>ב</w:t>
      </w:r>
      <w:r w:rsidR="006838C6">
        <w:rPr>
          <w:rFonts w:hint="cs"/>
          <w:rtl/>
        </w:rPr>
        <w:t>מספר ניסויים</w:t>
      </w:r>
      <w:r w:rsidR="006A39DD">
        <w:rPr>
          <w:rFonts w:hint="cs"/>
          <w:rtl/>
        </w:rPr>
        <w:t>,</w:t>
      </w:r>
      <w:r w:rsidR="006838C6">
        <w:rPr>
          <w:rFonts w:hint="cs"/>
          <w:rtl/>
        </w:rPr>
        <w:t xml:space="preserve"> שכאשר משרים כלי מתכת, נירוסטה וזכוכית</w:t>
      </w:r>
      <w:r>
        <w:rPr>
          <w:rFonts w:hint="cs"/>
          <w:rtl/>
        </w:rPr>
        <w:t xml:space="preserve"> </w:t>
      </w:r>
      <w:r w:rsidR="006838C6">
        <w:rPr>
          <w:rFonts w:hint="cs"/>
          <w:rtl/>
        </w:rPr>
        <w:t>בשומנים וחלבונים</w:t>
      </w:r>
      <w:r w:rsidR="00A661EC">
        <w:rPr>
          <w:rFonts w:hint="cs"/>
          <w:rtl/>
        </w:rPr>
        <w:t>, שיעור הבליעה קטן מאוד, אחד לכמה עשרות אלפים, הרבה פחות מאחד לשישים</w:t>
      </w:r>
      <w:r w:rsidR="006A15FF">
        <w:rPr>
          <w:rFonts w:hint="cs"/>
          <w:rtl/>
        </w:rPr>
        <w:t xml:space="preserve"> עליו דיברו חז''ל</w:t>
      </w:r>
      <w:r w:rsidR="00A661EC">
        <w:rPr>
          <w:rFonts w:hint="cs"/>
          <w:rtl/>
        </w:rPr>
        <w:t>.</w:t>
      </w:r>
    </w:p>
    <w:p w14:paraId="7113DA86" w14:textId="28291FC8" w:rsidR="007346E8" w:rsidRDefault="007346E8" w:rsidP="002A006A">
      <w:pPr>
        <w:rPr>
          <w:rtl/>
        </w:rPr>
      </w:pPr>
      <w:r>
        <w:rPr>
          <w:rFonts w:hint="cs"/>
          <w:rtl/>
        </w:rPr>
        <w:t xml:space="preserve">מדוע </w:t>
      </w:r>
      <w:r w:rsidR="00B270B8">
        <w:rPr>
          <w:rFonts w:hint="cs"/>
          <w:rtl/>
        </w:rPr>
        <w:t>שבעניין זה יהיה</w:t>
      </w:r>
      <w:r>
        <w:rPr>
          <w:rFonts w:hint="cs"/>
          <w:rtl/>
        </w:rPr>
        <w:t xml:space="preserve"> הבדל בין כלי העבר לכלים </w:t>
      </w:r>
      <w:r w:rsidR="003D1EC7">
        <w:rPr>
          <w:rFonts w:hint="cs"/>
          <w:rtl/>
        </w:rPr>
        <w:t>בזמן הזה</w:t>
      </w:r>
      <w:r>
        <w:rPr>
          <w:rFonts w:hint="cs"/>
          <w:rtl/>
        </w:rPr>
        <w:t>?</w:t>
      </w:r>
      <w:r w:rsidR="003D1EC7">
        <w:rPr>
          <w:rFonts w:hint="cs"/>
          <w:rtl/>
        </w:rPr>
        <w:t xml:space="preserve"> מסתבר שבעבר, הדרך להכין כלים הי</w:t>
      </w:r>
      <w:r w:rsidR="00CA0B37">
        <w:rPr>
          <w:rFonts w:hint="cs"/>
          <w:rtl/>
        </w:rPr>
        <w:t>ית</w:t>
      </w:r>
      <w:r w:rsidR="003D1EC7">
        <w:rPr>
          <w:rFonts w:hint="cs"/>
          <w:rtl/>
        </w:rPr>
        <w:t>ה הרבה פחות טובה, דבר שהוביל לבליעה רבה של חומרים לאחר הבישול</w:t>
      </w:r>
      <w:r w:rsidR="00024E04">
        <w:rPr>
          <w:rFonts w:hint="cs"/>
          <w:rtl/>
        </w:rPr>
        <w:t xml:space="preserve">, ולפליטתם בבישול הבא. בזמן הזה ייצור הכלים השתפר </w:t>
      </w:r>
      <w:r w:rsidR="00636A6B">
        <w:rPr>
          <w:rFonts w:hint="cs"/>
          <w:rtl/>
        </w:rPr>
        <w:t>והם צפופים וחסינים הרבה יותר</w:t>
      </w:r>
      <w:r w:rsidR="0069648D">
        <w:rPr>
          <w:rFonts w:hint="cs"/>
          <w:rtl/>
        </w:rPr>
        <w:t>.</w:t>
      </w:r>
      <w:r w:rsidR="00024E04">
        <w:rPr>
          <w:rFonts w:hint="cs"/>
          <w:rtl/>
        </w:rPr>
        <w:t xml:space="preserve"> מה עוד</w:t>
      </w:r>
      <w:r w:rsidR="0069648D">
        <w:rPr>
          <w:rFonts w:hint="cs"/>
          <w:rtl/>
        </w:rPr>
        <w:t>,</w:t>
      </w:r>
      <w:r w:rsidR="00024E04">
        <w:rPr>
          <w:rFonts w:hint="cs"/>
          <w:rtl/>
        </w:rPr>
        <w:t xml:space="preserve"> שלאחר הבישול עובר הכלי ניקוי באמצעות סבון הגורם לפליטת השומנים ושאר החומרים</w:t>
      </w:r>
      <w:r w:rsidR="00D059F0">
        <w:rPr>
          <w:rFonts w:hint="cs"/>
          <w:rtl/>
        </w:rPr>
        <w:t>.</w:t>
      </w:r>
    </w:p>
    <w:p w14:paraId="1A483BB3" w14:textId="6DCD161D" w:rsidR="00FC4513" w:rsidRDefault="00083F5F" w:rsidP="002A006A">
      <w:pPr>
        <w:rPr>
          <w:u w:val="single"/>
          <w:rtl/>
        </w:rPr>
      </w:pPr>
      <w:r>
        <w:rPr>
          <w:rFonts w:hint="cs"/>
          <w:u w:val="single"/>
          <w:rtl/>
        </w:rPr>
        <w:t xml:space="preserve">לכתחילה או בדיעבד </w:t>
      </w:r>
    </w:p>
    <w:p w14:paraId="6FD65B61" w14:textId="73A4F907" w:rsidR="00497F42" w:rsidRDefault="007201D8" w:rsidP="002A006A">
      <w:pPr>
        <w:rPr>
          <w:rtl/>
        </w:rPr>
      </w:pPr>
      <w:r>
        <w:rPr>
          <w:rFonts w:hint="cs"/>
          <w:rtl/>
        </w:rPr>
        <w:t xml:space="preserve">אם כן כפי שעולה מהראיות לעיל, </w:t>
      </w:r>
      <w:r w:rsidR="00A44BF5">
        <w:rPr>
          <w:rFonts w:hint="cs"/>
          <w:rtl/>
        </w:rPr>
        <w:t xml:space="preserve">נראה </w:t>
      </w:r>
      <w:r>
        <w:rPr>
          <w:rFonts w:hint="cs"/>
          <w:rtl/>
        </w:rPr>
        <w:t>שבזמן הזה רובם של הכלים אינם בולעים</w:t>
      </w:r>
      <w:r w:rsidR="00E94ABA">
        <w:rPr>
          <w:rFonts w:hint="cs"/>
          <w:rtl/>
        </w:rPr>
        <w:t xml:space="preserve"> את המאכלים המתבשלים בהם</w:t>
      </w:r>
      <w:r>
        <w:rPr>
          <w:rFonts w:hint="cs"/>
          <w:rtl/>
        </w:rPr>
        <w:t>.</w:t>
      </w:r>
      <w:r w:rsidR="00E94ABA">
        <w:rPr>
          <w:rFonts w:hint="cs"/>
          <w:rtl/>
        </w:rPr>
        <w:t xml:space="preserve"> למרות זאת, ייתכן שגם לדעת הרב פרנק והרב פיקסלר אין זה </w:t>
      </w:r>
      <w:r w:rsidR="0036400C">
        <w:rPr>
          <w:rFonts w:hint="cs"/>
          <w:rtl/>
        </w:rPr>
        <w:t xml:space="preserve">אומר </w:t>
      </w:r>
      <w:r w:rsidR="00E94ABA">
        <w:rPr>
          <w:rFonts w:hint="cs"/>
          <w:rtl/>
        </w:rPr>
        <w:t>בהכרח שמותר להש</w:t>
      </w:r>
      <w:r w:rsidR="00F11D56">
        <w:rPr>
          <w:rFonts w:hint="cs"/>
          <w:rtl/>
        </w:rPr>
        <w:t>ת</w:t>
      </w:r>
      <w:r w:rsidR="00E94ABA">
        <w:rPr>
          <w:rFonts w:hint="cs"/>
          <w:rtl/>
        </w:rPr>
        <w:t>מש בהם לכתחילה בכל סוגי הבישול, בשרי וחלבי, וייתכן שדבר זה תלוי במחלוקת הפוסקים</w:t>
      </w:r>
      <w:r w:rsidR="00440232">
        <w:rPr>
          <w:rFonts w:hint="cs"/>
          <w:rtl/>
        </w:rPr>
        <w:t xml:space="preserve"> בפירוש הגמרא במסכת עבודה זרה</w:t>
      </w:r>
      <w:r w:rsidR="006044A5">
        <w:rPr>
          <w:rFonts w:hint="cs"/>
          <w:rtl/>
        </w:rPr>
        <w:t xml:space="preserve"> </w:t>
      </w:r>
      <w:r w:rsidR="006044A5">
        <w:rPr>
          <w:rFonts w:hint="cs"/>
          <w:sz w:val="18"/>
          <w:szCs w:val="18"/>
          <w:rtl/>
        </w:rPr>
        <w:t>(לג ע''א)</w:t>
      </w:r>
      <w:r w:rsidR="00E94ABA">
        <w:rPr>
          <w:rFonts w:hint="cs"/>
          <w:rtl/>
        </w:rPr>
        <w:t>:</w:t>
      </w:r>
    </w:p>
    <w:p w14:paraId="2A509FA3" w14:textId="5CB451DF" w:rsidR="00E94ABA" w:rsidRDefault="00440232" w:rsidP="002A006A">
      <w:pPr>
        <w:rPr>
          <w:rtl/>
        </w:rPr>
      </w:pPr>
      <w:r>
        <w:rPr>
          <w:rFonts w:hint="cs"/>
          <w:rtl/>
        </w:rPr>
        <w:t>הגמרא במסכת עבודה</w:t>
      </w:r>
      <w:r w:rsidR="007F1E9B">
        <w:rPr>
          <w:rFonts w:hint="cs"/>
          <w:rtl/>
        </w:rPr>
        <w:t xml:space="preserve"> זרה</w:t>
      </w:r>
      <w:r>
        <w:rPr>
          <w:rFonts w:hint="cs"/>
          <w:rtl/>
        </w:rPr>
        <w:t xml:space="preserve"> </w:t>
      </w:r>
      <w:r w:rsidR="00254FD6">
        <w:rPr>
          <w:rFonts w:hint="cs"/>
          <w:rtl/>
        </w:rPr>
        <w:t xml:space="preserve">כותבת, שמותר ליהודי לשים מים בקנקנים שגוי שם בהם </w:t>
      </w:r>
      <w:r w:rsidR="009D3D4A">
        <w:rPr>
          <w:rFonts w:hint="cs"/>
          <w:rtl/>
        </w:rPr>
        <w:t xml:space="preserve">בעבר </w:t>
      </w:r>
      <w:r w:rsidR="00254FD6">
        <w:rPr>
          <w:rFonts w:hint="cs"/>
          <w:rtl/>
        </w:rPr>
        <w:t>יין</w:t>
      </w:r>
      <w:r w:rsidR="005559C3">
        <w:rPr>
          <w:rFonts w:hint="cs"/>
          <w:rtl/>
        </w:rPr>
        <w:t xml:space="preserve"> נסך</w:t>
      </w:r>
      <w:r w:rsidR="00254FD6">
        <w:rPr>
          <w:rFonts w:hint="cs"/>
          <w:rtl/>
        </w:rPr>
        <w:t>, ואין לחשוש שהיין</w:t>
      </w:r>
      <w:r w:rsidR="0018291B">
        <w:rPr>
          <w:rFonts w:hint="cs"/>
          <w:rtl/>
        </w:rPr>
        <w:t xml:space="preserve"> </w:t>
      </w:r>
      <w:r w:rsidR="00035A18">
        <w:rPr>
          <w:rFonts w:hint="cs"/>
          <w:rtl/>
        </w:rPr>
        <w:t xml:space="preserve">הבלוע בדפנות </w:t>
      </w:r>
      <w:r w:rsidR="00254FD6">
        <w:rPr>
          <w:rFonts w:hint="cs"/>
          <w:rtl/>
        </w:rPr>
        <w:t>יאסור את המים. מדוע אין בכך</w:t>
      </w:r>
      <w:r w:rsidR="0018291B">
        <w:rPr>
          <w:rFonts w:hint="cs"/>
          <w:rtl/>
        </w:rPr>
        <w:t xml:space="preserve"> בעיה? הרי </w:t>
      </w:r>
      <w:r w:rsidR="00AA5CE5">
        <w:rPr>
          <w:rFonts w:hint="cs"/>
          <w:rtl/>
        </w:rPr>
        <w:t xml:space="preserve">גם אם יש במים פי שישים מהיין ולא יורגש טעמו, מכל מקום אסור לבטל איסור בכוונה, </w:t>
      </w:r>
      <w:r w:rsidR="00841501">
        <w:rPr>
          <w:rFonts w:hint="cs"/>
          <w:rtl/>
        </w:rPr>
        <w:t>וכשם</w:t>
      </w:r>
      <w:r w:rsidR="00AA5CE5">
        <w:rPr>
          <w:rFonts w:hint="cs"/>
          <w:rtl/>
        </w:rPr>
        <w:t xml:space="preserve"> שאסור לשפוך טיפת חלב קטנה לתוך סיר גדול של בשר</w:t>
      </w:r>
      <w:r w:rsidR="00CD40BB">
        <w:rPr>
          <w:rFonts w:hint="cs"/>
          <w:rtl/>
        </w:rPr>
        <w:t xml:space="preserve"> למרות שטעמ</w:t>
      </w:r>
      <w:r w:rsidR="00A44BF5">
        <w:rPr>
          <w:rFonts w:hint="cs"/>
          <w:rtl/>
        </w:rPr>
        <w:t>ו</w:t>
      </w:r>
      <w:r w:rsidR="00CD40BB">
        <w:rPr>
          <w:rFonts w:hint="cs"/>
          <w:rtl/>
        </w:rPr>
        <w:t xml:space="preserve"> מתבטל</w:t>
      </w:r>
      <w:r w:rsidR="00AA5CE5">
        <w:rPr>
          <w:rFonts w:hint="cs"/>
          <w:rtl/>
        </w:rPr>
        <w:t xml:space="preserve">, כך אסור לבטל את היין! </w:t>
      </w:r>
    </w:p>
    <w:p w14:paraId="6AA3E344" w14:textId="5D4891FF" w:rsidR="00C76157" w:rsidRDefault="00B832B8" w:rsidP="002A006A">
      <w:pPr>
        <w:rPr>
          <w:rtl/>
        </w:rPr>
      </w:pPr>
      <w:r>
        <w:rPr>
          <w:rFonts w:hint="cs"/>
          <w:rtl/>
        </w:rPr>
        <w:t xml:space="preserve">א. </w:t>
      </w:r>
      <w:r w:rsidR="006A39DD">
        <w:rPr>
          <w:rFonts w:hint="cs"/>
          <w:rtl/>
        </w:rPr>
        <w:t>מתוך</w:t>
      </w:r>
      <w:r>
        <w:rPr>
          <w:rFonts w:hint="cs"/>
          <w:rtl/>
        </w:rPr>
        <w:t xml:space="preserve"> כך הבין </w:t>
      </w:r>
      <w:r w:rsidRPr="00B832B8">
        <w:rPr>
          <w:rFonts w:hint="cs"/>
          <w:b/>
          <w:bCs/>
          <w:rtl/>
        </w:rPr>
        <w:t>הרשב''א</w:t>
      </w:r>
      <w:r>
        <w:rPr>
          <w:rFonts w:hint="cs"/>
          <w:rtl/>
        </w:rPr>
        <w:t xml:space="preserve"> </w:t>
      </w:r>
      <w:r>
        <w:rPr>
          <w:rFonts w:hint="cs"/>
          <w:sz w:val="18"/>
          <w:szCs w:val="18"/>
          <w:rtl/>
        </w:rPr>
        <w:t>(תורת הבית</w:t>
      </w:r>
      <w:r w:rsidR="00335C1C">
        <w:rPr>
          <w:rFonts w:hint="cs"/>
          <w:sz w:val="18"/>
          <w:szCs w:val="18"/>
          <w:rtl/>
        </w:rPr>
        <w:t xml:space="preserve"> הקצר</w:t>
      </w:r>
      <w:r w:rsidR="005676B0">
        <w:rPr>
          <w:rFonts w:hint="cs"/>
          <w:sz w:val="18"/>
          <w:szCs w:val="18"/>
          <w:rtl/>
        </w:rPr>
        <w:t>,</w:t>
      </w:r>
      <w:r w:rsidR="00335C1C">
        <w:rPr>
          <w:rFonts w:hint="cs"/>
          <w:sz w:val="18"/>
          <w:szCs w:val="18"/>
          <w:rtl/>
        </w:rPr>
        <w:t xml:space="preserve"> לו ע''ב</w:t>
      </w:r>
      <w:r>
        <w:rPr>
          <w:rFonts w:hint="cs"/>
          <w:sz w:val="18"/>
          <w:szCs w:val="18"/>
          <w:rtl/>
        </w:rPr>
        <w:t>)</w:t>
      </w:r>
      <w:r w:rsidR="00186327">
        <w:rPr>
          <w:rFonts w:hint="cs"/>
          <w:rtl/>
        </w:rPr>
        <w:t xml:space="preserve"> ובעקבות</w:t>
      </w:r>
      <w:r w:rsidR="006A39DD">
        <w:rPr>
          <w:rFonts w:hint="cs"/>
          <w:rtl/>
        </w:rPr>
        <w:t>יו</w:t>
      </w:r>
      <w:r w:rsidR="00186327">
        <w:rPr>
          <w:rFonts w:hint="cs"/>
          <w:rtl/>
        </w:rPr>
        <w:t xml:space="preserve"> </w:t>
      </w:r>
      <w:r w:rsidR="00186327" w:rsidRPr="00186327">
        <w:rPr>
          <w:rFonts w:hint="cs"/>
          <w:b/>
          <w:bCs/>
          <w:rtl/>
        </w:rPr>
        <w:t>השולחן ערוך</w:t>
      </w:r>
      <w:r w:rsidR="00335C1C">
        <w:rPr>
          <w:rFonts w:hint="cs"/>
          <w:b/>
          <w:bCs/>
          <w:rtl/>
        </w:rPr>
        <w:t xml:space="preserve"> </w:t>
      </w:r>
      <w:r w:rsidR="00335C1C" w:rsidRPr="00335C1C">
        <w:rPr>
          <w:rFonts w:hint="cs"/>
          <w:sz w:val="18"/>
          <w:szCs w:val="18"/>
          <w:rtl/>
        </w:rPr>
        <w:t>(יו''ד צט, ז)</w:t>
      </w:r>
      <w:r>
        <w:rPr>
          <w:rFonts w:hint="cs"/>
          <w:rtl/>
        </w:rPr>
        <w:t>,</w:t>
      </w:r>
      <w:r w:rsidR="00186327">
        <w:rPr>
          <w:rFonts w:hint="cs"/>
          <w:rtl/>
        </w:rPr>
        <w:t xml:space="preserve"> </w:t>
      </w:r>
      <w:r>
        <w:rPr>
          <w:rFonts w:hint="cs"/>
          <w:rtl/>
        </w:rPr>
        <w:t xml:space="preserve">שכאשר נפסק שאין לבטל איסור לכתחילה, </w:t>
      </w:r>
      <w:r w:rsidR="00186327">
        <w:rPr>
          <w:rFonts w:hint="cs"/>
          <w:rtl/>
        </w:rPr>
        <w:t>אין הכוונה למקרה בו מדובר בכמות זעירה שאין בה משמעות, אלא רק לכמות שיש בה משמעות כלשהי</w:t>
      </w:r>
      <w:r w:rsidR="0046309A">
        <w:rPr>
          <w:rFonts w:hint="cs"/>
          <w:rtl/>
        </w:rPr>
        <w:t>.</w:t>
      </w:r>
      <w:r w:rsidR="00CB3F5C">
        <w:rPr>
          <w:rFonts w:hint="cs"/>
          <w:rtl/>
        </w:rPr>
        <w:t xml:space="preserve"> משום כך</w:t>
      </w:r>
      <w:r w:rsidR="00325878">
        <w:rPr>
          <w:rFonts w:hint="cs"/>
          <w:rtl/>
        </w:rPr>
        <w:t>, כאשר</w:t>
      </w:r>
      <w:r w:rsidR="00CB3F5C">
        <w:rPr>
          <w:rFonts w:hint="cs"/>
          <w:rtl/>
        </w:rPr>
        <w:t xml:space="preserve"> מבשלים בסירים גדולים כמות משמעותית, </w:t>
      </w:r>
      <w:r w:rsidR="00325878">
        <w:rPr>
          <w:rFonts w:hint="cs"/>
          <w:rtl/>
        </w:rPr>
        <w:t xml:space="preserve">גם </w:t>
      </w:r>
      <w:r w:rsidR="00CB3F5C">
        <w:rPr>
          <w:rFonts w:hint="cs"/>
          <w:rtl/>
        </w:rPr>
        <w:t>אם בלוע</w:t>
      </w:r>
      <w:r w:rsidR="00EB4F9F">
        <w:rPr>
          <w:rFonts w:hint="cs"/>
          <w:rtl/>
        </w:rPr>
        <w:t>ה</w:t>
      </w:r>
      <w:r w:rsidR="00CB3F5C">
        <w:rPr>
          <w:rFonts w:hint="cs"/>
          <w:rtl/>
        </w:rPr>
        <w:t xml:space="preserve"> בכלי כמות זעירה - אין בכך ביטול </w:t>
      </w:r>
      <w:r w:rsidR="00DF209B">
        <w:rPr>
          <w:rFonts w:hint="cs"/>
          <w:rtl/>
        </w:rPr>
        <w:t xml:space="preserve">איסור </w:t>
      </w:r>
      <w:r w:rsidR="002108A7">
        <w:rPr>
          <w:rFonts w:hint="cs"/>
          <w:rtl/>
        </w:rPr>
        <w:t>בכוונה</w:t>
      </w:r>
      <w:r w:rsidR="00E21EEB">
        <w:rPr>
          <w:rFonts w:hint="cs"/>
          <w:rtl/>
        </w:rPr>
        <w:t xml:space="preserve"> תחילה</w:t>
      </w:r>
      <w:r w:rsidR="00DF209B">
        <w:rPr>
          <w:rFonts w:hint="cs"/>
          <w:rtl/>
        </w:rPr>
        <w:t>.</w:t>
      </w:r>
      <w:r w:rsidR="0046309A">
        <w:rPr>
          <w:rFonts w:hint="cs"/>
          <w:rtl/>
        </w:rPr>
        <w:t xml:space="preserve"> </w:t>
      </w:r>
    </w:p>
    <w:p w14:paraId="66C72F4A" w14:textId="4166704F" w:rsidR="00B832B8" w:rsidRDefault="0046309A" w:rsidP="00C25D18">
      <w:pPr>
        <w:rPr>
          <w:rtl/>
        </w:rPr>
      </w:pPr>
      <w:r>
        <w:rPr>
          <w:rFonts w:hint="cs"/>
          <w:rtl/>
        </w:rPr>
        <w:t>ב.</w:t>
      </w:r>
      <w:r w:rsidR="00813F0F">
        <w:rPr>
          <w:rFonts w:hint="cs"/>
          <w:rtl/>
        </w:rPr>
        <w:t xml:space="preserve"> </w:t>
      </w:r>
      <w:r w:rsidR="007A2558" w:rsidRPr="007A2558">
        <w:rPr>
          <w:rFonts w:hint="cs"/>
          <w:b/>
          <w:bCs/>
          <w:rtl/>
        </w:rPr>
        <w:t>הר''ן</w:t>
      </w:r>
      <w:r w:rsidR="007A2558">
        <w:rPr>
          <w:rFonts w:hint="cs"/>
          <w:b/>
          <w:bCs/>
          <w:rtl/>
        </w:rPr>
        <w:t xml:space="preserve"> </w:t>
      </w:r>
      <w:r w:rsidR="007A2558" w:rsidRPr="007A2558">
        <w:rPr>
          <w:rFonts w:hint="cs"/>
          <w:sz w:val="18"/>
          <w:szCs w:val="18"/>
          <w:rtl/>
        </w:rPr>
        <w:t>(יב ע''א בדה''ר)</w:t>
      </w:r>
      <w:r w:rsidR="007A2558">
        <w:rPr>
          <w:rFonts w:hint="cs"/>
          <w:rtl/>
        </w:rPr>
        <w:t xml:space="preserve">, ובעקבותיו </w:t>
      </w:r>
      <w:r w:rsidR="00813F0F" w:rsidRPr="002C5BC9">
        <w:rPr>
          <w:rFonts w:hint="cs"/>
          <w:b/>
          <w:bCs/>
          <w:rtl/>
        </w:rPr>
        <w:t>הב''ח</w:t>
      </w:r>
      <w:r w:rsidR="00813F0F">
        <w:rPr>
          <w:rFonts w:hint="cs"/>
          <w:rtl/>
        </w:rPr>
        <w:t xml:space="preserve"> </w:t>
      </w:r>
      <w:r w:rsidR="00CE206E">
        <w:rPr>
          <w:rFonts w:hint="cs"/>
          <w:sz w:val="18"/>
          <w:szCs w:val="18"/>
          <w:rtl/>
        </w:rPr>
        <w:t>(יו''ד קכב)</w:t>
      </w:r>
      <w:r w:rsidR="00C25D18">
        <w:rPr>
          <w:rFonts w:hint="cs"/>
          <w:rtl/>
        </w:rPr>
        <w:t xml:space="preserve">, </w:t>
      </w:r>
      <w:r w:rsidR="00FE77C8" w:rsidRPr="00FE77C8">
        <w:rPr>
          <w:rFonts w:hint="cs"/>
          <w:b/>
          <w:bCs/>
          <w:rtl/>
        </w:rPr>
        <w:t>הש''ך</w:t>
      </w:r>
      <w:r w:rsidR="00FE77C8">
        <w:rPr>
          <w:rFonts w:hint="cs"/>
          <w:rtl/>
        </w:rPr>
        <w:t xml:space="preserve"> </w:t>
      </w:r>
      <w:r w:rsidR="00FE77C8">
        <w:rPr>
          <w:rFonts w:hint="cs"/>
          <w:sz w:val="18"/>
          <w:szCs w:val="18"/>
          <w:rtl/>
        </w:rPr>
        <w:t xml:space="preserve">(שם) </w:t>
      </w:r>
      <w:r w:rsidR="00C25D18">
        <w:rPr>
          <w:rFonts w:hint="cs"/>
          <w:rtl/>
        </w:rPr>
        <w:t xml:space="preserve">ועוד אחרונים </w:t>
      </w:r>
      <w:r w:rsidR="00813F0F">
        <w:rPr>
          <w:rFonts w:hint="cs"/>
          <w:rtl/>
        </w:rPr>
        <w:t>חלקו וכתבו</w:t>
      </w:r>
      <w:r w:rsidR="007A2558">
        <w:rPr>
          <w:rFonts w:hint="cs"/>
          <w:rtl/>
        </w:rPr>
        <w:t xml:space="preserve"> שתמיד יש בכך איסור. הסיבה שהגמרא התירה לשים מים ביין היא, ש</w:t>
      </w:r>
      <w:r w:rsidR="00B70563">
        <w:rPr>
          <w:rFonts w:hint="cs"/>
          <w:rtl/>
        </w:rPr>
        <w:t xml:space="preserve">כאשר שמים את </w:t>
      </w:r>
      <w:r w:rsidR="007A2558">
        <w:rPr>
          <w:rFonts w:hint="cs"/>
          <w:rtl/>
        </w:rPr>
        <w:t xml:space="preserve">המים </w:t>
      </w:r>
      <w:r w:rsidR="00B70563">
        <w:rPr>
          <w:rFonts w:hint="cs"/>
          <w:rtl/>
        </w:rPr>
        <w:t xml:space="preserve">ביין, הם </w:t>
      </w:r>
      <w:r w:rsidR="007A2558">
        <w:rPr>
          <w:rFonts w:hint="cs"/>
          <w:rtl/>
        </w:rPr>
        <w:t xml:space="preserve">שורפים </w:t>
      </w:r>
      <w:r w:rsidR="00B70563">
        <w:rPr>
          <w:rFonts w:hint="cs"/>
          <w:rtl/>
        </w:rPr>
        <w:t>לגמרי את היין ומבטלים אותו מכל וכל, ומשום כך התירה הגמרא לעשות כ</w:t>
      </w:r>
      <w:r w:rsidR="002556C5">
        <w:rPr>
          <w:rFonts w:hint="cs"/>
          <w:rtl/>
        </w:rPr>
        <w:t>ן</w:t>
      </w:r>
      <w:r w:rsidR="00B70563">
        <w:rPr>
          <w:rFonts w:hint="cs"/>
          <w:rtl/>
        </w:rPr>
        <w:t xml:space="preserve">, </w:t>
      </w:r>
      <w:r w:rsidR="002556C5">
        <w:rPr>
          <w:rFonts w:hint="cs"/>
          <w:rtl/>
        </w:rPr>
        <w:t xml:space="preserve">אך </w:t>
      </w:r>
      <w:r w:rsidR="00B70563">
        <w:rPr>
          <w:rFonts w:hint="cs"/>
          <w:rtl/>
        </w:rPr>
        <w:t>לא כי יש מקרים שדבר זה מותר כטענת הרשב''א</w:t>
      </w:r>
      <w:r w:rsidR="00E21F81">
        <w:rPr>
          <w:rFonts w:hint="cs"/>
          <w:rtl/>
        </w:rPr>
        <w:t>.</w:t>
      </w:r>
      <w:r w:rsidR="00600376">
        <w:rPr>
          <w:rFonts w:hint="cs"/>
          <w:rtl/>
        </w:rPr>
        <w:t xml:space="preserve"> ובלשו</w:t>
      </w:r>
      <w:r w:rsidR="00500A2F">
        <w:rPr>
          <w:rFonts w:hint="cs"/>
          <w:rtl/>
        </w:rPr>
        <w:t>ן הב''ח</w:t>
      </w:r>
      <w:r w:rsidR="00600376">
        <w:rPr>
          <w:rFonts w:hint="cs"/>
          <w:rtl/>
        </w:rPr>
        <w:t>:</w:t>
      </w:r>
    </w:p>
    <w:p w14:paraId="216D6D9C" w14:textId="36AFD36B" w:rsidR="007D6E15" w:rsidRDefault="007D6E15" w:rsidP="002A006A">
      <w:pPr>
        <w:ind w:left="720"/>
        <w:rPr>
          <w:rtl/>
        </w:rPr>
      </w:pPr>
      <w:r>
        <w:rPr>
          <w:rFonts w:cs="Arial" w:hint="cs"/>
          <w:rtl/>
        </w:rPr>
        <w:t>''</w:t>
      </w:r>
      <w:r w:rsidRPr="007D6E15">
        <w:rPr>
          <w:rFonts w:cs="Arial"/>
          <w:rtl/>
        </w:rPr>
        <w:t xml:space="preserve">והר"ן ז"ל שם </w:t>
      </w:r>
      <w:r w:rsidRPr="007D6E15">
        <w:rPr>
          <w:rFonts w:cs="Arial"/>
          <w:sz w:val="18"/>
          <w:szCs w:val="18"/>
          <w:rtl/>
        </w:rPr>
        <w:t xml:space="preserve">(יב </w:t>
      </w:r>
      <w:r w:rsidRPr="007D6E15">
        <w:rPr>
          <w:rFonts w:cs="Arial" w:hint="cs"/>
          <w:sz w:val="18"/>
          <w:szCs w:val="18"/>
          <w:rtl/>
        </w:rPr>
        <w:t>ע''</w:t>
      </w:r>
      <w:r w:rsidRPr="007D6E15">
        <w:rPr>
          <w:rFonts w:cs="Arial"/>
          <w:sz w:val="18"/>
          <w:szCs w:val="18"/>
          <w:rtl/>
        </w:rPr>
        <w:t xml:space="preserve">ב ד"ה איבעיא) </w:t>
      </w:r>
      <w:r w:rsidRPr="007D6E15">
        <w:rPr>
          <w:rFonts w:cs="Arial"/>
          <w:rtl/>
        </w:rPr>
        <w:t>השיג עליו</w:t>
      </w:r>
      <w:r>
        <w:rPr>
          <w:rFonts w:cs="Arial" w:hint="cs"/>
          <w:rtl/>
        </w:rPr>
        <w:t>,</w:t>
      </w:r>
      <w:r w:rsidRPr="007D6E15">
        <w:rPr>
          <w:rFonts w:cs="Arial"/>
          <w:rtl/>
        </w:rPr>
        <w:t xml:space="preserve"> </w:t>
      </w:r>
      <w:r>
        <w:rPr>
          <w:rFonts w:cs="Arial" w:hint="cs"/>
          <w:rtl/>
        </w:rPr>
        <w:t xml:space="preserve">דשם </w:t>
      </w:r>
      <w:r w:rsidRPr="007D6E15">
        <w:rPr>
          <w:rFonts w:cs="Arial"/>
          <w:rtl/>
        </w:rPr>
        <w:t>לא משום שהאיסור מועט בטל ברוב היתר</w:t>
      </w:r>
      <w:r w:rsidR="008E6959">
        <w:rPr>
          <w:rFonts w:cs="Arial" w:hint="cs"/>
          <w:rtl/>
        </w:rPr>
        <w:t>,</w:t>
      </w:r>
      <w:r w:rsidRPr="007D6E15">
        <w:rPr>
          <w:rFonts w:cs="Arial"/>
          <w:rtl/>
        </w:rPr>
        <w:t xml:space="preserve"> אלא משום שהמים והציר והמורייס מפיגין טעם היין כאילו שורפין אותו במקומו</w:t>
      </w:r>
      <w:r w:rsidR="008E6959">
        <w:rPr>
          <w:rFonts w:cs="Arial" w:hint="cs"/>
          <w:rtl/>
        </w:rPr>
        <w:t>,</w:t>
      </w:r>
      <w:r w:rsidRPr="007D6E15">
        <w:rPr>
          <w:rFonts w:cs="Arial"/>
          <w:rtl/>
        </w:rPr>
        <w:t xml:space="preserve"> אבל בשאר איסור מועט כגון נבלה</w:t>
      </w:r>
      <w:r w:rsidR="008E6959">
        <w:rPr>
          <w:rFonts w:cs="Arial" w:hint="cs"/>
          <w:rtl/>
        </w:rPr>
        <w:t>,</w:t>
      </w:r>
      <w:r w:rsidRPr="007D6E15">
        <w:rPr>
          <w:rFonts w:cs="Arial"/>
          <w:rtl/>
        </w:rPr>
        <w:t xml:space="preserve"> וחלב ודם אין היתר בעולם להשתמש בכלי בהיתר מרובה לכתח</w:t>
      </w:r>
      <w:r w:rsidR="008E6959">
        <w:rPr>
          <w:rFonts w:cs="Arial" w:hint="cs"/>
          <w:rtl/>
        </w:rPr>
        <w:t>י</w:t>
      </w:r>
      <w:r w:rsidRPr="007D6E15">
        <w:rPr>
          <w:rFonts w:cs="Arial"/>
          <w:rtl/>
        </w:rPr>
        <w:t>לה כדי לערב האיסור בהיתר ולבטלו</w:t>
      </w:r>
      <w:r w:rsidR="008E6959">
        <w:rPr>
          <w:rFonts w:cs="Arial" w:hint="cs"/>
          <w:rtl/>
        </w:rPr>
        <w:t>.''</w:t>
      </w:r>
    </w:p>
    <w:p w14:paraId="60B29E95" w14:textId="55F8E742" w:rsidR="00600376" w:rsidRPr="00254FD6" w:rsidRDefault="00600376" w:rsidP="00010FE3">
      <w:pPr>
        <w:rPr>
          <w:rtl/>
        </w:rPr>
      </w:pPr>
      <w:r>
        <w:rPr>
          <w:rFonts w:hint="cs"/>
          <w:rtl/>
        </w:rPr>
        <w:t xml:space="preserve">בפשטות, גם </w:t>
      </w:r>
      <w:r w:rsidR="000E080F">
        <w:rPr>
          <w:rFonts w:hint="cs"/>
          <w:rtl/>
        </w:rPr>
        <w:t xml:space="preserve">אם נסיק </w:t>
      </w:r>
      <w:r w:rsidR="00907559">
        <w:rPr>
          <w:rFonts w:hint="cs"/>
          <w:rtl/>
        </w:rPr>
        <w:t xml:space="preserve">שהכלים בזמן הזה כמעט ואינם בולעים, מכל מקום לדעת הב''ח אין זה מתיר להשתמש בכלי בשרי </w:t>
      </w:r>
      <w:r w:rsidR="002556C5">
        <w:rPr>
          <w:rFonts w:hint="cs"/>
          <w:rtl/>
        </w:rPr>
        <w:t>ל</w:t>
      </w:r>
      <w:r w:rsidR="00907559">
        <w:rPr>
          <w:rFonts w:hint="cs"/>
          <w:rtl/>
        </w:rPr>
        <w:t xml:space="preserve">מאכל חלבי, שהרי אסור לבטל איסור. </w:t>
      </w:r>
      <w:r w:rsidR="002556C5">
        <w:rPr>
          <w:rFonts w:hint="cs"/>
          <w:rtl/>
        </w:rPr>
        <w:t>אמנם</w:t>
      </w:r>
      <w:r w:rsidR="00907559">
        <w:rPr>
          <w:rFonts w:hint="cs"/>
          <w:rtl/>
        </w:rPr>
        <w:t>, ניתן לדחות ולומר, שכאשר מדובר בבליעה כל כך מזערית, גם הם יודו שמותר, ו</w:t>
      </w:r>
      <w:r w:rsidR="003E3DA5">
        <w:rPr>
          <w:rFonts w:hint="cs"/>
          <w:rtl/>
        </w:rPr>
        <w:t xml:space="preserve">מעין </w:t>
      </w:r>
      <w:r w:rsidR="00907559">
        <w:rPr>
          <w:rFonts w:hint="cs"/>
          <w:rtl/>
        </w:rPr>
        <w:t>ראייה שכלי זכוכית מעיקר הדין אינם זקוקים הגעלה</w:t>
      </w:r>
      <w:r w:rsidR="003B1379">
        <w:rPr>
          <w:rFonts w:hint="cs"/>
          <w:rtl/>
        </w:rPr>
        <w:t>,</w:t>
      </w:r>
      <w:r w:rsidR="00907559">
        <w:rPr>
          <w:rFonts w:hint="cs"/>
          <w:rtl/>
        </w:rPr>
        <w:t xml:space="preserve"> למרות </w:t>
      </w:r>
      <w:r w:rsidR="00010FE3">
        <w:rPr>
          <w:rFonts w:hint="cs"/>
          <w:rtl/>
        </w:rPr>
        <w:t xml:space="preserve">שלא נראה שיש מי שחולק </w:t>
      </w:r>
      <w:r w:rsidR="00907559">
        <w:rPr>
          <w:rFonts w:hint="cs"/>
          <w:rtl/>
        </w:rPr>
        <w:t>שפולטים מעט</w:t>
      </w:r>
      <w:r w:rsidR="00010FE3">
        <w:rPr>
          <w:rFonts w:hint="cs"/>
          <w:rtl/>
        </w:rPr>
        <w:t xml:space="preserve"> וככל חומר בטבע.</w:t>
      </w:r>
      <w:r w:rsidR="00907559">
        <w:rPr>
          <w:rFonts w:hint="cs"/>
          <w:rtl/>
        </w:rPr>
        <w:t xml:space="preserve"> </w:t>
      </w:r>
    </w:p>
    <w:p w14:paraId="003BB570" w14:textId="594F0AB4" w:rsidR="00497F42" w:rsidRPr="00497F42" w:rsidRDefault="00497F42" w:rsidP="002A006A">
      <w:pPr>
        <w:rPr>
          <w:b/>
          <w:bCs/>
          <w:u w:val="single"/>
          <w:rtl/>
        </w:rPr>
      </w:pPr>
      <w:r w:rsidRPr="00497F42">
        <w:rPr>
          <w:rFonts w:hint="cs"/>
          <w:b/>
          <w:bCs/>
          <w:u w:val="single"/>
          <w:rtl/>
        </w:rPr>
        <w:t>להלכה</w:t>
      </w:r>
    </w:p>
    <w:p w14:paraId="549A6436" w14:textId="19712E6B" w:rsidR="00497F42" w:rsidRDefault="00497F42" w:rsidP="002A006A">
      <w:pPr>
        <w:rPr>
          <w:rtl/>
        </w:rPr>
      </w:pPr>
      <w:r>
        <w:rPr>
          <w:rFonts w:hint="cs"/>
          <w:rtl/>
        </w:rPr>
        <w:t>למעשה ב</w:t>
      </w:r>
      <w:r w:rsidR="00254FD6">
        <w:rPr>
          <w:rFonts w:hint="cs"/>
          <w:rtl/>
        </w:rPr>
        <w:t>עקבות הראיות שהובאו לעיל וגישות הלכתיות שונות במספר סוגיות</w:t>
      </w:r>
      <w:r>
        <w:rPr>
          <w:rFonts w:hint="cs"/>
          <w:rtl/>
        </w:rPr>
        <w:t>, נחלקו הפוסקים לשתי קבוצות:</w:t>
      </w:r>
    </w:p>
    <w:p w14:paraId="7DDF5E7A" w14:textId="425BA469" w:rsidR="00497F42" w:rsidRDefault="00497F42" w:rsidP="002A006A">
      <w:pPr>
        <w:rPr>
          <w:rtl/>
        </w:rPr>
      </w:pPr>
      <w:r>
        <w:rPr>
          <w:rFonts w:hint="cs"/>
          <w:rtl/>
        </w:rPr>
        <w:t xml:space="preserve">א. קבוצה ראשונה הכוללת את </w:t>
      </w:r>
      <w:r w:rsidRPr="00497F42">
        <w:rPr>
          <w:rFonts w:hint="cs"/>
          <w:b/>
          <w:bCs/>
          <w:rtl/>
        </w:rPr>
        <w:t>הרב ליאור והרב רבינוביץ'</w:t>
      </w:r>
      <w:r>
        <w:rPr>
          <w:rFonts w:hint="cs"/>
          <w:rtl/>
        </w:rPr>
        <w:t xml:space="preserve"> </w:t>
      </w:r>
      <w:r>
        <w:rPr>
          <w:rFonts w:hint="cs"/>
          <w:sz w:val="18"/>
          <w:szCs w:val="18"/>
          <w:rtl/>
        </w:rPr>
        <w:t xml:space="preserve">(תחומין שם) </w:t>
      </w:r>
      <w:r>
        <w:rPr>
          <w:rFonts w:hint="cs"/>
          <w:rtl/>
        </w:rPr>
        <w:t>סוברת, שאכן, מעיקר הדין היה מקום לבטל את ההפרדה בין כלים חלביים לבשר</w:t>
      </w:r>
      <w:r w:rsidR="00DE05B7">
        <w:rPr>
          <w:rFonts w:hint="cs"/>
          <w:rtl/>
        </w:rPr>
        <w:t>י</w:t>
      </w:r>
      <w:r>
        <w:rPr>
          <w:rFonts w:hint="cs"/>
          <w:rtl/>
        </w:rPr>
        <w:t xml:space="preserve">ים, ויהיה מותר להשתמש בכל כלי לשני השימושים. למעשה, גם הם </w:t>
      </w:r>
      <w:r w:rsidR="00F44232">
        <w:rPr>
          <w:rFonts w:hint="cs"/>
          <w:rtl/>
        </w:rPr>
        <w:t>נקטו</w:t>
      </w:r>
      <w:r>
        <w:rPr>
          <w:rFonts w:hint="cs"/>
          <w:rtl/>
        </w:rPr>
        <w:t xml:space="preserve"> שלכתחילה אין לסמוך על כך, </w:t>
      </w:r>
      <w:r w:rsidR="0044466A">
        <w:rPr>
          <w:rFonts w:hint="cs"/>
          <w:rtl/>
        </w:rPr>
        <w:t>ורק במקרה בו בישלו בטעות מאכל בשרי בכלי חלבי, ניתן לאכול את המאכל ללא חשש, וכן אין צורך להכשיר את הכלי</w:t>
      </w:r>
      <w:r w:rsidR="00CF2F78">
        <w:rPr>
          <w:rFonts w:hint="cs"/>
          <w:rtl/>
        </w:rPr>
        <w:t>.</w:t>
      </w:r>
    </w:p>
    <w:p w14:paraId="14BB9D0C" w14:textId="2596F3FB" w:rsidR="0090450F" w:rsidRDefault="0044466A" w:rsidP="002A006A">
      <w:pPr>
        <w:rPr>
          <w:rtl/>
        </w:rPr>
      </w:pPr>
      <w:r>
        <w:rPr>
          <w:rFonts w:hint="cs"/>
          <w:rtl/>
        </w:rPr>
        <w:t>בטעם הדבר שלא התירו לכתחילה</w:t>
      </w:r>
      <w:r w:rsidR="0090450F">
        <w:rPr>
          <w:rFonts w:hint="cs"/>
          <w:rtl/>
        </w:rPr>
        <w:t xml:space="preserve"> הביאו שני נימוקים</w:t>
      </w:r>
      <w:r w:rsidR="00336ECB">
        <w:rPr>
          <w:rFonts w:hint="cs"/>
          <w:rtl/>
        </w:rPr>
        <w:t>:</w:t>
      </w:r>
      <w:r w:rsidR="0090450F">
        <w:rPr>
          <w:rFonts w:hint="cs"/>
          <w:rtl/>
        </w:rPr>
        <w:t xml:space="preserve"> </w:t>
      </w:r>
      <w:r w:rsidR="0090450F" w:rsidRPr="00E21F81">
        <w:rPr>
          <w:rFonts w:hint="cs"/>
          <w:rtl/>
        </w:rPr>
        <w:t>ראשית</w:t>
      </w:r>
      <w:r w:rsidR="0090450F">
        <w:rPr>
          <w:rFonts w:hint="cs"/>
          <w:rtl/>
        </w:rPr>
        <w:t xml:space="preserve">, ייתכן שבעקבות </w:t>
      </w:r>
      <w:r w:rsidR="00D93E35">
        <w:rPr>
          <w:rFonts w:hint="cs"/>
          <w:rtl/>
        </w:rPr>
        <w:t>ההיתר,</w:t>
      </w:r>
      <w:r w:rsidR="0090450F">
        <w:rPr>
          <w:rFonts w:hint="cs"/>
          <w:rtl/>
        </w:rPr>
        <w:t xml:space="preserve"> אנשים </w:t>
      </w:r>
      <w:r w:rsidR="009E05B4">
        <w:rPr>
          <w:rFonts w:hint="cs"/>
          <w:rtl/>
        </w:rPr>
        <w:t xml:space="preserve">רבים </w:t>
      </w:r>
      <w:r w:rsidR="0090450F">
        <w:rPr>
          <w:rFonts w:hint="cs"/>
          <w:rtl/>
        </w:rPr>
        <w:t xml:space="preserve">לא ינקו כלל את הכלים לאחר שבישלו, ויבואו לבשל בשר בחלב. </w:t>
      </w:r>
      <w:r w:rsidR="0090450F" w:rsidRPr="00E21F81">
        <w:rPr>
          <w:rFonts w:hint="cs"/>
          <w:rtl/>
        </w:rPr>
        <w:t>שנית</w:t>
      </w:r>
      <w:r w:rsidR="0090450F">
        <w:rPr>
          <w:rFonts w:hint="cs"/>
          <w:rtl/>
        </w:rPr>
        <w:t>, גם אם כלים רבים (בהם יותר מצוי שמשתמשים) אכן לא בולעים, מכל מקום כלי חרס שאינם מצופים</w:t>
      </w:r>
      <w:r w:rsidR="002556C5">
        <w:rPr>
          <w:rFonts w:hint="cs"/>
          <w:rtl/>
        </w:rPr>
        <w:t>,</w:t>
      </w:r>
      <w:r w:rsidR="0090450F">
        <w:rPr>
          <w:rFonts w:hint="cs"/>
          <w:rtl/>
        </w:rPr>
        <w:t xml:space="preserve"> בולעים, ויש חשש שאנשים לא יבדילו בין סוגי הכלים</w:t>
      </w:r>
      <w:r w:rsidR="004E30A8">
        <w:rPr>
          <w:rFonts w:hint="cs"/>
          <w:rtl/>
        </w:rPr>
        <w:t xml:space="preserve"> ולכן אין להתיר לכתחילה</w:t>
      </w:r>
      <w:r w:rsidR="00E21F81">
        <w:rPr>
          <w:rFonts w:hint="cs"/>
          <w:rtl/>
        </w:rPr>
        <w:t>.</w:t>
      </w:r>
      <w:r w:rsidR="0090450F">
        <w:rPr>
          <w:rFonts w:hint="cs"/>
          <w:rtl/>
        </w:rPr>
        <w:t xml:space="preserve"> ובלשון הרב רבינוביץ':</w:t>
      </w:r>
    </w:p>
    <w:p w14:paraId="0EBACA4B" w14:textId="2B4DE7A7" w:rsidR="00D308EC" w:rsidRDefault="00D308EC" w:rsidP="002A006A">
      <w:pPr>
        <w:ind w:left="720"/>
        <w:rPr>
          <w:rtl/>
        </w:rPr>
      </w:pPr>
      <w:r>
        <w:rPr>
          <w:rFonts w:hint="cs"/>
          <w:rtl/>
        </w:rPr>
        <w:t>''</w:t>
      </w:r>
      <w:r>
        <w:rPr>
          <w:rtl/>
        </w:rPr>
        <w:t>בכלים כגון אלו שאתם בדקתם שאינם בולעים - לכתחילה אין להשתמש באותם כלים גם לבשר וגם לחלב, מכל החששות שנמנו לעיל. מאידך, בדיעבד אם בישלו בכלי בשרי נקי כזה חלב או להיפך</w:t>
      </w:r>
      <w:r w:rsidR="0081146C">
        <w:rPr>
          <w:rFonts w:hint="cs"/>
          <w:rtl/>
        </w:rPr>
        <w:t xml:space="preserve"> - </w:t>
      </w:r>
      <w:r>
        <w:rPr>
          <w:rtl/>
        </w:rPr>
        <w:t xml:space="preserve">התבשיל מותר ואין צורך לשער בשישים, </w:t>
      </w:r>
      <w:r w:rsidR="00D0196B">
        <w:rPr>
          <w:rFonts w:hint="cs"/>
          <w:rtl/>
        </w:rPr>
        <w:t>ו</w:t>
      </w:r>
      <w:r>
        <w:rPr>
          <w:rtl/>
        </w:rPr>
        <w:t>גם כלי כזה שבישלו בו אינו זקוק להגעלה כי אם לניקוי טוב</w:t>
      </w:r>
      <w:r w:rsidR="009707CE">
        <w:rPr>
          <w:rFonts w:hint="cs"/>
          <w:rtl/>
        </w:rPr>
        <w:t xml:space="preserve"> </w:t>
      </w:r>
      <w:r w:rsidR="009707CE">
        <w:rPr>
          <w:rFonts w:hint="cs"/>
          <w:sz w:val="18"/>
          <w:szCs w:val="18"/>
          <w:rtl/>
        </w:rPr>
        <w:t>(ועיין הערה</w:t>
      </w:r>
      <w:r w:rsidR="009707CE" w:rsidRPr="00F45DB2">
        <w:rPr>
          <w:rStyle w:val="a5"/>
          <w:rtl/>
        </w:rPr>
        <w:footnoteReference w:id="3"/>
      </w:r>
      <w:r w:rsidR="009707CE">
        <w:rPr>
          <w:rFonts w:hint="cs"/>
          <w:sz w:val="18"/>
          <w:szCs w:val="18"/>
          <w:rtl/>
        </w:rPr>
        <w:t>)</w:t>
      </w:r>
      <w:r w:rsidR="00B51FBD">
        <w:rPr>
          <w:rFonts w:hint="cs"/>
          <w:rtl/>
        </w:rPr>
        <w:t>.''</w:t>
      </w:r>
    </w:p>
    <w:p w14:paraId="3EDB1E79" w14:textId="5F52A2C8" w:rsidR="00EB2ABF" w:rsidRDefault="00EB2ABF" w:rsidP="002A006A">
      <w:pPr>
        <w:rPr>
          <w:rtl/>
        </w:rPr>
      </w:pPr>
      <w:r>
        <w:rPr>
          <w:rFonts w:hint="cs"/>
          <w:rtl/>
        </w:rPr>
        <w:t xml:space="preserve">ב. קבוצה שנייה הכוללת את </w:t>
      </w:r>
      <w:r w:rsidRPr="000F613D">
        <w:rPr>
          <w:rFonts w:hint="cs"/>
          <w:b/>
          <w:bCs/>
          <w:rtl/>
        </w:rPr>
        <w:t>הרב אשר וייס והרב יעקב אריאל</w:t>
      </w:r>
      <w:r>
        <w:rPr>
          <w:rFonts w:hint="cs"/>
          <w:rtl/>
        </w:rPr>
        <w:t xml:space="preserve"> </w:t>
      </w:r>
      <w:r w:rsidR="000F613D">
        <w:rPr>
          <w:rFonts w:hint="cs"/>
          <w:sz w:val="18"/>
          <w:szCs w:val="18"/>
          <w:rtl/>
        </w:rPr>
        <w:t xml:space="preserve">(שם) </w:t>
      </w:r>
      <w:r>
        <w:rPr>
          <w:rFonts w:hint="cs"/>
          <w:rtl/>
        </w:rPr>
        <w:t xml:space="preserve">חולקת וסוברת, </w:t>
      </w:r>
      <w:r w:rsidR="00552676">
        <w:rPr>
          <w:rFonts w:hint="cs"/>
          <w:rtl/>
        </w:rPr>
        <w:t>שגם בדיעבד, כאשר בישלו מאכל בשרי בכלי חלבי וכן להפך, המאכל אסור באכילה כאשר הכלי בן יומו, והכלי זקוק לליבון או להגעלה</w:t>
      </w:r>
      <w:r w:rsidR="0028418B">
        <w:rPr>
          <w:rFonts w:hint="cs"/>
          <w:rtl/>
        </w:rPr>
        <w:t xml:space="preserve"> (</w:t>
      </w:r>
      <w:r w:rsidR="00552676">
        <w:rPr>
          <w:rFonts w:hint="cs"/>
          <w:rtl/>
        </w:rPr>
        <w:t>אפילו כאשר הכלי איננו בין יומו</w:t>
      </w:r>
      <w:r w:rsidR="0028418B">
        <w:rPr>
          <w:rFonts w:hint="cs"/>
          <w:rtl/>
        </w:rPr>
        <w:t>)</w:t>
      </w:r>
      <w:r w:rsidR="00552676">
        <w:rPr>
          <w:rFonts w:hint="cs"/>
          <w:rtl/>
        </w:rPr>
        <w:t xml:space="preserve">. בטעם </w:t>
      </w:r>
      <w:r w:rsidR="002556C5">
        <w:rPr>
          <w:rFonts w:hint="cs"/>
          <w:rtl/>
        </w:rPr>
        <w:t>ההחמרה</w:t>
      </w:r>
      <w:r w:rsidR="00552676">
        <w:rPr>
          <w:rFonts w:hint="cs"/>
          <w:rtl/>
        </w:rPr>
        <w:t xml:space="preserve"> למרות הנימוקים לעיל, הביאו שני טעמים שונים</w:t>
      </w:r>
      <w:r w:rsidR="00992560">
        <w:rPr>
          <w:rFonts w:hint="cs"/>
          <w:rtl/>
        </w:rPr>
        <w:t xml:space="preserve"> </w:t>
      </w:r>
      <w:r w:rsidR="00B401E9">
        <w:rPr>
          <w:rFonts w:hint="cs"/>
          <w:rtl/>
        </w:rPr>
        <w:t>הצועדים</w:t>
      </w:r>
      <w:r w:rsidR="00992560">
        <w:rPr>
          <w:rFonts w:hint="cs"/>
          <w:rtl/>
        </w:rPr>
        <w:t xml:space="preserve"> </w:t>
      </w:r>
      <w:r w:rsidR="00B401E9">
        <w:rPr>
          <w:rFonts w:hint="cs"/>
          <w:rtl/>
        </w:rPr>
        <w:t xml:space="preserve">בכיוונים </w:t>
      </w:r>
      <w:r w:rsidR="00992560">
        <w:rPr>
          <w:rFonts w:hint="cs"/>
          <w:rtl/>
        </w:rPr>
        <w:t>שונ</w:t>
      </w:r>
      <w:r w:rsidR="0086304C">
        <w:rPr>
          <w:rFonts w:hint="cs"/>
          <w:rtl/>
        </w:rPr>
        <w:t>ים</w:t>
      </w:r>
      <w:r w:rsidR="00552676">
        <w:rPr>
          <w:rFonts w:hint="cs"/>
          <w:rtl/>
        </w:rPr>
        <w:t>:</w:t>
      </w:r>
    </w:p>
    <w:p w14:paraId="4A48F1BB" w14:textId="365C8706" w:rsidR="00552676" w:rsidRDefault="00992560" w:rsidP="002A006A">
      <w:pPr>
        <w:rPr>
          <w:rtl/>
        </w:rPr>
      </w:pPr>
      <w:r>
        <w:rPr>
          <w:rFonts w:hint="cs"/>
          <w:b/>
          <w:bCs/>
          <w:rtl/>
        </w:rPr>
        <w:t xml:space="preserve">כיוון </w:t>
      </w:r>
      <w:r w:rsidR="00552676" w:rsidRPr="00552676">
        <w:rPr>
          <w:rFonts w:hint="cs"/>
          <w:b/>
          <w:bCs/>
          <w:rtl/>
        </w:rPr>
        <w:t>ראשון</w:t>
      </w:r>
      <w:r w:rsidR="00552676">
        <w:rPr>
          <w:rFonts w:hint="cs"/>
          <w:rtl/>
        </w:rPr>
        <w:t>:</w:t>
      </w:r>
      <w:r w:rsidR="00525B4B">
        <w:rPr>
          <w:rFonts w:hint="cs"/>
          <w:rtl/>
        </w:rPr>
        <w:t xml:space="preserve"> מדברי הרב יעקב אריאל משמע, שמדובר במעין גזירת הכתוב. התורה בפרשתנו כותבת שכלי המתכת בולעים,</w:t>
      </w:r>
      <w:r w:rsidR="005B6CCF">
        <w:rPr>
          <w:rFonts w:hint="cs"/>
          <w:rtl/>
        </w:rPr>
        <w:t xml:space="preserve"> משום כך נ</w:t>
      </w:r>
      <w:r w:rsidR="002556C5">
        <w:rPr>
          <w:rFonts w:hint="cs"/>
          <w:rtl/>
        </w:rPr>
        <w:t>י</w:t>
      </w:r>
      <w:r w:rsidR="005B6CCF">
        <w:rPr>
          <w:rFonts w:hint="cs"/>
          <w:rtl/>
        </w:rPr>
        <w:t>רו</w:t>
      </w:r>
      <w:r w:rsidR="002556C5">
        <w:rPr>
          <w:rFonts w:hint="cs"/>
          <w:rtl/>
        </w:rPr>
        <w:t>סט</w:t>
      </w:r>
      <w:r w:rsidR="005B6CCF">
        <w:rPr>
          <w:rFonts w:hint="cs"/>
          <w:rtl/>
        </w:rPr>
        <w:t xml:space="preserve">ה (וכן שאר כלי המתכת בזמן הזה), על אף שייתכן שבזמן הזה אינם בולעים, מכל מקום הם כלולים בקטגוריה של </w:t>
      </w:r>
      <w:r w:rsidR="002C0A7F">
        <w:rPr>
          <w:rFonts w:hint="cs"/>
          <w:rtl/>
        </w:rPr>
        <w:t xml:space="preserve">כלי </w:t>
      </w:r>
      <w:r w:rsidR="005B6CCF">
        <w:rPr>
          <w:rFonts w:hint="cs"/>
          <w:rtl/>
        </w:rPr>
        <w:t>מתכת הבולעים, ומשום כך אין לחלק בין כלי מתכת כזה שבולע, ל</w:t>
      </w:r>
      <w:r w:rsidR="002556C5">
        <w:rPr>
          <w:rFonts w:hint="cs"/>
          <w:rtl/>
        </w:rPr>
        <w:t xml:space="preserve">בין </w:t>
      </w:r>
      <w:r w:rsidR="005B6CCF">
        <w:rPr>
          <w:rFonts w:hint="cs"/>
          <w:rtl/>
        </w:rPr>
        <w:t>כלי מתכת אחר שאינו.</w:t>
      </w:r>
      <w:r w:rsidR="00525B4B">
        <w:rPr>
          <w:rFonts w:hint="cs"/>
          <w:rtl/>
        </w:rPr>
        <w:t xml:space="preserve"> </w:t>
      </w:r>
    </w:p>
    <w:p w14:paraId="23AD1AE0" w14:textId="5CEE0E17" w:rsidR="00D51A48" w:rsidRDefault="00992560" w:rsidP="002A006A">
      <w:pPr>
        <w:rPr>
          <w:rtl/>
        </w:rPr>
      </w:pPr>
      <w:r>
        <w:rPr>
          <w:rFonts w:hint="cs"/>
          <w:b/>
          <w:bCs/>
          <w:rtl/>
        </w:rPr>
        <w:t xml:space="preserve">כיוון </w:t>
      </w:r>
      <w:r w:rsidR="00552676" w:rsidRPr="00552676">
        <w:rPr>
          <w:rFonts w:hint="cs"/>
          <w:b/>
          <w:bCs/>
          <w:rtl/>
        </w:rPr>
        <w:t>שני</w:t>
      </w:r>
      <w:r w:rsidR="00552676">
        <w:rPr>
          <w:rFonts w:hint="cs"/>
          <w:rtl/>
        </w:rPr>
        <w:t>: נימוק מכיוון שונה</w:t>
      </w:r>
      <w:r w:rsidR="007A18A2">
        <w:rPr>
          <w:rFonts w:hint="cs"/>
          <w:rtl/>
        </w:rPr>
        <w:t>,</w:t>
      </w:r>
      <w:r w:rsidR="00552676">
        <w:rPr>
          <w:rFonts w:hint="cs"/>
          <w:rtl/>
        </w:rPr>
        <w:t xml:space="preserve"> הביא הרב אשר וייס. מדבריו נראה שהוא חולק על הרב יעקב אריאל, ושאכן הבליעה בכלים הינה שאלה מציאותית</w:t>
      </w:r>
      <w:r w:rsidR="00CA79B5">
        <w:rPr>
          <w:rFonts w:hint="cs"/>
          <w:rtl/>
        </w:rPr>
        <w:t xml:space="preserve"> ולא תלויה במעין גזירת הכתוב</w:t>
      </w:r>
      <w:r w:rsidR="00552676">
        <w:rPr>
          <w:rFonts w:hint="cs"/>
          <w:rtl/>
        </w:rPr>
        <w:t xml:space="preserve">. </w:t>
      </w:r>
      <w:r w:rsidR="002556C5">
        <w:rPr>
          <w:rFonts w:hint="cs"/>
          <w:rtl/>
        </w:rPr>
        <w:t>ו</w:t>
      </w:r>
      <w:r w:rsidR="00552676">
        <w:rPr>
          <w:rFonts w:hint="cs"/>
          <w:rtl/>
        </w:rPr>
        <w:t xml:space="preserve">בכל זאת סבר שיש לאסור כיוון </w:t>
      </w:r>
      <w:r w:rsidR="000C4C77">
        <w:rPr>
          <w:rFonts w:hint="cs"/>
          <w:rtl/>
        </w:rPr>
        <w:t xml:space="preserve">שמסורת ישראל בעקבות דברי חז''ל </w:t>
      </w:r>
      <w:r w:rsidR="00C92F43">
        <w:rPr>
          <w:rFonts w:hint="cs"/>
          <w:rtl/>
        </w:rPr>
        <w:t xml:space="preserve">בדברים עקרוניים מעין אלו </w:t>
      </w:r>
      <w:r w:rsidR="000C4C77">
        <w:rPr>
          <w:rFonts w:hint="cs"/>
          <w:rtl/>
        </w:rPr>
        <w:t xml:space="preserve">הינה דבר מקודש, ואין לשנות עיקרי תורה בגלל ניסויים </w:t>
      </w:r>
      <w:r w:rsidR="00C31556">
        <w:rPr>
          <w:rFonts w:hint="cs"/>
          <w:rtl/>
        </w:rPr>
        <w:t>מעין אלו</w:t>
      </w:r>
      <w:r w:rsidR="000C4C77">
        <w:rPr>
          <w:rFonts w:hint="cs"/>
          <w:rtl/>
        </w:rPr>
        <w:t>.</w:t>
      </w:r>
    </w:p>
    <w:p w14:paraId="376BF257" w14:textId="53365A68" w:rsidR="00720ACA" w:rsidRPr="00D51A48" w:rsidRDefault="00720ACA" w:rsidP="002A006A">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hint="cs"/>
          <w:rtl/>
        </w:rPr>
        <w:t xml:space="preserve"> </w:t>
      </w:r>
    </w:p>
    <w:sectPr w:rsidR="00720ACA" w:rsidRPr="00D51A48" w:rsidSect="004867E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CDA5" w14:textId="77777777" w:rsidR="00B052CF" w:rsidRDefault="00B052CF" w:rsidP="004D4B23">
      <w:pPr>
        <w:spacing w:after="0" w:line="240" w:lineRule="auto"/>
      </w:pPr>
      <w:r>
        <w:separator/>
      </w:r>
    </w:p>
  </w:endnote>
  <w:endnote w:type="continuationSeparator" w:id="0">
    <w:p w14:paraId="13BE50F0" w14:textId="77777777" w:rsidR="00B052CF" w:rsidRDefault="00B052CF" w:rsidP="004D4B23">
      <w:pPr>
        <w:spacing w:after="0" w:line="240" w:lineRule="auto"/>
      </w:pPr>
      <w:r>
        <w:continuationSeparator/>
      </w:r>
    </w:p>
  </w:endnote>
  <w:endnote w:type="continuationNotice" w:id="1">
    <w:p w14:paraId="687E270E" w14:textId="77777777" w:rsidR="00B052CF" w:rsidRDefault="00B052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E2C1" w14:textId="77777777" w:rsidR="00B052CF" w:rsidRDefault="00B052CF" w:rsidP="004D4B23">
      <w:pPr>
        <w:spacing w:after="0" w:line="240" w:lineRule="auto"/>
      </w:pPr>
      <w:r>
        <w:separator/>
      </w:r>
    </w:p>
  </w:footnote>
  <w:footnote w:type="continuationSeparator" w:id="0">
    <w:p w14:paraId="051AA47C" w14:textId="77777777" w:rsidR="00B052CF" w:rsidRDefault="00B052CF" w:rsidP="004D4B23">
      <w:pPr>
        <w:spacing w:after="0" w:line="240" w:lineRule="auto"/>
      </w:pPr>
      <w:r>
        <w:continuationSeparator/>
      </w:r>
    </w:p>
  </w:footnote>
  <w:footnote w:type="continuationNotice" w:id="1">
    <w:p w14:paraId="227A9A5F" w14:textId="77777777" w:rsidR="00B052CF" w:rsidRDefault="00B052CF">
      <w:pPr>
        <w:spacing w:after="0" w:line="240" w:lineRule="auto"/>
      </w:pPr>
    </w:p>
  </w:footnote>
  <w:footnote w:id="2">
    <w:p w14:paraId="5BB3790C" w14:textId="77777777" w:rsidR="00B3518B" w:rsidRDefault="00B3518B" w:rsidP="00B3518B">
      <w:pPr>
        <w:pStyle w:val="a3"/>
        <w:rPr>
          <w:rtl/>
        </w:rPr>
      </w:pPr>
      <w:r>
        <w:rPr>
          <w:rStyle w:val="a5"/>
        </w:rPr>
        <w:footnoteRef/>
      </w:r>
      <w:r>
        <w:rPr>
          <w:rtl/>
        </w:rPr>
        <w:t xml:space="preserve"> </w:t>
      </w:r>
      <w:r>
        <w:rPr>
          <w:rFonts w:hint="cs"/>
          <w:rtl/>
        </w:rPr>
        <w:t xml:space="preserve">מדין תורה, כאשר טעמו של האוכל המותר והאסור זהה (למשל רוטב עוף טרף ורוטב של עוף כשר) או שמדובר בחתיכות בשר יבשות, די בביטול ברוב ולא בשישים. אלא שלמעשה כדי להשוות את השיעורים ולמנוע בלבול, גזרו חז''ל שדי באחד התנאים בשביל להצריך ביטול בשישים, וגם אם מדובר בחתיכות יבשות, אם מדובר במינים שונים צריך ביטול של אחד בשישים וכפי שפסק </w:t>
      </w:r>
      <w:r w:rsidRPr="00935069">
        <w:rPr>
          <w:rFonts w:hint="cs"/>
          <w:b/>
          <w:bCs/>
          <w:rtl/>
        </w:rPr>
        <w:t>השולחן</w:t>
      </w:r>
      <w:r>
        <w:rPr>
          <w:rFonts w:hint="cs"/>
          <w:rtl/>
        </w:rPr>
        <w:t xml:space="preserve"> </w:t>
      </w:r>
      <w:r w:rsidRPr="00935069">
        <w:rPr>
          <w:rFonts w:hint="cs"/>
          <w:b/>
          <w:bCs/>
          <w:rtl/>
        </w:rPr>
        <w:t>ערוך</w:t>
      </w:r>
      <w:r>
        <w:rPr>
          <w:rFonts w:hint="cs"/>
          <w:rtl/>
        </w:rPr>
        <w:t xml:space="preserve"> </w:t>
      </w:r>
      <w:r>
        <w:rPr>
          <w:rFonts w:hint="cs"/>
          <w:sz w:val="16"/>
          <w:szCs w:val="16"/>
          <w:rtl/>
        </w:rPr>
        <w:t>(יו''ד קט, א)</w:t>
      </w:r>
      <w:r>
        <w:rPr>
          <w:rFonts w:hint="cs"/>
          <w:rtl/>
        </w:rPr>
        <w:t xml:space="preserve">. </w:t>
      </w:r>
    </w:p>
  </w:footnote>
  <w:footnote w:id="3">
    <w:p w14:paraId="1D638578" w14:textId="14A3F6A2" w:rsidR="009707CE" w:rsidRDefault="009707CE">
      <w:pPr>
        <w:pStyle w:val="a3"/>
        <w:rPr>
          <w:rtl/>
        </w:rPr>
      </w:pPr>
      <w:r>
        <w:rPr>
          <w:rStyle w:val="a5"/>
        </w:rPr>
        <w:footnoteRef/>
      </w:r>
      <w:r>
        <w:rPr>
          <w:rtl/>
        </w:rPr>
        <w:t xml:space="preserve"> </w:t>
      </w:r>
      <w:r>
        <w:rPr>
          <w:rFonts w:hint="cs"/>
          <w:rtl/>
        </w:rPr>
        <w:t>למעשה נראה שהרב דב ליאור צועד צעד אחד יותר מהרב רבינוביץ' וסובר, שמעיקר הדין היה מקום אף לכתחילה להתיר להשתמש בכלים מעין אלו, לאחר שרואים</w:t>
      </w:r>
      <w:r w:rsidR="005950F1">
        <w:rPr>
          <w:rFonts w:hint="cs"/>
          <w:rtl/>
        </w:rPr>
        <w:t xml:space="preserve"> בחוש ובניסויים מדעיים</w:t>
      </w:r>
      <w:r>
        <w:rPr>
          <w:rFonts w:hint="cs"/>
          <w:rtl/>
        </w:rPr>
        <w:t xml:space="preserve"> שאין הם בולעים. מכל מקום למעשה כתב שמהפך מעין זה (על אף שהוא מוצדק) </w:t>
      </w:r>
      <w:r w:rsidR="002556C5">
        <w:rPr>
          <w:rFonts w:hint="cs"/>
          <w:rtl/>
        </w:rPr>
        <w:t>יש לעשות באופן הדרגתי</w:t>
      </w:r>
      <w:r>
        <w:rPr>
          <w:rFonts w:hint="cs"/>
          <w:rtl/>
        </w:rPr>
        <w:t>, ולכן לפחות כשלב ראשון יש להתיר שימוש בכלים אלו רק בדיעבד.</w:t>
      </w:r>
    </w:p>
  </w:footnote>
  <w:footnote w:id="4">
    <w:p w14:paraId="0AAE8D9D" w14:textId="77777777" w:rsidR="00720ACA" w:rsidRDefault="00720ACA" w:rsidP="00720ACA">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85"/>
    <w:rsid w:val="00010FE3"/>
    <w:rsid w:val="00024E04"/>
    <w:rsid w:val="00035A18"/>
    <w:rsid w:val="00035C79"/>
    <w:rsid w:val="00066E71"/>
    <w:rsid w:val="00083019"/>
    <w:rsid w:val="00083F5F"/>
    <w:rsid w:val="000951D1"/>
    <w:rsid w:val="000965F1"/>
    <w:rsid w:val="000A77DD"/>
    <w:rsid w:val="000C4C77"/>
    <w:rsid w:val="000C7FF8"/>
    <w:rsid w:val="000E080F"/>
    <w:rsid w:val="000E3C7B"/>
    <w:rsid w:val="000F4753"/>
    <w:rsid w:val="000F613D"/>
    <w:rsid w:val="000F6FA8"/>
    <w:rsid w:val="00102C06"/>
    <w:rsid w:val="0010428A"/>
    <w:rsid w:val="001354C3"/>
    <w:rsid w:val="0014298C"/>
    <w:rsid w:val="00146C33"/>
    <w:rsid w:val="001601A8"/>
    <w:rsid w:val="0016402E"/>
    <w:rsid w:val="00180E78"/>
    <w:rsid w:val="0018291B"/>
    <w:rsid w:val="00186327"/>
    <w:rsid w:val="00187849"/>
    <w:rsid w:val="001B4994"/>
    <w:rsid w:val="001C5C8D"/>
    <w:rsid w:val="001D6461"/>
    <w:rsid w:val="001D7B1E"/>
    <w:rsid w:val="001F7F12"/>
    <w:rsid w:val="002025F4"/>
    <w:rsid w:val="0021022E"/>
    <w:rsid w:val="002108A7"/>
    <w:rsid w:val="00234571"/>
    <w:rsid w:val="00254FD6"/>
    <w:rsid w:val="002556C5"/>
    <w:rsid w:val="00262320"/>
    <w:rsid w:val="00272218"/>
    <w:rsid w:val="0028418B"/>
    <w:rsid w:val="0029188D"/>
    <w:rsid w:val="002A006A"/>
    <w:rsid w:val="002A44B4"/>
    <w:rsid w:val="002C0A7F"/>
    <w:rsid w:val="002C2CED"/>
    <w:rsid w:val="002C5BC9"/>
    <w:rsid w:val="002D4B7B"/>
    <w:rsid w:val="002E1DC6"/>
    <w:rsid w:val="00304180"/>
    <w:rsid w:val="00310FA7"/>
    <w:rsid w:val="003118F4"/>
    <w:rsid w:val="00325878"/>
    <w:rsid w:val="00335C1C"/>
    <w:rsid w:val="00336ECB"/>
    <w:rsid w:val="00354024"/>
    <w:rsid w:val="0036387D"/>
    <w:rsid w:val="0036400C"/>
    <w:rsid w:val="00372E16"/>
    <w:rsid w:val="00383F49"/>
    <w:rsid w:val="00397592"/>
    <w:rsid w:val="003A4B34"/>
    <w:rsid w:val="003A4DD6"/>
    <w:rsid w:val="003B1379"/>
    <w:rsid w:val="003B5FC7"/>
    <w:rsid w:val="003D1EC7"/>
    <w:rsid w:val="003E3DA5"/>
    <w:rsid w:val="003F5942"/>
    <w:rsid w:val="004033F0"/>
    <w:rsid w:val="00440232"/>
    <w:rsid w:val="0044466A"/>
    <w:rsid w:val="004532C8"/>
    <w:rsid w:val="004552FA"/>
    <w:rsid w:val="004609B1"/>
    <w:rsid w:val="0046309A"/>
    <w:rsid w:val="00481362"/>
    <w:rsid w:val="00484A55"/>
    <w:rsid w:val="004867EA"/>
    <w:rsid w:val="0048756F"/>
    <w:rsid w:val="00497F42"/>
    <w:rsid w:val="004B254B"/>
    <w:rsid w:val="004C5D1C"/>
    <w:rsid w:val="004D07B0"/>
    <w:rsid w:val="004D4B23"/>
    <w:rsid w:val="004E30A8"/>
    <w:rsid w:val="004F543D"/>
    <w:rsid w:val="004F5BC1"/>
    <w:rsid w:val="00500A2F"/>
    <w:rsid w:val="005043F6"/>
    <w:rsid w:val="00506792"/>
    <w:rsid w:val="0050743D"/>
    <w:rsid w:val="0050750B"/>
    <w:rsid w:val="00517432"/>
    <w:rsid w:val="00523F68"/>
    <w:rsid w:val="00525B4B"/>
    <w:rsid w:val="00552676"/>
    <w:rsid w:val="005559C3"/>
    <w:rsid w:val="005676B0"/>
    <w:rsid w:val="0057757A"/>
    <w:rsid w:val="00593785"/>
    <w:rsid w:val="005950F1"/>
    <w:rsid w:val="005A14A1"/>
    <w:rsid w:val="005A6662"/>
    <w:rsid w:val="005A674B"/>
    <w:rsid w:val="005B07E2"/>
    <w:rsid w:val="005B1D07"/>
    <w:rsid w:val="005B6CCF"/>
    <w:rsid w:val="005E2928"/>
    <w:rsid w:val="00600376"/>
    <w:rsid w:val="006044A5"/>
    <w:rsid w:val="00607851"/>
    <w:rsid w:val="00636A6B"/>
    <w:rsid w:val="00646433"/>
    <w:rsid w:val="006838C6"/>
    <w:rsid w:val="006873DB"/>
    <w:rsid w:val="0069165B"/>
    <w:rsid w:val="0069648D"/>
    <w:rsid w:val="006A15FF"/>
    <w:rsid w:val="006A39DD"/>
    <w:rsid w:val="006A6AF2"/>
    <w:rsid w:val="006E5FA5"/>
    <w:rsid w:val="006F04E3"/>
    <w:rsid w:val="007201D8"/>
    <w:rsid w:val="00720ACA"/>
    <w:rsid w:val="00722213"/>
    <w:rsid w:val="00731B83"/>
    <w:rsid w:val="007346E8"/>
    <w:rsid w:val="00735F4D"/>
    <w:rsid w:val="00741664"/>
    <w:rsid w:val="00743FB6"/>
    <w:rsid w:val="007473CD"/>
    <w:rsid w:val="00755DDA"/>
    <w:rsid w:val="00777830"/>
    <w:rsid w:val="00790452"/>
    <w:rsid w:val="007A0485"/>
    <w:rsid w:val="007A18A2"/>
    <w:rsid w:val="007A2558"/>
    <w:rsid w:val="007A317D"/>
    <w:rsid w:val="007B0405"/>
    <w:rsid w:val="007C44C4"/>
    <w:rsid w:val="007C701E"/>
    <w:rsid w:val="007C77BF"/>
    <w:rsid w:val="007D1203"/>
    <w:rsid w:val="007D6E15"/>
    <w:rsid w:val="007E0118"/>
    <w:rsid w:val="007E3432"/>
    <w:rsid w:val="007F1E9B"/>
    <w:rsid w:val="0081146C"/>
    <w:rsid w:val="00813D10"/>
    <w:rsid w:val="00813F0F"/>
    <w:rsid w:val="00834657"/>
    <w:rsid w:val="00841501"/>
    <w:rsid w:val="008536DE"/>
    <w:rsid w:val="0086304C"/>
    <w:rsid w:val="008801D0"/>
    <w:rsid w:val="0089015C"/>
    <w:rsid w:val="00894E97"/>
    <w:rsid w:val="008A4313"/>
    <w:rsid w:val="008B0416"/>
    <w:rsid w:val="008C6A30"/>
    <w:rsid w:val="008C6E3C"/>
    <w:rsid w:val="008E183E"/>
    <w:rsid w:val="008E6959"/>
    <w:rsid w:val="008F225E"/>
    <w:rsid w:val="008F2399"/>
    <w:rsid w:val="008F4E1D"/>
    <w:rsid w:val="0090450F"/>
    <w:rsid w:val="00907559"/>
    <w:rsid w:val="00916A8A"/>
    <w:rsid w:val="00917433"/>
    <w:rsid w:val="00925A7A"/>
    <w:rsid w:val="00932E23"/>
    <w:rsid w:val="00934831"/>
    <w:rsid w:val="00935069"/>
    <w:rsid w:val="00936ACA"/>
    <w:rsid w:val="00944489"/>
    <w:rsid w:val="00952F53"/>
    <w:rsid w:val="0096054F"/>
    <w:rsid w:val="009707CE"/>
    <w:rsid w:val="00992560"/>
    <w:rsid w:val="009A3D92"/>
    <w:rsid w:val="009A659E"/>
    <w:rsid w:val="009C1733"/>
    <w:rsid w:val="009D3D4A"/>
    <w:rsid w:val="009D4EDC"/>
    <w:rsid w:val="009E05B4"/>
    <w:rsid w:val="009F1005"/>
    <w:rsid w:val="00A01C4C"/>
    <w:rsid w:val="00A06A8F"/>
    <w:rsid w:val="00A076CE"/>
    <w:rsid w:val="00A31D4D"/>
    <w:rsid w:val="00A42983"/>
    <w:rsid w:val="00A44BF5"/>
    <w:rsid w:val="00A626BD"/>
    <w:rsid w:val="00A661EC"/>
    <w:rsid w:val="00A845C6"/>
    <w:rsid w:val="00AA5CE5"/>
    <w:rsid w:val="00AB7973"/>
    <w:rsid w:val="00AE2A59"/>
    <w:rsid w:val="00AE4168"/>
    <w:rsid w:val="00B011A4"/>
    <w:rsid w:val="00B03707"/>
    <w:rsid w:val="00B052CF"/>
    <w:rsid w:val="00B07993"/>
    <w:rsid w:val="00B12147"/>
    <w:rsid w:val="00B16AFE"/>
    <w:rsid w:val="00B270B8"/>
    <w:rsid w:val="00B3518B"/>
    <w:rsid w:val="00B401E9"/>
    <w:rsid w:val="00B50E5F"/>
    <w:rsid w:val="00B51FBD"/>
    <w:rsid w:val="00B67C0F"/>
    <w:rsid w:val="00B70563"/>
    <w:rsid w:val="00B7181B"/>
    <w:rsid w:val="00B7438C"/>
    <w:rsid w:val="00B762F4"/>
    <w:rsid w:val="00B832B8"/>
    <w:rsid w:val="00BB4ACE"/>
    <w:rsid w:val="00BC0C1E"/>
    <w:rsid w:val="00BC3C6F"/>
    <w:rsid w:val="00BD78D1"/>
    <w:rsid w:val="00BF536F"/>
    <w:rsid w:val="00C101F9"/>
    <w:rsid w:val="00C10650"/>
    <w:rsid w:val="00C13891"/>
    <w:rsid w:val="00C13A35"/>
    <w:rsid w:val="00C13CD6"/>
    <w:rsid w:val="00C25D18"/>
    <w:rsid w:val="00C26B4A"/>
    <w:rsid w:val="00C31556"/>
    <w:rsid w:val="00C31F2B"/>
    <w:rsid w:val="00C420B9"/>
    <w:rsid w:val="00C63176"/>
    <w:rsid w:val="00C74367"/>
    <w:rsid w:val="00C76157"/>
    <w:rsid w:val="00C76E76"/>
    <w:rsid w:val="00C8369E"/>
    <w:rsid w:val="00C92F43"/>
    <w:rsid w:val="00CA0B37"/>
    <w:rsid w:val="00CA79B5"/>
    <w:rsid w:val="00CB3F5C"/>
    <w:rsid w:val="00CC1B62"/>
    <w:rsid w:val="00CC5824"/>
    <w:rsid w:val="00CD40BB"/>
    <w:rsid w:val="00CD7ADF"/>
    <w:rsid w:val="00CE206E"/>
    <w:rsid w:val="00CF193E"/>
    <w:rsid w:val="00CF2F78"/>
    <w:rsid w:val="00D0196B"/>
    <w:rsid w:val="00D02625"/>
    <w:rsid w:val="00D0421C"/>
    <w:rsid w:val="00D059F0"/>
    <w:rsid w:val="00D308EC"/>
    <w:rsid w:val="00D37543"/>
    <w:rsid w:val="00D51A48"/>
    <w:rsid w:val="00D5299E"/>
    <w:rsid w:val="00D539C1"/>
    <w:rsid w:val="00D772A9"/>
    <w:rsid w:val="00D8748C"/>
    <w:rsid w:val="00D93E35"/>
    <w:rsid w:val="00D95B64"/>
    <w:rsid w:val="00DA534F"/>
    <w:rsid w:val="00DA5C1D"/>
    <w:rsid w:val="00DA629F"/>
    <w:rsid w:val="00DE05B7"/>
    <w:rsid w:val="00DE4953"/>
    <w:rsid w:val="00DF209B"/>
    <w:rsid w:val="00DF6D99"/>
    <w:rsid w:val="00E21EEB"/>
    <w:rsid w:val="00E21F81"/>
    <w:rsid w:val="00E75414"/>
    <w:rsid w:val="00E8453E"/>
    <w:rsid w:val="00E847A9"/>
    <w:rsid w:val="00E94ABA"/>
    <w:rsid w:val="00EA003B"/>
    <w:rsid w:val="00EA41BB"/>
    <w:rsid w:val="00EB2ABF"/>
    <w:rsid w:val="00EB4F9F"/>
    <w:rsid w:val="00EB628F"/>
    <w:rsid w:val="00EC6EB6"/>
    <w:rsid w:val="00EF3E5F"/>
    <w:rsid w:val="00F0596D"/>
    <w:rsid w:val="00F11D56"/>
    <w:rsid w:val="00F129A2"/>
    <w:rsid w:val="00F1760D"/>
    <w:rsid w:val="00F31CC6"/>
    <w:rsid w:val="00F34A48"/>
    <w:rsid w:val="00F35CA9"/>
    <w:rsid w:val="00F43D96"/>
    <w:rsid w:val="00F44232"/>
    <w:rsid w:val="00F45DB2"/>
    <w:rsid w:val="00F46318"/>
    <w:rsid w:val="00F5201C"/>
    <w:rsid w:val="00F54521"/>
    <w:rsid w:val="00F77679"/>
    <w:rsid w:val="00F92D43"/>
    <w:rsid w:val="00FC4513"/>
    <w:rsid w:val="00FC6893"/>
    <w:rsid w:val="00FD140B"/>
    <w:rsid w:val="00FE6D7D"/>
    <w:rsid w:val="00FE77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45F2"/>
  <w15:chartTrackingRefBased/>
  <w15:docId w15:val="{9B939720-D3E5-483A-85D0-1C590783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D4B23"/>
    <w:pPr>
      <w:spacing w:after="0" w:line="240" w:lineRule="auto"/>
    </w:pPr>
    <w:rPr>
      <w:sz w:val="20"/>
      <w:szCs w:val="20"/>
    </w:rPr>
  </w:style>
  <w:style w:type="character" w:customStyle="1" w:styleId="a4">
    <w:name w:val="טקסט הערת שוליים תו"/>
    <w:basedOn w:val="a0"/>
    <w:link w:val="a3"/>
    <w:uiPriority w:val="99"/>
    <w:semiHidden/>
    <w:rsid w:val="004D4B23"/>
    <w:rPr>
      <w:sz w:val="20"/>
      <w:szCs w:val="20"/>
    </w:rPr>
  </w:style>
  <w:style w:type="character" w:styleId="a5">
    <w:name w:val="footnote reference"/>
    <w:basedOn w:val="a0"/>
    <w:uiPriority w:val="99"/>
    <w:semiHidden/>
    <w:unhideWhenUsed/>
    <w:rsid w:val="004D4B23"/>
    <w:rPr>
      <w:vertAlign w:val="superscript"/>
    </w:rPr>
  </w:style>
  <w:style w:type="character" w:styleId="Hyperlink">
    <w:name w:val="Hyperlink"/>
    <w:basedOn w:val="a0"/>
    <w:uiPriority w:val="99"/>
    <w:semiHidden/>
    <w:unhideWhenUsed/>
    <w:rsid w:val="00720ACA"/>
    <w:rPr>
      <w:color w:val="0000FF"/>
      <w:u w:val="single"/>
    </w:rPr>
  </w:style>
  <w:style w:type="paragraph" w:styleId="a6">
    <w:name w:val="header"/>
    <w:basedOn w:val="a"/>
    <w:link w:val="a7"/>
    <w:uiPriority w:val="99"/>
    <w:unhideWhenUsed/>
    <w:rsid w:val="006A39DD"/>
    <w:pPr>
      <w:tabs>
        <w:tab w:val="center" w:pos="4153"/>
        <w:tab w:val="right" w:pos="8306"/>
      </w:tabs>
      <w:spacing w:after="0" w:line="240" w:lineRule="auto"/>
    </w:pPr>
  </w:style>
  <w:style w:type="character" w:customStyle="1" w:styleId="a7">
    <w:name w:val="כותרת עליונה תו"/>
    <w:basedOn w:val="a0"/>
    <w:link w:val="a6"/>
    <w:uiPriority w:val="99"/>
    <w:rsid w:val="006A39DD"/>
  </w:style>
  <w:style w:type="paragraph" w:styleId="a8">
    <w:name w:val="footer"/>
    <w:basedOn w:val="a"/>
    <w:link w:val="a9"/>
    <w:uiPriority w:val="99"/>
    <w:unhideWhenUsed/>
    <w:rsid w:val="006A39DD"/>
    <w:pPr>
      <w:tabs>
        <w:tab w:val="center" w:pos="4153"/>
        <w:tab w:val="right" w:pos="8306"/>
      </w:tabs>
      <w:spacing w:after="0" w:line="240" w:lineRule="auto"/>
    </w:pPr>
  </w:style>
  <w:style w:type="character" w:customStyle="1" w:styleId="a9">
    <w:name w:val="כותרת תחתונה תו"/>
    <w:basedOn w:val="a0"/>
    <w:link w:val="a8"/>
    <w:uiPriority w:val="99"/>
    <w:rsid w:val="006A39DD"/>
  </w:style>
  <w:style w:type="paragraph" w:styleId="aa">
    <w:name w:val="Revision"/>
    <w:hidden/>
    <w:uiPriority w:val="99"/>
    <w:semiHidden/>
    <w:rsid w:val="006A39D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1490</Words>
  <Characters>7450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45</cp:revision>
  <dcterms:created xsi:type="dcterms:W3CDTF">2021-05-18T06:21:00Z</dcterms:created>
  <dcterms:modified xsi:type="dcterms:W3CDTF">2023-07-09T13:47:00Z</dcterms:modified>
</cp:coreProperties>
</file>