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48D4" w14:textId="43570AF4" w:rsidR="0050743D" w:rsidRDefault="00032351" w:rsidP="00273337">
      <w:pPr>
        <w:spacing w:after="40"/>
        <w:rPr>
          <w:b/>
          <w:bCs/>
          <w:sz w:val="36"/>
          <w:szCs w:val="36"/>
          <w:rtl/>
        </w:rPr>
      </w:pPr>
      <w:r>
        <w:rPr>
          <w:rFonts w:hint="cs"/>
          <w:rtl/>
        </w:rPr>
        <w:t xml:space="preserve">בס''ד   </w:t>
      </w:r>
      <w:r w:rsidR="00375D46">
        <w:rPr>
          <w:rFonts w:hint="cs"/>
          <w:rtl/>
        </w:rPr>
        <w:t xml:space="preserve">    </w:t>
      </w:r>
      <w:r>
        <w:rPr>
          <w:rFonts w:hint="cs"/>
          <w:rtl/>
        </w:rPr>
        <w:t xml:space="preserve"> </w:t>
      </w:r>
      <w:r w:rsidRPr="00032351">
        <w:rPr>
          <w:rFonts w:hint="cs"/>
          <w:b/>
          <w:bCs/>
          <w:sz w:val="36"/>
          <w:szCs w:val="36"/>
          <w:rtl/>
        </w:rPr>
        <w:t>פרשת ואתחנן: ה</w:t>
      </w:r>
      <w:r w:rsidR="00C258FC">
        <w:rPr>
          <w:rFonts w:hint="cs"/>
          <w:b/>
          <w:bCs/>
          <w:sz w:val="36"/>
          <w:szCs w:val="36"/>
          <w:rtl/>
        </w:rPr>
        <w:t>א</w:t>
      </w:r>
      <w:r w:rsidRPr="00032351">
        <w:rPr>
          <w:rFonts w:hint="cs"/>
          <w:b/>
          <w:bCs/>
          <w:sz w:val="36"/>
          <w:szCs w:val="36"/>
          <w:rtl/>
        </w:rPr>
        <w:t xml:space="preserve">ם מותר לשים מרק על פלטה </w:t>
      </w:r>
      <w:r>
        <w:rPr>
          <w:rFonts w:hint="cs"/>
          <w:b/>
          <w:bCs/>
          <w:sz w:val="36"/>
          <w:szCs w:val="36"/>
          <w:rtl/>
        </w:rPr>
        <w:t>העתידה להידלק</w:t>
      </w:r>
    </w:p>
    <w:p w14:paraId="540FCAF8" w14:textId="767DDB36" w:rsidR="00032351" w:rsidRDefault="00032351" w:rsidP="00273337">
      <w:pPr>
        <w:spacing w:after="40"/>
        <w:rPr>
          <w:b/>
          <w:bCs/>
          <w:u w:val="single"/>
          <w:rtl/>
        </w:rPr>
      </w:pPr>
      <w:r w:rsidRPr="00032351">
        <w:rPr>
          <w:rFonts w:hint="cs"/>
          <w:b/>
          <w:bCs/>
          <w:u w:val="single"/>
          <w:rtl/>
        </w:rPr>
        <w:t>פתיחה</w:t>
      </w:r>
    </w:p>
    <w:p w14:paraId="554F90DD" w14:textId="1E85983B" w:rsidR="00032351" w:rsidRDefault="00032351" w:rsidP="00273337">
      <w:pPr>
        <w:spacing w:after="40"/>
        <w:rPr>
          <w:rtl/>
        </w:rPr>
      </w:pPr>
      <w:r>
        <w:rPr>
          <w:rFonts w:hint="cs"/>
          <w:rtl/>
        </w:rPr>
        <w:t xml:space="preserve">בפרשת השבוע </w:t>
      </w:r>
      <w:r w:rsidR="00B71A57">
        <w:rPr>
          <w:rFonts w:hint="cs"/>
          <w:rtl/>
        </w:rPr>
        <w:t>חוזר משה על אמירת עשרת הדיברות, לאחר שנאמרו בפרשת יתרו</w:t>
      </w:r>
      <w:r w:rsidR="008A3E1F">
        <w:rPr>
          <w:rFonts w:hint="cs"/>
          <w:rtl/>
        </w:rPr>
        <w:t>.</w:t>
      </w:r>
      <w:r w:rsidR="006251E2">
        <w:rPr>
          <w:rFonts w:hint="cs"/>
          <w:rtl/>
        </w:rPr>
        <w:t xml:space="preserve"> </w:t>
      </w:r>
      <w:r w:rsidR="00B71A57">
        <w:rPr>
          <w:rFonts w:hint="cs"/>
          <w:rtl/>
        </w:rPr>
        <w:t xml:space="preserve">כפי שראינו </w:t>
      </w:r>
      <w:r w:rsidR="007F08A5">
        <w:rPr>
          <w:rFonts w:hint="cs"/>
          <w:rtl/>
        </w:rPr>
        <w:t>ב</w:t>
      </w:r>
      <w:r w:rsidR="00B71A57">
        <w:rPr>
          <w:rFonts w:hint="cs"/>
          <w:rtl/>
        </w:rPr>
        <w:t xml:space="preserve">עבר </w:t>
      </w:r>
      <w:r w:rsidR="00B71A57">
        <w:rPr>
          <w:rFonts w:hint="cs"/>
          <w:sz w:val="18"/>
          <w:szCs w:val="18"/>
          <w:rtl/>
        </w:rPr>
        <w:t>(דברים שנה ה')</w:t>
      </w:r>
      <w:r w:rsidR="00B71A57">
        <w:rPr>
          <w:rFonts w:hint="cs"/>
          <w:rtl/>
        </w:rPr>
        <w:t xml:space="preserve">, דנו המפרשים האם משה כתב את ספר דברים בנבואה, מציווי ישיר מהקב''ה או מעצמו, </w:t>
      </w:r>
      <w:r w:rsidR="00D80AA0">
        <w:rPr>
          <w:rFonts w:hint="cs"/>
          <w:rtl/>
        </w:rPr>
        <w:t xml:space="preserve">ובכל מקרה בין עשרת הדיברות </w:t>
      </w:r>
      <w:r w:rsidR="00B231C7">
        <w:rPr>
          <w:rFonts w:hint="cs"/>
          <w:rtl/>
        </w:rPr>
        <w:t>ש</w:t>
      </w:r>
      <w:r w:rsidR="00D80AA0">
        <w:rPr>
          <w:rFonts w:hint="cs"/>
          <w:rtl/>
        </w:rPr>
        <w:t xml:space="preserve">בפרשת יתרו לעשרת הדיברות </w:t>
      </w:r>
      <w:r w:rsidR="00B231C7">
        <w:rPr>
          <w:rFonts w:hint="cs"/>
          <w:rtl/>
        </w:rPr>
        <w:t>ש</w:t>
      </w:r>
      <w:r w:rsidR="00D80AA0">
        <w:rPr>
          <w:rFonts w:hint="cs"/>
          <w:rtl/>
        </w:rPr>
        <w:t>בפרשה זו יש מספר הבדלים</w:t>
      </w:r>
      <w:r w:rsidR="00497D94">
        <w:rPr>
          <w:rFonts w:hint="cs"/>
          <w:rtl/>
        </w:rPr>
        <w:t xml:space="preserve">, </w:t>
      </w:r>
      <w:r w:rsidR="00B231C7">
        <w:rPr>
          <w:rFonts w:hint="cs"/>
          <w:rtl/>
        </w:rPr>
        <w:t>ו</w:t>
      </w:r>
      <w:r w:rsidR="00497D94">
        <w:rPr>
          <w:rFonts w:hint="cs"/>
          <w:rtl/>
        </w:rPr>
        <w:t xml:space="preserve">המפרשים </w:t>
      </w:r>
      <w:r w:rsidR="00B231C7">
        <w:rPr>
          <w:rFonts w:hint="cs"/>
          <w:rtl/>
        </w:rPr>
        <w:t xml:space="preserve">הציעו </w:t>
      </w:r>
      <w:r w:rsidR="00497D94">
        <w:rPr>
          <w:rFonts w:hint="cs"/>
          <w:rtl/>
        </w:rPr>
        <w:t>מספר יישובים</w:t>
      </w:r>
      <w:r w:rsidR="00E01FAA">
        <w:rPr>
          <w:rFonts w:hint="cs"/>
          <w:rtl/>
        </w:rPr>
        <w:t>:</w:t>
      </w:r>
      <w:r w:rsidR="00D80AA0">
        <w:rPr>
          <w:rFonts w:hint="cs"/>
          <w:rtl/>
        </w:rPr>
        <w:t xml:space="preserve"> </w:t>
      </w:r>
    </w:p>
    <w:p w14:paraId="0F824DE2" w14:textId="25CEC87B" w:rsidR="00AF4705" w:rsidRDefault="00B71A57" w:rsidP="009420CE">
      <w:pPr>
        <w:rPr>
          <w:rtl/>
        </w:rPr>
      </w:pPr>
      <w:r>
        <w:rPr>
          <w:rFonts w:hint="cs"/>
          <w:rtl/>
        </w:rPr>
        <w:t xml:space="preserve">א. </w:t>
      </w:r>
      <w:r w:rsidR="00D80AA0">
        <w:rPr>
          <w:rFonts w:hint="cs"/>
          <w:rtl/>
        </w:rPr>
        <w:t>בגמרא</w:t>
      </w:r>
      <w:r w:rsidR="00A10853">
        <w:rPr>
          <w:rFonts w:hint="cs"/>
          <w:rtl/>
        </w:rPr>
        <w:t xml:space="preserve"> </w:t>
      </w:r>
      <w:r w:rsidR="00A10853">
        <w:rPr>
          <w:rFonts w:hint="cs"/>
          <w:sz w:val="18"/>
          <w:szCs w:val="18"/>
          <w:rtl/>
        </w:rPr>
        <w:t>(ראש השנה כז ע''א)</w:t>
      </w:r>
      <w:r w:rsidR="00D80AA0">
        <w:rPr>
          <w:rFonts w:hint="cs"/>
          <w:rtl/>
        </w:rPr>
        <w:t xml:space="preserve"> כתוב, שלמעשה שני הנוסחים נאמרו על ידי הקב''ה</w:t>
      </w:r>
      <w:r w:rsidR="00980EDB">
        <w:rPr>
          <w:rFonts w:hint="cs"/>
          <w:rtl/>
        </w:rPr>
        <w:t xml:space="preserve"> באותו המעמד</w:t>
      </w:r>
      <w:r w:rsidR="00D80AA0">
        <w:rPr>
          <w:rFonts w:hint="cs"/>
          <w:rtl/>
        </w:rPr>
        <w:t>. ביטוי לתפיסה זו יש בפיוט לכה דודי, בו כתוב</w:t>
      </w:r>
      <w:r w:rsidR="00EB402D">
        <w:rPr>
          <w:rFonts w:hint="cs"/>
          <w:rtl/>
        </w:rPr>
        <w:t>:</w:t>
      </w:r>
      <w:r w:rsidR="00D80AA0">
        <w:rPr>
          <w:rFonts w:hint="cs"/>
          <w:rtl/>
        </w:rPr>
        <w:t xml:space="preserve"> 'שמור וזכור בדיבור אחד, השמיענו א-ל המיוחד', </w:t>
      </w:r>
      <w:r w:rsidR="003A2809">
        <w:rPr>
          <w:rFonts w:hint="cs"/>
          <w:rtl/>
        </w:rPr>
        <w:t>'</w:t>
      </w:r>
      <w:r w:rsidR="00DA6677">
        <w:rPr>
          <w:rFonts w:hint="cs"/>
          <w:rtl/>
        </w:rPr>
        <w:t xml:space="preserve">זכור' </w:t>
      </w:r>
      <w:r w:rsidR="00B15A37">
        <w:rPr>
          <w:rFonts w:hint="cs"/>
          <w:rtl/>
        </w:rPr>
        <w:t xml:space="preserve">בפרשת </w:t>
      </w:r>
      <w:r w:rsidR="00D80AA0">
        <w:rPr>
          <w:rFonts w:hint="cs"/>
          <w:rtl/>
        </w:rPr>
        <w:t xml:space="preserve">יתרו </w:t>
      </w:r>
      <w:r w:rsidR="003A2809">
        <w:rPr>
          <w:rFonts w:hint="cs"/>
          <w:rtl/>
        </w:rPr>
        <w:t>'</w:t>
      </w:r>
      <w:r w:rsidR="00D80AA0">
        <w:rPr>
          <w:rFonts w:hint="cs"/>
          <w:rtl/>
        </w:rPr>
        <w:t>ו</w:t>
      </w:r>
      <w:r w:rsidR="00DA6677">
        <w:rPr>
          <w:rFonts w:hint="cs"/>
          <w:rtl/>
        </w:rPr>
        <w:t>שמור</w:t>
      </w:r>
      <w:r w:rsidR="003A2809">
        <w:rPr>
          <w:rFonts w:hint="cs"/>
          <w:rtl/>
        </w:rPr>
        <w:t>'</w:t>
      </w:r>
      <w:r w:rsidR="00D80AA0">
        <w:rPr>
          <w:rFonts w:hint="cs"/>
          <w:rtl/>
        </w:rPr>
        <w:t xml:space="preserve"> </w:t>
      </w:r>
      <w:r w:rsidR="00B15A37">
        <w:rPr>
          <w:rFonts w:hint="cs"/>
          <w:rtl/>
        </w:rPr>
        <w:t xml:space="preserve">בפרשת </w:t>
      </w:r>
      <w:r w:rsidR="00D80AA0">
        <w:rPr>
          <w:rFonts w:hint="cs"/>
          <w:rtl/>
        </w:rPr>
        <w:t>ואתחנן.</w:t>
      </w:r>
      <w:r w:rsidR="004B06CB">
        <w:rPr>
          <w:rFonts w:hint="cs"/>
          <w:rtl/>
        </w:rPr>
        <w:t xml:space="preserve"> ב.</w:t>
      </w:r>
      <w:r w:rsidR="00AF4705">
        <w:rPr>
          <w:rFonts w:hint="cs"/>
          <w:rtl/>
        </w:rPr>
        <w:t xml:space="preserve"> הגמרא </w:t>
      </w:r>
      <w:r w:rsidR="00AF4705" w:rsidRPr="00AF4705">
        <w:rPr>
          <w:rFonts w:hint="cs"/>
          <w:sz w:val="18"/>
          <w:szCs w:val="18"/>
          <w:rtl/>
        </w:rPr>
        <w:t>(ב</w:t>
      </w:r>
      <w:r w:rsidR="00B15A37">
        <w:rPr>
          <w:rFonts w:hint="cs"/>
          <w:sz w:val="18"/>
          <w:szCs w:val="18"/>
          <w:rtl/>
        </w:rPr>
        <w:t xml:space="preserve">''ק </w:t>
      </w:r>
      <w:r w:rsidR="00AF4705" w:rsidRPr="00AF4705">
        <w:rPr>
          <w:rFonts w:hint="cs"/>
          <w:sz w:val="18"/>
          <w:szCs w:val="18"/>
          <w:rtl/>
        </w:rPr>
        <w:t>נה ע''א)</w:t>
      </w:r>
      <w:r w:rsidR="00AF4705">
        <w:rPr>
          <w:rFonts w:hint="cs"/>
          <w:sz w:val="16"/>
          <w:szCs w:val="16"/>
          <w:rtl/>
        </w:rPr>
        <w:t xml:space="preserve"> </w:t>
      </w:r>
      <w:r w:rsidR="00AF4705" w:rsidRPr="00AF4705">
        <w:rPr>
          <w:rFonts w:hint="cs"/>
          <w:rtl/>
        </w:rPr>
        <w:t>מעלה אפשרות</w:t>
      </w:r>
      <w:r w:rsidR="00AF4705">
        <w:rPr>
          <w:rFonts w:hint="cs"/>
          <w:rtl/>
        </w:rPr>
        <w:t xml:space="preserve"> נוספת</w:t>
      </w:r>
      <w:r w:rsidR="00D70F0F">
        <w:rPr>
          <w:rFonts w:hint="cs"/>
          <w:rtl/>
        </w:rPr>
        <w:t>,</w:t>
      </w:r>
      <w:r w:rsidR="00B15A37">
        <w:rPr>
          <w:rFonts w:hint="cs"/>
          <w:rtl/>
        </w:rPr>
        <w:t xml:space="preserve"> </w:t>
      </w:r>
      <w:r w:rsidR="005B6D33">
        <w:rPr>
          <w:rFonts w:hint="cs"/>
          <w:rtl/>
        </w:rPr>
        <w:t>שמפני</w:t>
      </w:r>
      <w:r w:rsidR="00AF4705">
        <w:rPr>
          <w:rFonts w:hint="cs"/>
          <w:rtl/>
        </w:rPr>
        <w:t xml:space="preserve"> שידוע שלפני הקב''ה שלוחות אלו עתידים להישבר, כתבם בנוסח שונה</w:t>
      </w:r>
      <w:r w:rsidR="008A3E1F">
        <w:rPr>
          <w:rFonts w:hint="cs"/>
          <w:rtl/>
        </w:rPr>
        <w:t>.</w:t>
      </w:r>
      <w:r w:rsidR="00AF4705">
        <w:rPr>
          <w:rFonts w:hint="cs"/>
          <w:rtl/>
        </w:rPr>
        <w:t xml:space="preserve"> ובלשונה:</w:t>
      </w:r>
    </w:p>
    <w:p w14:paraId="3080CFEC" w14:textId="23704E29" w:rsidR="00D70F0F" w:rsidRDefault="00AF4705" w:rsidP="009420CE">
      <w:pPr>
        <w:ind w:left="720"/>
        <w:rPr>
          <w:rFonts w:cs="Arial"/>
          <w:rtl/>
        </w:rPr>
      </w:pPr>
      <w:r>
        <w:rPr>
          <w:rFonts w:hint="cs"/>
          <w:rtl/>
        </w:rPr>
        <w:t>''</w:t>
      </w:r>
      <w:r w:rsidRPr="00AF4705">
        <w:rPr>
          <w:rFonts w:cs="Arial"/>
          <w:rtl/>
        </w:rPr>
        <w:t xml:space="preserve">שאל רבי חנינא בן עגיל את רבי </w:t>
      </w:r>
      <w:proofErr w:type="spellStart"/>
      <w:r w:rsidRPr="00AF4705">
        <w:rPr>
          <w:rFonts w:cs="Arial"/>
          <w:rtl/>
        </w:rPr>
        <w:t>חייא</w:t>
      </w:r>
      <w:proofErr w:type="spellEnd"/>
      <w:r w:rsidRPr="00AF4705">
        <w:rPr>
          <w:rFonts w:cs="Arial"/>
          <w:rtl/>
        </w:rPr>
        <w:t xml:space="preserve"> בר אבא: מפני מה בדברות הראשונות לא נאמר בהם טוב, ובדברות האחרונות</w:t>
      </w:r>
      <w:r w:rsidR="00B1107A">
        <w:rPr>
          <w:rFonts w:cs="Arial" w:hint="cs"/>
          <w:rtl/>
        </w:rPr>
        <w:t xml:space="preserve"> נאמר</w:t>
      </w:r>
      <w:r>
        <w:rPr>
          <w:rFonts w:cs="Arial" w:hint="cs"/>
          <w:rtl/>
        </w:rPr>
        <w:t>.</w:t>
      </w:r>
      <w:r w:rsidR="00B51FD3">
        <w:rPr>
          <w:rFonts w:cs="Arial" w:hint="cs"/>
          <w:rtl/>
        </w:rPr>
        <w:t>..</w:t>
      </w:r>
      <w:r>
        <w:rPr>
          <w:rFonts w:cs="Arial" w:hint="cs"/>
          <w:rtl/>
        </w:rPr>
        <w:t xml:space="preserve"> </w:t>
      </w:r>
      <w:r w:rsidRPr="00AF4705">
        <w:rPr>
          <w:rFonts w:cs="Arial"/>
          <w:rtl/>
        </w:rPr>
        <w:t>אזל לגביה</w:t>
      </w:r>
      <w:r>
        <w:rPr>
          <w:rFonts w:cs="Arial" w:hint="cs"/>
          <w:rtl/>
        </w:rPr>
        <w:t xml:space="preserve"> דרבי יהושע בן לוי</w:t>
      </w:r>
      <w:r w:rsidRPr="00AF4705">
        <w:rPr>
          <w:rFonts w:cs="Arial"/>
          <w:rtl/>
        </w:rPr>
        <w:t xml:space="preserve">, </w:t>
      </w:r>
      <w:r>
        <w:rPr>
          <w:rFonts w:cs="Arial" w:hint="cs"/>
          <w:rtl/>
        </w:rPr>
        <w:t>אמר לו</w:t>
      </w:r>
      <w:r w:rsidRPr="00AF4705">
        <w:rPr>
          <w:rFonts w:cs="Arial"/>
          <w:rtl/>
        </w:rPr>
        <w:t xml:space="preserve">: ממנו לא שמעתי, אלא כך אמר לי שמואל בר נחום אחי </w:t>
      </w:r>
      <w:proofErr w:type="spellStart"/>
      <w:r w:rsidRPr="00AF4705">
        <w:rPr>
          <w:rFonts w:cs="Arial"/>
          <w:rtl/>
        </w:rPr>
        <w:t>אמו</w:t>
      </w:r>
      <w:proofErr w:type="spellEnd"/>
      <w:r w:rsidRPr="00AF4705">
        <w:rPr>
          <w:rFonts w:cs="Arial"/>
          <w:rtl/>
        </w:rPr>
        <w:t xml:space="preserve"> של רב אחא ברבי חנינא, ואמרי לה אבי </w:t>
      </w:r>
      <w:proofErr w:type="spellStart"/>
      <w:r w:rsidRPr="00AF4705">
        <w:rPr>
          <w:rFonts w:cs="Arial"/>
          <w:rtl/>
        </w:rPr>
        <w:t>אמו</w:t>
      </w:r>
      <w:proofErr w:type="spellEnd"/>
      <w:r w:rsidRPr="00AF4705">
        <w:rPr>
          <w:rFonts w:cs="Arial"/>
          <w:rtl/>
        </w:rPr>
        <w:t xml:space="preserve"> של רב אחי ברבי חנינא: הואיל וסופן להשתבר.</w:t>
      </w:r>
      <w:r>
        <w:rPr>
          <w:rFonts w:cs="Arial" w:hint="cs"/>
          <w:rtl/>
        </w:rPr>
        <w:t>''</w:t>
      </w:r>
    </w:p>
    <w:p w14:paraId="7264448D" w14:textId="58871B06" w:rsidR="00975518" w:rsidRDefault="00975518" w:rsidP="009420CE">
      <w:pPr>
        <w:rPr>
          <w:rFonts w:cs="Arial"/>
          <w:rtl/>
        </w:rPr>
      </w:pPr>
      <w:r>
        <w:rPr>
          <w:rFonts w:cs="Arial" w:hint="cs"/>
          <w:rtl/>
        </w:rPr>
        <w:t xml:space="preserve">בעקבות עשרת הדיברות </w:t>
      </w:r>
      <w:r w:rsidR="00544FE4">
        <w:rPr>
          <w:rFonts w:cs="Arial" w:hint="cs"/>
          <w:rtl/>
        </w:rPr>
        <w:t>בהם מוזכרת מצוות השבת</w:t>
      </w:r>
      <w:r>
        <w:rPr>
          <w:rFonts w:cs="Arial" w:hint="cs"/>
          <w:rtl/>
        </w:rPr>
        <w:t xml:space="preserve">, נעסוק השבוע בהלכות שבת ובשאלה האם מותר להניח מאכל </w:t>
      </w:r>
      <w:r w:rsidR="00892B2F">
        <w:rPr>
          <w:rFonts w:cs="Arial" w:hint="cs"/>
          <w:rtl/>
        </w:rPr>
        <w:t>לח</w:t>
      </w:r>
      <w:r>
        <w:rPr>
          <w:rFonts w:cs="Arial" w:hint="cs"/>
          <w:rtl/>
        </w:rPr>
        <w:t xml:space="preserve"> על פלטה העתידה להידלק. כדי לענות על שאלה זו, </w:t>
      </w:r>
      <w:r w:rsidR="00B231C7">
        <w:rPr>
          <w:rFonts w:cs="Arial" w:hint="cs"/>
          <w:rtl/>
        </w:rPr>
        <w:t xml:space="preserve">ראשית יש </w:t>
      </w:r>
      <w:r>
        <w:rPr>
          <w:rFonts w:cs="Arial" w:hint="cs"/>
          <w:rtl/>
        </w:rPr>
        <w:t xml:space="preserve">לפתוח במחלוקת הראשונים האם יש איסור לבשל בשבת מאכל </w:t>
      </w:r>
      <w:r w:rsidR="00892B2F">
        <w:rPr>
          <w:rFonts w:cs="Arial" w:hint="cs"/>
          <w:rtl/>
        </w:rPr>
        <w:t>לח</w:t>
      </w:r>
      <w:r>
        <w:rPr>
          <w:rFonts w:cs="Arial" w:hint="cs"/>
          <w:rtl/>
        </w:rPr>
        <w:t xml:space="preserve"> שבושל בערב שבת, ומה נחשב מאכל </w:t>
      </w:r>
      <w:r w:rsidR="00892B2F">
        <w:rPr>
          <w:rFonts w:cs="Arial" w:hint="cs"/>
          <w:rtl/>
        </w:rPr>
        <w:t>לח</w:t>
      </w:r>
      <w:r>
        <w:rPr>
          <w:rFonts w:cs="Arial" w:hint="cs"/>
          <w:rtl/>
        </w:rPr>
        <w:t>.</w:t>
      </w:r>
    </w:p>
    <w:p w14:paraId="580ABD51" w14:textId="0B7A6229" w:rsidR="00B71A57" w:rsidRDefault="00975518" w:rsidP="009420CE">
      <w:pPr>
        <w:rPr>
          <w:b/>
          <w:bCs/>
          <w:u w:val="single"/>
          <w:rtl/>
        </w:rPr>
      </w:pPr>
      <w:r>
        <w:rPr>
          <w:rFonts w:hint="cs"/>
          <w:b/>
          <w:bCs/>
          <w:u w:val="single"/>
          <w:rtl/>
        </w:rPr>
        <w:t>בישול אחר בישול</w:t>
      </w:r>
    </w:p>
    <w:p w14:paraId="0FA9D42A" w14:textId="5D828C0E" w:rsidR="004B198F" w:rsidRDefault="004B198F" w:rsidP="009420CE">
      <w:pPr>
        <w:rPr>
          <w:rtl/>
        </w:rPr>
      </w:pPr>
      <w:r>
        <w:rPr>
          <w:rFonts w:hint="cs"/>
          <w:rtl/>
        </w:rPr>
        <w:t xml:space="preserve">מה מותר לחמם בשבת? המשנה במסכת שבת </w:t>
      </w:r>
      <w:r>
        <w:rPr>
          <w:rFonts w:hint="cs"/>
          <w:sz w:val="18"/>
          <w:szCs w:val="18"/>
          <w:rtl/>
        </w:rPr>
        <w:t xml:space="preserve">(קמה ע''ב) </w:t>
      </w:r>
      <w:r>
        <w:rPr>
          <w:rFonts w:hint="cs"/>
          <w:rtl/>
        </w:rPr>
        <w:t xml:space="preserve">כותבת, שכל </w:t>
      </w:r>
      <w:r w:rsidR="00B231C7">
        <w:rPr>
          <w:rFonts w:hint="cs"/>
          <w:rtl/>
        </w:rPr>
        <w:t>ה</w:t>
      </w:r>
      <w:r>
        <w:rPr>
          <w:rFonts w:hint="cs"/>
          <w:rtl/>
        </w:rPr>
        <w:t xml:space="preserve">בא במים חמים מערב שבת יכול לבוא שוב בחמים בשבת, כיוון שאין בישול אחר בישול. דין זה עולה גם מדברי הגמרא </w:t>
      </w:r>
      <w:r>
        <w:rPr>
          <w:rFonts w:hint="cs"/>
          <w:sz w:val="18"/>
          <w:szCs w:val="18"/>
          <w:rtl/>
        </w:rPr>
        <w:t xml:space="preserve">(לו ע''ב) </w:t>
      </w:r>
      <w:r>
        <w:rPr>
          <w:rFonts w:hint="cs"/>
          <w:rtl/>
        </w:rPr>
        <w:t>המציינת, שניתן להחזיר מאכלים על גבי האש, אם שמרו על תנאי ה</w:t>
      </w:r>
      <w:r w:rsidR="00CE4641">
        <w:rPr>
          <w:rFonts w:hint="cs"/>
          <w:rtl/>
        </w:rPr>
        <w:t>ה</w:t>
      </w:r>
      <w:r>
        <w:rPr>
          <w:rFonts w:hint="cs"/>
          <w:rtl/>
        </w:rPr>
        <w:t xml:space="preserve">חזרה </w:t>
      </w:r>
      <w:r>
        <w:rPr>
          <w:rFonts w:hint="cs"/>
          <w:sz w:val="18"/>
          <w:szCs w:val="18"/>
          <w:rtl/>
        </w:rPr>
        <w:t xml:space="preserve">(לדוגמא, שחשבו </w:t>
      </w:r>
      <w:r w:rsidR="00B231C7">
        <w:rPr>
          <w:rFonts w:hint="cs"/>
          <w:sz w:val="18"/>
          <w:szCs w:val="18"/>
          <w:rtl/>
        </w:rPr>
        <w:t xml:space="preserve">מראש </w:t>
      </w:r>
      <w:r>
        <w:rPr>
          <w:rFonts w:hint="cs"/>
          <w:sz w:val="18"/>
          <w:szCs w:val="18"/>
          <w:rtl/>
        </w:rPr>
        <w:t xml:space="preserve"> שיחזירו אותם לאש)</w:t>
      </w:r>
      <w:r>
        <w:rPr>
          <w:rFonts w:hint="cs"/>
          <w:rtl/>
        </w:rPr>
        <w:t xml:space="preserve">, למרות </w:t>
      </w:r>
      <w:r w:rsidR="00CE4641">
        <w:rPr>
          <w:rFonts w:hint="cs"/>
          <w:rtl/>
        </w:rPr>
        <w:t xml:space="preserve">שהמאכל </w:t>
      </w:r>
      <w:r w:rsidR="00B231C7">
        <w:rPr>
          <w:rFonts w:hint="cs"/>
          <w:rtl/>
        </w:rPr>
        <w:t>ה</w:t>
      </w:r>
      <w:r w:rsidR="00CE4641">
        <w:rPr>
          <w:rFonts w:hint="cs"/>
          <w:rtl/>
        </w:rPr>
        <w:t>תקרר.</w:t>
      </w:r>
    </w:p>
    <w:p w14:paraId="71147D75" w14:textId="089FD229" w:rsidR="002406CD" w:rsidRDefault="004B198F" w:rsidP="009420CE">
      <w:pPr>
        <w:rPr>
          <w:rtl/>
        </w:rPr>
      </w:pPr>
      <w:r>
        <w:rPr>
          <w:rFonts w:hint="cs"/>
          <w:rtl/>
        </w:rPr>
        <w:t>א. לכאורה מפשט הגמרא משמע, שאין חילוק בין דבר יבש ל</w:t>
      </w:r>
      <w:r w:rsidR="00B231C7">
        <w:rPr>
          <w:rFonts w:hint="cs"/>
          <w:rtl/>
        </w:rPr>
        <w:t xml:space="preserve">בין דבר </w:t>
      </w:r>
      <w:r>
        <w:rPr>
          <w:rFonts w:hint="cs"/>
          <w:rtl/>
        </w:rPr>
        <w:t>לח, וכשם שמותר ל</w:t>
      </w:r>
      <w:r w:rsidR="00CE4641">
        <w:rPr>
          <w:rFonts w:hint="cs"/>
          <w:rtl/>
        </w:rPr>
        <w:t>חמם שוב דבר יבש</w:t>
      </w:r>
      <w:r w:rsidR="00014921">
        <w:rPr>
          <w:rFonts w:hint="cs"/>
          <w:rtl/>
        </w:rPr>
        <w:t xml:space="preserve"> שבושל</w:t>
      </w:r>
      <w:r w:rsidR="001D6FB4">
        <w:rPr>
          <w:rFonts w:hint="cs"/>
          <w:rtl/>
        </w:rPr>
        <w:t>,</w:t>
      </w:r>
      <w:r w:rsidR="00CE4641">
        <w:rPr>
          <w:rFonts w:hint="cs"/>
          <w:rtl/>
        </w:rPr>
        <w:t xml:space="preserve"> כך מותר </w:t>
      </w:r>
      <w:r w:rsidR="00E6471D">
        <w:rPr>
          <w:rFonts w:hint="cs"/>
          <w:rtl/>
        </w:rPr>
        <w:t xml:space="preserve">לחמם </w:t>
      </w:r>
      <w:r w:rsidR="00CE4641">
        <w:rPr>
          <w:rFonts w:hint="cs"/>
          <w:rtl/>
        </w:rPr>
        <w:t>דבר לח</w:t>
      </w:r>
      <w:r w:rsidR="00E6471D">
        <w:rPr>
          <w:rFonts w:hint="cs"/>
          <w:rtl/>
        </w:rPr>
        <w:t xml:space="preserve"> שבושל</w:t>
      </w:r>
      <w:r w:rsidR="00CE4641">
        <w:rPr>
          <w:rFonts w:hint="cs"/>
          <w:rtl/>
        </w:rPr>
        <w:t xml:space="preserve">. אמנם, מדברי </w:t>
      </w:r>
      <w:r w:rsidR="00CE4641" w:rsidRPr="00E6471D">
        <w:rPr>
          <w:rFonts w:hint="cs"/>
          <w:b/>
          <w:bCs/>
          <w:rtl/>
        </w:rPr>
        <w:t>רש''י</w:t>
      </w:r>
      <w:r w:rsidR="00CE4641">
        <w:rPr>
          <w:rFonts w:hint="cs"/>
          <w:rtl/>
        </w:rPr>
        <w:t xml:space="preserve"> </w:t>
      </w:r>
      <w:r w:rsidR="00E6471D">
        <w:rPr>
          <w:rFonts w:hint="cs"/>
          <w:sz w:val="18"/>
          <w:szCs w:val="18"/>
          <w:rtl/>
        </w:rPr>
        <w:t>(שם, ד''ה משחשכה)</w:t>
      </w:r>
      <w:r w:rsidR="00E6471D">
        <w:rPr>
          <w:rFonts w:hint="cs"/>
          <w:sz w:val="18"/>
          <w:szCs w:val="18"/>
        </w:rPr>
        <w:t xml:space="preserve"> </w:t>
      </w:r>
      <w:r w:rsidR="00CE4641">
        <w:rPr>
          <w:rFonts w:hint="cs"/>
          <w:rtl/>
        </w:rPr>
        <w:t>עולה שלא</w:t>
      </w:r>
      <w:r w:rsidR="000E54F9">
        <w:rPr>
          <w:rFonts w:hint="cs"/>
          <w:rtl/>
        </w:rPr>
        <w:t xml:space="preserve"> כך. </w:t>
      </w:r>
      <w:r w:rsidR="00CE4641">
        <w:rPr>
          <w:rFonts w:hint="cs"/>
          <w:rtl/>
        </w:rPr>
        <w:t xml:space="preserve">הגמרא </w:t>
      </w:r>
      <w:r w:rsidR="00E6471D">
        <w:rPr>
          <w:rFonts w:hint="cs"/>
          <w:rtl/>
        </w:rPr>
        <w:t xml:space="preserve">כותבת, שאסור להטמין את התבשיל בדבר שמוסיף בו חום </w:t>
      </w:r>
      <w:r w:rsidR="00E6471D">
        <w:rPr>
          <w:rFonts w:hint="cs"/>
          <w:sz w:val="18"/>
          <w:szCs w:val="18"/>
          <w:rtl/>
        </w:rPr>
        <w:t>(לדוגמא גחלים בוערות)</w:t>
      </w:r>
      <w:r w:rsidR="00C57DA1">
        <w:rPr>
          <w:rFonts w:hint="cs"/>
          <w:rtl/>
        </w:rPr>
        <w:t xml:space="preserve"> מערב שבת</w:t>
      </w:r>
      <w:r w:rsidR="00E6471D">
        <w:rPr>
          <w:rFonts w:hint="cs"/>
          <w:rtl/>
        </w:rPr>
        <w:t>, 'גזירה שמא ירתיח'.</w:t>
      </w:r>
    </w:p>
    <w:p w14:paraId="7248A9B7" w14:textId="2606FA32" w:rsidR="00841340" w:rsidRDefault="00C57DA1" w:rsidP="00273337">
      <w:pPr>
        <w:spacing w:after="40"/>
        <w:rPr>
          <w:rtl/>
        </w:rPr>
      </w:pPr>
      <w:r>
        <w:rPr>
          <w:rFonts w:hint="cs"/>
          <w:rtl/>
        </w:rPr>
        <w:t xml:space="preserve">בביאור גזירת הגמרא </w:t>
      </w:r>
      <w:r w:rsidR="00E6471D">
        <w:rPr>
          <w:rFonts w:hint="cs"/>
          <w:rtl/>
        </w:rPr>
        <w:t>ביאר</w:t>
      </w:r>
      <w:r>
        <w:rPr>
          <w:rFonts w:hint="cs"/>
          <w:rtl/>
        </w:rPr>
        <w:t xml:space="preserve"> רש''י</w:t>
      </w:r>
      <w:r w:rsidR="00E6471D">
        <w:rPr>
          <w:rFonts w:hint="cs"/>
          <w:rtl/>
        </w:rPr>
        <w:t>, ש</w:t>
      </w:r>
      <w:r>
        <w:rPr>
          <w:rFonts w:hint="cs"/>
          <w:rtl/>
        </w:rPr>
        <w:t xml:space="preserve">יש </w:t>
      </w:r>
      <w:r w:rsidR="00E6471D">
        <w:rPr>
          <w:rFonts w:hint="cs"/>
          <w:rtl/>
        </w:rPr>
        <w:t xml:space="preserve">חשש שמא לפני שהאדם יטמין את </w:t>
      </w:r>
      <w:r>
        <w:rPr>
          <w:rFonts w:hint="cs"/>
          <w:rtl/>
        </w:rPr>
        <w:t xml:space="preserve">תבשילו, ירצה לחממו בצורה המקסימלית כדי שההטמנה תהיה </w:t>
      </w:r>
      <w:r w:rsidR="00F326C1">
        <w:rPr>
          <w:rFonts w:hint="cs"/>
          <w:rtl/>
        </w:rPr>
        <w:t>מועילה</w:t>
      </w:r>
      <w:r>
        <w:rPr>
          <w:rFonts w:hint="cs"/>
          <w:rtl/>
        </w:rPr>
        <w:t xml:space="preserve">. </w:t>
      </w:r>
      <w:r w:rsidR="00F326C1">
        <w:rPr>
          <w:rFonts w:hint="cs"/>
          <w:rtl/>
        </w:rPr>
        <w:t xml:space="preserve">מדוע יש בכך בעיה? והרי </w:t>
      </w:r>
      <w:r>
        <w:rPr>
          <w:rFonts w:hint="cs"/>
          <w:rtl/>
        </w:rPr>
        <w:t>בפשטות מדובר במאכל מבושל שאין איסור לחממו! מ</w:t>
      </w:r>
      <w:r w:rsidR="00F326C1">
        <w:rPr>
          <w:rFonts w:hint="cs"/>
          <w:rtl/>
        </w:rPr>
        <w:t xml:space="preserve">תוך כך הבין </w:t>
      </w:r>
      <w:r w:rsidR="00F326C1" w:rsidRPr="00F326C1">
        <w:rPr>
          <w:rFonts w:hint="cs"/>
          <w:b/>
          <w:bCs/>
          <w:rtl/>
        </w:rPr>
        <w:t>הרא''ש</w:t>
      </w:r>
      <w:r w:rsidR="00F326C1">
        <w:rPr>
          <w:rFonts w:hint="cs"/>
          <w:rtl/>
        </w:rPr>
        <w:t xml:space="preserve"> </w:t>
      </w:r>
      <w:r w:rsidR="00F326C1">
        <w:rPr>
          <w:rFonts w:hint="cs"/>
          <w:sz w:val="18"/>
          <w:szCs w:val="18"/>
          <w:rtl/>
        </w:rPr>
        <w:t>(ג, יא)</w:t>
      </w:r>
      <w:r w:rsidR="00F326C1">
        <w:rPr>
          <w:rFonts w:hint="cs"/>
          <w:rtl/>
        </w:rPr>
        <w:t>, שלדעת רש''י כוונת הגמרא למאכל נוזלי</w:t>
      </w:r>
      <w:r w:rsidR="00841340">
        <w:rPr>
          <w:rFonts w:hint="cs"/>
          <w:rtl/>
        </w:rPr>
        <w:t xml:space="preserve">, אותו אסור </w:t>
      </w:r>
      <w:r w:rsidR="00F45C78">
        <w:rPr>
          <w:rFonts w:hint="cs"/>
          <w:rtl/>
        </w:rPr>
        <w:t xml:space="preserve">מדאורייתא </w:t>
      </w:r>
      <w:r w:rsidR="00841340">
        <w:rPr>
          <w:rFonts w:hint="cs"/>
          <w:rtl/>
        </w:rPr>
        <w:t xml:space="preserve">לחמם </w:t>
      </w:r>
      <w:r w:rsidR="00A50C72">
        <w:rPr>
          <w:rFonts w:hint="cs"/>
          <w:sz w:val="18"/>
          <w:szCs w:val="18"/>
          <w:rtl/>
        </w:rPr>
        <w:t xml:space="preserve">(= לבשל) </w:t>
      </w:r>
      <w:r w:rsidR="00841340">
        <w:rPr>
          <w:rFonts w:hint="cs"/>
          <w:rtl/>
        </w:rPr>
        <w:t xml:space="preserve">מחדש </w:t>
      </w:r>
      <w:r w:rsidR="004B75A8">
        <w:rPr>
          <w:rFonts w:hint="cs"/>
          <w:rtl/>
        </w:rPr>
        <w:t>כש</w:t>
      </w:r>
      <w:r w:rsidR="00841340">
        <w:rPr>
          <w:rFonts w:hint="cs"/>
          <w:rtl/>
        </w:rPr>
        <w:t>התקרר. ובלשונו:</w:t>
      </w:r>
    </w:p>
    <w:p w14:paraId="57246CCA" w14:textId="1F4CCD88" w:rsidR="00F326C1" w:rsidRDefault="00841340" w:rsidP="00A56572">
      <w:pPr>
        <w:ind w:left="720"/>
        <w:rPr>
          <w:rtl/>
        </w:rPr>
      </w:pPr>
      <w:r>
        <w:rPr>
          <w:rFonts w:cs="Arial" w:hint="cs"/>
          <w:rtl/>
        </w:rPr>
        <w:t>''</w:t>
      </w:r>
      <w:r w:rsidRPr="00841340">
        <w:rPr>
          <w:rFonts w:cs="Arial"/>
          <w:rtl/>
        </w:rPr>
        <w:t>ורש"י פירש לעיל</w:t>
      </w:r>
      <w:r w:rsidR="00773F23">
        <w:rPr>
          <w:rFonts w:cs="Arial" w:hint="cs"/>
          <w:rtl/>
        </w:rPr>
        <w:t>,</w:t>
      </w:r>
      <w:r w:rsidRPr="00841340">
        <w:rPr>
          <w:rFonts w:cs="Arial"/>
          <w:rtl/>
        </w:rPr>
        <w:t xml:space="preserve"> גזירה שמא ירתיח קדירה </w:t>
      </w:r>
      <w:proofErr w:type="spellStart"/>
      <w:r w:rsidRPr="00841340">
        <w:rPr>
          <w:rFonts w:cs="Arial"/>
          <w:rtl/>
        </w:rPr>
        <w:t>שנצטננה</w:t>
      </w:r>
      <w:proofErr w:type="spellEnd"/>
      <w:r w:rsidR="00773F23">
        <w:rPr>
          <w:rFonts w:cs="Arial" w:hint="cs"/>
          <w:rtl/>
        </w:rPr>
        <w:t>,</w:t>
      </w:r>
      <w:r w:rsidRPr="00841340">
        <w:rPr>
          <w:rFonts w:cs="Arial"/>
          <w:rtl/>
        </w:rPr>
        <w:t xml:space="preserve"> כשירצה להטמינה </w:t>
      </w:r>
      <w:proofErr w:type="spellStart"/>
      <w:r w:rsidRPr="00841340">
        <w:rPr>
          <w:rFonts w:cs="Arial"/>
          <w:rtl/>
        </w:rPr>
        <w:t>וירתיחנה</w:t>
      </w:r>
      <w:proofErr w:type="spellEnd"/>
      <w:r w:rsidRPr="00841340">
        <w:rPr>
          <w:rFonts w:cs="Arial"/>
          <w:rtl/>
        </w:rPr>
        <w:t xml:space="preserve"> </w:t>
      </w:r>
      <w:proofErr w:type="spellStart"/>
      <w:r w:rsidRPr="00841340">
        <w:rPr>
          <w:rFonts w:cs="Arial"/>
          <w:rtl/>
        </w:rPr>
        <w:t>בתחלה</w:t>
      </w:r>
      <w:proofErr w:type="spellEnd"/>
      <w:r w:rsidRPr="00841340">
        <w:rPr>
          <w:rFonts w:cs="Arial"/>
          <w:rtl/>
        </w:rPr>
        <w:t xml:space="preserve"> באור </w:t>
      </w:r>
      <w:r w:rsidR="007066AC">
        <w:rPr>
          <w:rFonts w:cs="Arial" w:hint="cs"/>
          <w:rtl/>
        </w:rPr>
        <w:t>'</w:t>
      </w:r>
      <w:r w:rsidRPr="00841340">
        <w:rPr>
          <w:rFonts w:cs="Arial"/>
          <w:rtl/>
        </w:rPr>
        <w:t>ונמצא מבשל בשבת</w:t>
      </w:r>
      <w:r w:rsidR="007066AC">
        <w:rPr>
          <w:rFonts w:cs="Arial" w:hint="cs"/>
          <w:rtl/>
        </w:rPr>
        <w:t>'</w:t>
      </w:r>
      <w:r w:rsidR="00773F23">
        <w:rPr>
          <w:rFonts w:cs="Arial" w:hint="cs"/>
          <w:rtl/>
        </w:rPr>
        <w:t>.</w:t>
      </w:r>
      <w:r w:rsidRPr="00841340">
        <w:rPr>
          <w:rFonts w:cs="Arial"/>
          <w:rtl/>
        </w:rPr>
        <w:t xml:space="preserve"> מדבריו למדנו</w:t>
      </w:r>
      <w:r w:rsidR="00773F23">
        <w:rPr>
          <w:rFonts w:cs="Arial" w:hint="cs"/>
          <w:rtl/>
        </w:rPr>
        <w:t>,</w:t>
      </w:r>
      <w:r w:rsidRPr="00841340">
        <w:rPr>
          <w:rFonts w:cs="Arial"/>
          <w:rtl/>
        </w:rPr>
        <w:t xml:space="preserve"> שאף בתבשיל שנתבשל ונצטנן שייך ביה בישול</w:t>
      </w:r>
      <w:r w:rsidR="00E768D6">
        <w:rPr>
          <w:rFonts w:cs="Arial" w:hint="cs"/>
          <w:rtl/>
        </w:rPr>
        <w:t>,</w:t>
      </w:r>
      <w:r w:rsidRPr="00841340">
        <w:rPr>
          <w:rFonts w:cs="Arial"/>
          <w:rtl/>
        </w:rPr>
        <w:t xml:space="preserve"> כיון שיש בו משקה</w:t>
      </w:r>
      <w:r w:rsidR="00E768D6">
        <w:rPr>
          <w:rFonts w:cs="Arial" w:hint="cs"/>
          <w:rtl/>
        </w:rPr>
        <w:t>.</w:t>
      </w:r>
      <w:r w:rsidRPr="00841340">
        <w:rPr>
          <w:rFonts w:cs="Arial"/>
          <w:rtl/>
        </w:rPr>
        <w:t xml:space="preserve"> והא דאמרינן כל שבא בחמין לפני השבת </w:t>
      </w:r>
      <w:proofErr w:type="spellStart"/>
      <w:r w:rsidRPr="00841340">
        <w:rPr>
          <w:rFonts w:cs="Arial"/>
          <w:rtl/>
        </w:rPr>
        <w:t>שורין</w:t>
      </w:r>
      <w:proofErr w:type="spellEnd"/>
      <w:r w:rsidRPr="00841340">
        <w:rPr>
          <w:rFonts w:cs="Arial"/>
          <w:rtl/>
        </w:rPr>
        <w:t xml:space="preserve"> אותו בחמין בשבת היינו דבר יבש</w:t>
      </w:r>
      <w:r w:rsidR="00DC0F7B">
        <w:rPr>
          <w:rFonts w:cs="Arial" w:hint="cs"/>
          <w:rtl/>
        </w:rPr>
        <w:t>,</w:t>
      </w:r>
      <w:r w:rsidRPr="00841340">
        <w:rPr>
          <w:rFonts w:cs="Arial"/>
          <w:rtl/>
        </w:rPr>
        <w:t xml:space="preserve"> כגון </w:t>
      </w:r>
      <w:proofErr w:type="spellStart"/>
      <w:r w:rsidRPr="00841340">
        <w:rPr>
          <w:rFonts w:cs="Arial"/>
          <w:rtl/>
        </w:rPr>
        <w:t>תרנגולתא</w:t>
      </w:r>
      <w:proofErr w:type="spellEnd"/>
      <w:r w:rsidRPr="00841340">
        <w:rPr>
          <w:rFonts w:cs="Arial"/>
          <w:rtl/>
        </w:rPr>
        <w:t xml:space="preserve"> דרבי אבא</w:t>
      </w:r>
      <w:r w:rsidR="00E768D6">
        <w:rPr>
          <w:rFonts w:cs="Arial" w:hint="cs"/>
          <w:rtl/>
        </w:rPr>
        <w:t>.''</w:t>
      </w:r>
    </w:p>
    <w:p w14:paraId="4902776D" w14:textId="586A8F21" w:rsidR="004A184F" w:rsidRPr="00E20294" w:rsidRDefault="004A184F" w:rsidP="008066DE">
      <w:pPr>
        <w:rPr>
          <w:rtl/>
        </w:rPr>
      </w:pPr>
      <w:r>
        <w:rPr>
          <w:rFonts w:hint="cs"/>
          <w:rtl/>
        </w:rPr>
        <w:t xml:space="preserve">מה ההיגיון לחלק בין דבר לח ליבש? </w:t>
      </w:r>
      <w:r w:rsidR="00E20294" w:rsidRPr="00B36F2E">
        <w:rPr>
          <w:rFonts w:hint="cs"/>
          <w:b/>
          <w:bCs/>
          <w:rtl/>
        </w:rPr>
        <w:t>המהר''ם שיק</w:t>
      </w:r>
      <w:r w:rsidR="00E20294">
        <w:rPr>
          <w:rFonts w:hint="cs"/>
          <w:rtl/>
        </w:rPr>
        <w:t xml:space="preserve"> </w:t>
      </w:r>
      <w:r w:rsidR="00E20294">
        <w:rPr>
          <w:rFonts w:hint="cs"/>
          <w:sz w:val="18"/>
          <w:szCs w:val="18"/>
          <w:rtl/>
        </w:rPr>
        <w:t xml:space="preserve">(סי' </w:t>
      </w:r>
      <w:proofErr w:type="spellStart"/>
      <w:r w:rsidR="00E20294">
        <w:rPr>
          <w:rFonts w:hint="cs"/>
          <w:sz w:val="18"/>
          <w:szCs w:val="18"/>
          <w:rtl/>
        </w:rPr>
        <w:t>קלב</w:t>
      </w:r>
      <w:proofErr w:type="spellEnd"/>
      <w:r w:rsidR="00E20294">
        <w:rPr>
          <w:rFonts w:hint="cs"/>
          <w:sz w:val="18"/>
          <w:szCs w:val="18"/>
          <w:rtl/>
        </w:rPr>
        <w:t>)</w:t>
      </w:r>
      <w:r w:rsidR="00E20294">
        <w:rPr>
          <w:rFonts w:hint="cs"/>
          <w:rtl/>
        </w:rPr>
        <w:t xml:space="preserve"> כתב, שכאשר מאכל יבש התבשל, </w:t>
      </w:r>
      <w:r w:rsidR="00B36F2E">
        <w:rPr>
          <w:rFonts w:hint="cs"/>
          <w:rtl/>
        </w:rPr>
        <w:t xml:space="preserve">החימום </w:t>
      </w:r>
      <w:r w:rsidR="00E20294">
        <w:rPr>
          <w:rFonts w:hint="cs"/>
          <w:rtl/>
        </w:rPr>
        <w:t>לאחר מכן לא עושה בו שינוי מהותי</w:t>
      </w:r>
      <w:r w:rsidR="00B131BB">
        <w:rPr>
          <w:rFonts w:hint="cs"/>
          <w:rtl/>
        </w:rPr>
        <w:t>,</w:t>
      </w:r>
      <w:r w:rsidR="000D5DEC">
        <w:rPr>
          <w:rFonts w:hint="cs"/>
          <w:rtl/>
        </w:rPr>
        <w:t xml:space="preserve"> והוא נשאר באותו גודל וצורה</w:t>
      </w:r>
      <w:r w:rsidR="00E20294">
        <w:rPr>
          <w:rFonts w:hint="cs"/>
          <w:rtl/>
        </w:rPr>
        <w:t xml:space="preserve">. לעומת זאת, </w:t>
      </w:r>
      <w:r w:rsidR="00B131BB">
        <w:rPr>
          <w:rFonts w:hint="cs"/>
          <w:rtl/>
        </w:rPr>
        <w:t>כאשר מח</w:t>
      </w:r>
      <w:r w:rsidR="008066DE">
        <w:rPr>
          <w:rFonts w:hint="cs"/>
          <w:rtl/>
        </w:rPr>
        <w:t>מ</w:t>
      </w:r>
      <w:r w:rsidR="00B131BB">
        <w:rPr>
          <w:rFonts w:hint="cs"/>
          <w:rtl/>
        </w:rPr>
        <w:t xml:space="preserve">מים דבר לח שהתבשל, </w:t>
      </w:r>
      <w:r w:rsidR="00600E2A">
        <w:rPr>
          <w:rFonts w:hint="cs"/>
          <w:rtl/>
        </w:rPr>
        <w:t xml:space="preserve">הנפח </w:t>
      </w:r>
      <w:r w:rsidR="009D360D">
        <w:rPr>
          <w:rFonts w:hint="cs"/>
          <w:rtl/>
        </w:rPr>
        <w:t xml:space="preserve">וההרכב </w:t>
      </w:r>
      <w:r w:rsidR="00600E2A">
        <w:rPr>
          <w:rFonts w:hint="cs"/>
          <w:rtl/>
        </w:rPr>
        <w:t>משתנה ויש בכך מלאכת מחשבת.</w:t>
      </w:r>
      <w:r w:rsidR="00F66BA5">
        <w:rPr>
          <w:rFonts w:hint="cs"/>
          <w:rtl/>
        </w:rPr>
        <w:t xml:space="preserve"> </w:t>
      </w:r>
      <w:r w:rsidR="00F66BA5" w:rsidRPr="00F66BA5">
        <w:rPr>
          <w:rFonts w:hint="cs"/>
          <w:b/>
          <w:bCs/>
          <w:rtl/>
        </w:rPr>
        <w:t>בשו''ת זקן אהרון</w:t>
      </w:r>
      <w:r w:rsidR="00F66BA5">
        <w:rPr>
          <w:rFonts w:hint="cs"/>
          <w:rtl/>
        </w:rPr>
        <w:t xml:space="preserve"> </w:t>
      </w:r>
      <w:r w:rsidR="00F66BA5">
        <w:rPr>
          <w:rFonts w:hint="cs"/>
          <w:sz w:val="18"/>
          <w:szCs w:val="18"/>
          <w:rtl/>
        </w:rPr>
        <w:t>(</w:t>
      </w:r>
      <w:r w:rsidR="00DD20DA">
        <w:rPr>
          <w:rFonts w:hint="cs"/>
          <w:sz w:val="18"/>
          <w:szCs w:val="18"/>
          <w:rtl/>
        </w:rPr>
        <w:t>א, טז</w:t>
      </w:r>
      <w:r w:rsidR="00F66BA5">
        <w:rPr>
          <w:rFonts w:hint="cs"/>
          <w:sz w:val="18"/>
          <w:szCs w:val="18"/>
          <w:rtl/>
        </w:rPr>
        <w:t xml:space="preserve">) </w:t>
      </w:r>
      <w:r w:rsidR="00F66BA5">
        <w:rPr>
          <w:rFonts w:hint="cs"/>
          <w:rtl/>
        </w:rPr>
        <w:t>יישב, שפעולת הבישול במאכל יבש היא ריכוכו,</w:t>
      </w:r>
      <w:r w:rsidR="0073323C">
        <w:rPr>
          <w:rFonts w:hint="cs"/>
          <w:rtl/>
        </w:rPr>
        <w:t xml:space="preserve"> ומשום כך </w:t>
      </w:r>
      <w:r w:rsidR="00BB7F94">
        <w:rPr>
          <w:rFonts w:hint="cs"/>
          <w:rtl/>
        </w:rPr>
        <w:t xml:space="preserve">לאחר שריככו אותו אין </w:t>
      </w:r>
      <w:r w:rsidR="0023593C">
        <w:rPr>
          <w:rFonts w:hint="cs"/>
          <w:rtl/>
        </w:rPr>
        <w:t>מעלה</w:t>
      </w:r>
      <w:r w:rsidR="00BB7F94">
        <w:rPr>
          <w:rFonts w:hint="cs"/>
          <w:rtl/>
        </w:rPr>
        <w:t xml:space="preserve"> בחימום נוסף</w:t>
      </w:r>
      <w:r w:rsidR="0073323C">
        <w:rPr>
          <w:rFonts w:hint="cs"/>
          <w:rtl/>
        </w:rPr>
        <w:t>. בנוזל לעומת זאת</w:t>
      </w:r>
      <w:r w:rsidR="00456924">
        <w:rPr>
          <w:rFonts w:hint="cs"/>
          <w:rtl/>
        </w:rPr>
        <w:t xml:space="preserve"> פעולת הבישול היא החימום, משום כך לאחר שהנוזל הצטנן</w:t>
      </w:r>
      <w:r w:rsidR="008066DE">
        <w:rPr>
          <w:rFonts w:hint="cs"/>
          <w:rtl/>
        </w:rPr>
        <w:t>,</w:t>
      </w:r>
      <w:r w:rsidR="00456924">
        <w:rPr>
          <w:rFonts w:hint="cs"/>
          <w:rtl/>
        </w:rPr>
        <w:t xml:space="preserve"> בחימום מחדש יש איסור. </w:t>
      </w:r>
      <w:r w:rsidR="00600E2A">
        <w:rPr>
          <w:rFonts w:hint="cs"/>
          <w:rtl/>
        </w:rPr>
        <w:t xml:space="preserve"> </w:t>
      </w:r>
    </w:p>
    <w:p w14:paraId="1164B9B5" w14:textId="5D4C88E5" w:rsidR="004B198F" w:rsidRPr="002D11E7" w:rsidRDefault="00B132FC" w:rsidP="00A56572">
      <w:pPr>
        <w:rPr>
          <w:rtl/>
        </w:rPr>
      </w:pPr>
      <w:r>
        <w:rPr>
          <w:rFonts w:hint="cs"/>
          <w:rtl/>
        </w:rPr>
        <w:t>ב</w:t>
      </w:r>
      <w:r w:rsidR="00F326C1">
        <w:rPr>
          <w:rFonts w:hint="cs"/>
          <w:rtl/>
        </w:rPr>
        <w:t>.</w:t>
      </w:r>
      <w:r>
        <w:rPr>
          <w:rFonts w:hint="cs"/>
          <w:rtl/>
        </w:rPr>
        <w:t xml:space="preserve"> </w:t>
      </w:r>
      <w:r w:rsidRPr="00B132FC">
        <w:rPr>
          <w:rFonts w:hint="cs"/>
          <w:b/>
          <w:bCs/>
          <w:rtl/>
        </w:rPr>
        <w:t>הרמב''ם</w:t>
      </w:r>
      <w:r>
        <w:rPr>
          <w:rFonts w:hint="cs"/>
          <w:rtl/>
        </w:rPr>
        <w:t xml:space="preserve"> </w:t>
      </w:r>
      <w:r>
        <w:rPr>
          <w:rFonts w:hint="cs"/>
          <w:sz w:val="18"/>
          <w:szCs w:val="18"/>
          <w:rtl/>
        </w:rPr>
        <w:t xml:space="preserve">(שבת ט, ג) </w:t>
      </w:r>
      <w:r w:rsidRPr="00B132FC">
        <w:rPr>
          <w:rFonts w:hint="cs"/>
          <w:b/>
          <w:bCs/>
          <w:rtl/>
        </w:rPr>
        <w:t>הרשב''א</w:t>
      </w:r>
      <w:r>
        <w:rPr>
          <w:rFonts w:hint="cs"/>
          <w:rtl/>
        </w:rPr>
        <w:t xml:space="preserve"> </w:t>
      </w:r>
      <w:r>
        <w:rPr>
          <w:rFonts w:hint="cs"/>
          <w:sz w:val="18"/>
          <w:szCs w:val="18"/>
          <w:rtl/>
        </w:rPr>
        <w:t>(מ ע''ב)</w:t>
      </w:r>
      <w:r>
        <w:rPr>
          <w:rFonts w:hint="cs"/>
          <w:rtl/>
        </w:rPr>
        <w:t xml:space="preserve"> וראשונים נוספים, חלקו </w:t>
      </w:r>
      <w:r w:rsidR="007430E3">
        <w:rPr>
          <w:rFonts w:hint="cs"/>
          <w:rtl/>
        </w:rPr>
        <w:t xml:space="preserve">על רש''י </w:t>
      </w:r>
      <w:r>
        <w:rPr>
          <w:rFonts w:hint="cs"/>
          <w:rtl/>
        </w:rPr>
        <w:t>וסברו שאין הבדל בין דבר יבש לדבר לח,</w:t>
      </w:r>
      <w:r w:rsidR="00FD7580">
        <w:rPr>
          <w:rFonts w:hint="cs"/>
          <w:rtl/>
        </w:rPr>
        <w:t xml:space="preserve"> שהרי המשנה אומרת שכל דבר שבא בחמין בערב שבת בא בחמין בשבת, והיא לא מחלקת בין סוגי התבשילים. </w:t>
      </w:r>
      <w:r w:rsidR="00222BED">
        <w:rPr>
          <w:rFonts w:hint="cs"/>
          <w:rtl/>
        </w:rPr>
        <w:t>את גזירת הגמרא שמא ירתיח ביארו באופנים אחרים שלא קשורים להרתחת התבשיל, לדוגמא שמא י</w:t>
      </w:r>
      <w:r w:rsidR="00A72527">
        <w:rPr>
          <w:rFonts w:hint="cs"/>
          <w:rtl/>
        </w:rPr>
        <w:t>בעיר</w:t>
      </w:r>
      <w:r w:rsidR="00222BED">
        <w:rPr>
          <w:rFonts w:hint="cs"/>
          <w:rtl/>
        </w:rPr>
        <w:t xml:space="preserve"> את הגחלים וכדומה.</w:t>
      </w:r>
    </w:p>
    <w:p w14:paraId="70806EF6" w14:textId="3B9FD73A" w:rsidR="004B198F" w:rsidRDefault="002D11E7" w:rsidP="00A56572">
      <w:pPr>
        <w:rPr>
          <w:u w:val="single"/>
          <w:rtl/>
        </w:rPr>
      </w:pPr>
      <w:r>
        <w:rPr>
          <w:rFonts w:hint="cs"/>
          <w:u w:val="single"/>
          <w:rtl/>
        </w:rPr>
        <w:t>להלכה</w:t>
      </w:r>
    </w:p>
    <w:p w14:paraId="06844FEF" w14:textId="32E282EE" w:rsidR="004A184F" w:rsidRDefault="002D11E7" w:rsidP="008066DE">
      <w:pPr>
        <w:rPr>
          <w:rtl/>
        </w:rPr>
      </w:pPr>
      <w:r>
        <w:rPr>
          <w:rFonts w:hint="cs"/>
          <w:rtl/>
        </w:rPr>
        <w:t xml:space="preserve">א. </w:t>
      </w:r>
      <w:r w:rsidR="00C57DA1">
        <w:rPr>
          <w:rFonts w:hint="cs"/>
          <w:rtl/>
        </w:rPr>
        <w:t xml:space="preserve">להלכה פסק </w:t>
      </w:r>
      <w:r w:rsidR="00C57DA1" w:rsidRPr="00C57DA1">
        <w:rPr>
          <w:rFonts w:hint="cs"/>
          <w:b/>
          <w:bCs/>
          <w:rtl/>
        </w:rPr>
        <w:t>השולחן ערוך</w:t>
      </w:r>
      <w:r w:rsidR="00C57DA1">
        <w:rPr>
          <w:rFonts w:hint="cs"/>
          <w:rtl/>
        </w:rPr>
        <w:t xml:space="preserve"> </w:t>
      </w:r>
      <w:r w:rsidR="00C57DA1" w:rsidRPr="00C57DA1">
        <w:rPr>
          <w:rFonts w:hint="cs"/>
          <w:sz w:val="18"/>
          <w:szCs w:val="18"/>
          <w:rtl/>
        </w:rPr>
        <w:t>(שיח, ד)</w:t>
      </w:r>
      <w:r>
        <w:rPr>
          <w:rFonts w:hint="cs"/>
          <w:sz w:val="18"/>
          <w:szCs w:val="18"/>
          <w:rtl/>
        </w:rPr>
        <w:t xml:space="preserve"> </w:t>
      </w:r>
      <w:r>
        <w:rPr>
          <w:rFonts w:hint="cs"/>
          <w:rtl/>
        </w:rPr>
        <w:t>כדעת רש''י והרא''ש, שאסור לבשל מאכל לח שהצטנן, גם אם בושל מערב שבת. בט</w:t>
      </w:r>
      <w:r w:rsidR="002F094A">
        <w:rPr>
          <w:rFonts w:hint="cs"/>
          <w:rtl/>
        </w:rPr>
        <w:t xml:space="preserve">עם הדבר שפסק כנגד הרמב''ם </w:t>
      </w:r>
      <w:r w:rsidR="000453AE">
        <w:rPr>
          <w:rFonts w:hint="cs"/>
          <w:rtl/>
        </w:rPr>
        <w:t>ו</w:t>
      </w:r>
      <w:r w:rsidR="002F094A">
        <w:rPr>
          <w:rFonts w:hint="cs"/>
          <w:rtl/>
        </w:rPr>
        <w:t xml:space="preserve">ראשונים </w:t>
      </w:r>
      <w:r w:rsidR="000453AE">
        <w:rPr>
          <w:rFonts w:hint="cs"/>
          <w:rtl/>
        </w:rPr>
        <w:t xml:space="preserve">רבים </w:t>
      </w:r>
      <w:r w:rsidR="002F094A">
        <w:rPr>
          <w:rFonts w:hint="cs"/>
          <w:rtl/>
        </w:rPr>
        <w:t xml:space="preserve">יש שנימקו, שכיוון </w:t>
      </w:r>
      <w:r w:rsidR="008066DE">
        <w:rPr>
          <w:rFonts w:hint="cs"/>
          <w:rtl/>
        </w:rPr>
        <w:t>שלדעת האוסרים</w:t>
      </w:r>
      <w:r w:rsidR="002F094A">
        <w:rPr>
          <w:rFonts w:hint="cs"/>
          <w:rtl/>
        </w:rPr>
        <w:t xml:space="preserve"> לבשל מאכל לח שבושל מערב שבת יש בכך איסור דאורייתא, חשש השולחן ערוך לשיטתם.</w:t>
      </w:r>
      <w:r w:rsidR="00883046">
        <w:rPr>
          <w:rFonts w:hint="cs"/>
          <w:rtl/>
        </w:rPr>
        <w:t xml:space="preserve"> </w:t>
      </w:r>
      <w:r w:rsidR="00B153F6">
        <w:rPr>
          <w:rFonts w:hint="cs"/>
          <w:rtl/>
        </w:rPr>
        <w:t xml:space="preserve"> </w:t>
      </w:r>
    </w:p>
    <w:p w14:paraId="1F87D350" w14:textId="48A3E272" w:rsidR="002D11E7" w:rsidRDefault="002F094A" w:rsidP="00A56572">
      <w:pPr>
        <w:rPr>
          <w:rtl/>
        </w:rPr>
      </w:pPr>
      <w:r>
        <w:rPr>
          <w:rFonts w:hint="cs"/>
          <w:rtl/>
        </w:rPr>
        <w:t>ב.</w:t>
      </w:r>
      <w:r w:rsidR="00883046">
        <w:rPr>
          <w:rFonts w:hint="cs"/>
          <w:rtl/>
        </w:rPr>
        <w:t xml:space="preserve"> </w:t>
      </w:r>
      <w:r w:rsidR="004B3077">
        <w:rPr>
          <w:rFonts w:hint="cs"/>
          <w:rtl/>
        </w:rPr>
        <w:t>כפי שכתב</w:t>
      </w:r>
      <w:r w:rsidR="00DB3E16">
        <w:rPr>
          <w:rFonts w:hint="cs"/>
          <w:rtl/>
        </w:rPr>
        <w:t xml:space="preserve"> </w:t>
      </w:r>
      <w:r w:rsidR="00DB3E16" w:rsidRPr="004D35F3">
        <w:rPr>
          <w:rFonts w:hint="cs"/>
          <w:b/>
          <w:bCs/>
          <w:rtl/>
        </w:rPr>
        <w:t>הרב</w:t>
      </w:r>
      <w:r w:rsidR="00DB3E16">
        <w:rPr>
          <w:rFonts w:hint="cs"/>
          <w:rtl/>
        </w:rPr>
        <w:t xml:space="preserve"> </w:t>
      </w:r>
      <w:r w:rsidR="00DB3E16" w:rsidRPr="004D35F3">
        <w:rPr>
          <w:rFonts w:hint="cs"/>
          <w:b/>
          <w:bCs/>
          <w:rtl/>
        </w:rPr>
        <w:t>קאפח</w:t>
      </w:r>
      <w:r w:rsidR="00DB3E16">
        <w:rPr>
          <w:rFonts w:hint="cs"/>
          <w:rtl/>
        </w:rPr>
        <w:t xml:space="preserve"> </w:t>
      </w:r>
      <w:r w:rsidR="00DB3E16">
        <w:rPr>
          <w:rFonts w:hint="cs"/>
          <w:sz w:val="18"/>
          <w:szCs w:val="18"/>
          <w:rtl/>
        </w:rPr>
        <w:t xml:space="preserve">(רמב''ם שם), </w:t>
      </w:r>
      <w:r w:rsidR="00DB3E16">
        <w:rPr>
          <w:rFonts w:hint="cs"/>
          <w:rtl/>
        </w:rPr>
        <w:t xml:space="preserve">מנהג רבים מיוצאי תימן, ללכת </w:t>
      </w:r>
      <w:r w:rsidR="003A09A3">
        <w:rPr>
          <w:rFonts w:hint="cs"/>
          <w:rtl/>
        </w:rPr>
        <w:t xml:space="preserve">בעקבות הרמב''ם, </w:t>
      </w:r>
      <w:r w:rsidR="00DB3E16">
        <w:rPr>
          <w:rFonts w:hint="cs"/>
          <w:rtl/>
        </w:rPr>
        <w:t xml:space="preserve">ולשיטתם </w:t>
      </w:r>
      <w:r w:rsidR="003A09A3">
        <w:rPr>
          <w:rFonts w:hint="cs"/>
          <w:rtl/>
        </w:rPr>
        <w:t xml:space="preserve">אין איסור </w:t>
      </w:r>
      <w:r w:rsidR="008066DE">
        <w:rPr>
          <w:rFonts w:hint="cs"/>
          <w:rtl/>
        </w:rPr>
        <w:t xml:space="preserve">בשבת </w:t>
      </w:r>
      <w:r w:rsidR="003A09A3">
        <w:rPr>
          <w:rFonts w:hint="cs"/>
          <w:rtl/>
        </w:rPr>
        <w:t xml:space="preserve">לשים על הפלטה מרק </w:t>
      </w:r>
      <w:r w:rsidR="005B79C9">
        <w:rPr>
          <w:rFonts w:hint="cs"/>
          <w:rtl/>
        </w:rPr>
        <w:t>שהתקרר</w:t>
      </w:r>
      <w:r w:rsidR="003A09A3">
        <w:rPr>
          <w:rFonts w:hint="cs"/>
          <w:rtl/>
        </w:rPr>
        <w:t xml:space="preserve">, </w:t>
      </w:r>
      <w:r w:rsidR="00C70169">
        <w:rPr>
          <w:rFonts w:hint="cs"/>
          <w:rtl/>
        </w:rPr>
        <w:t>ו</w:t>
      </w:r>
      <w:r w:rsidR="00DB3E16">
        <w:rPr>
          <w:rFonts w:hint="cs"/>
          <w:rtl/>
        </w:rPr>
        <w:t>הדיון שנראה להלן מה נחשב דבר לח שאסור לשים על הפלטה</w:t>
      </w:r>
      <w:r w:rsidR="00B4254F">
        <w:rPr>
          <w:rFonts w:hint="cs"/>
          <w:rtl/>
        </w:rPr>
        <w:t xml:space="preserve">, </w:t>
      </w:r>
      <w:r w:rsidR="00DB3E16">
        <w:rPr>
          <w:rFonts w:hint="cs"/>
          <w:rtl/>
        </w:rPr>
        <w:t>אינו רלוונטי.</w:t>
      </w:r>
    </w:p>
    <w:p w14:paraId="042AABD6" w14:textId="0571E527" w:rsidR="00574D7B" w:rsidRDefault="002F094A" w:rsidP="008066DE">
      <w:pPr>
        <w:rPr>
          <w:rtl/>
        </w:rPr>
      </w:pPr>
      <w:r>
        <w:rPr>
          <w:rFonts w:hint="cs"/>
          <w:rtl/>
        </w:rPr>
        <w:t>ג</w:t>
      </w:r>
      <w:r w:rsidR="002D11E7">
        <w:rPr>
          <w:rFonts w:hint="cs"/>
          <w:rtl/>
        </w:rPr>
        <w:t xml:space="preserve">. </w:t>
      </w:r>
      <w:r>
        <w:rPr>
          <w:rFonts w:hint="cs"/>
          <w:rtl/>
        </w:rPr>
        <w:t xml:space="preserve">גישת ביניים, נראה שיש בדברי </w:t>
      </w:r>
      <w:r w:rsidR="002D11E7" w:rsidRPr="002D11E7">
        <w:rPr>
          <w:rFonts w:hint="cs"/>
          <w:b/>
          <w:bCs/>
          <w:rtl/>
        </w:rPr>
        <w:t>הרמ''א</w:t>
      </w:r>
      <w:r>
        <w:rPr>
          <w:rFonts w:hint="cs"/>
          <w:b/>
          <w:bCs/>
          <w:rtl/>
        </w:rPr>
        <w:t xml:space="preserve"> </w:t>
      </w:r>
      <w:r w:rsidRPr="002F094A">
        <w:rPr>
          <w:rFonts w:hint="cs"/>
          <w:sz w:val="18"/>
          <w:szCs w:val="18"/>
          <w:rtl/>
        </w:rPr>
        <w:t>(שיח, טו)</w:t>
      </w:r>
      <w:r>
        <w:rPr>
          <w:rFonts w:hint="cs"/>
          <w:rtl/>
        </w:rPr>
        <w:t>.</w:t>
      </w:r>
      <w:r w:rsidR="00892B2F">
        <w:rPr>
          <w:rFonts w:hint="cs"/>
          <w:rtl/>
        </w:rPr>
        <w:t xml:space="preserve"> כאשר השולחן ערוך דן, מתי מותר להחזיר מאכל לח</w:t>
      </w:r>
      <w:r w:rsidR="00B46BC3">
        <w:rPr>
          <w:rFonts w:hint="cs"/>
          <w:rtl/>
        </w:rPr>
        <w:t xml:space="preserve"> </w:t>
      </w:r>
      <w:r w:rsidR="00574D7B">
        <w:rPr>
          <w:rFonts w:hint="cs"/>
          <w:rtl/>
        </w:rPr>
        <w:t xml:space="preserve">לאש </w:t>
      </w:r>
      <w:r w:rsidR="00574D7B">
        <w:rPr>
          <w:rFonts w:hint="cs"/>
          <w:sz w:val="18"/>
          <w:szCs w:val="18"/>
          <w:rtl/>
        </w:rPr>
        <w:t>(כאשר יש את תנאי החזרה)</w:t>
      </w:r>
      <w:r w:rsidR="00B46BC3">
        <w:rPr>
          <w:rFonts w:hint="cs"/>
          <w:rtl/>
        </w:rPr>
        <w:t xml:space="preserve"> כתב, </w:t>
      </w:r>
      <w:r w:rsidR="00574D7B">
        <w:rPr>
          <w:rFonts w:hint="cs"/>
          <w:rtl/>
        </w:rPr>
        <w:t>שזה אפשרי רק במקרה בו התבשיל עדיין רותח, שהרי ברגע שחומו ירד</w:t>
      </w:r>
      <w:r w:rsidR="008066DE">
        <w:rPr>
          <w:rFonts w:hint="cs"/>
          <w:rtl/>
        </w:rPr>
        <w:t xml:space="preserve"> מרתיחתו,</w:t>
      </w:r>
      <w:r w:rsidR="00574D7B">
        <w:rPr>
          <w:rFonts w:hint="cs"/>
          <w:rtl/>
        </w:rPr>
        <w:t xml:space="preserve"> הנחתו מחדש על ה</w:t>
      </w:r>
      <w:r w:rsidR="008066DE">
        <w:rPr>
          <w:rFonts w:hint="cs"/>
          <w:rtl/>
        </w:rPr>
        <w:t>פלטה</w:t>
      </w:r>
      <w:r w:rsidR="00574D7B">
        <w:rPr>
          <w:rFonts w:hint="cs"/>
          <w:rtl/>
        </w:rPr>
        <w:t xml:space="preserve"> מהווה בישול ואסורה. לעומת זאת הרמ''א כתב, שאפילו אם המאכל התקרר, כל עוד לא הצטנן לגמרי</w:t>
      </w:r>
      <w:r w:rsidR="008066DE">
        <w:rPr>
          <w:rFonts w:hint="cs"/>
          <w:rtl/>
        </w:rPr>
        <w:t>,</w:t>
      </w:r>
      <w:r w:rsidR="00574D7B">
        <w:rPr>
          <w:rFonts w:hint="cs"/>
          <w:rtl/>
        </w:rPr>
        <w:t xml:space="preserve"> ניתן להחזירו לפלטה.</w:t>
      </w:r>
    </w:p>
    <w:p w14:paraId="5CF68D21" w14:textId="0D99D877" w:rsidR="002D11E7" w:rsidRPr="00611871" w:rsidRDefault="00574D7B" w:rsidP="008066DE">
      <w:pPr>
        <w:rPr>
          <w:rtl/>
        </w:rPr>
      </w:pPr>
      <w:r>
        <w:rPr>
          <w:rFonts w:hint="cs"/>
          <w:rtl/>
        </w:rPr>
        <w:t xml:space="preserve">דבריו תמוהים, שהרי כאשר המאכל התקרר </w:t>
      </w:r>
      <w:r w:rsidR="00D35063">
        <w:rPr>
          <w:rFonts w:hint="cs"/>
          <w:rtl/>
        </w:rPr>
        <w:t xml:space="preserve">ואינו בשיעור 'יד סולדת' </w:t>
      </w:r>
      <w:r w:rsidR="008066DE">
        <w:rPr>
          <w:rFonts w:hint="cs"/>
          <w:rtl/>
        </w:rPr>
        <w:t xml:space="preserve">לכאורה </w:t>
      </w:r>
      <w:r>
        <w:rPr>
          <w:rFonts w:hint="cs"/>
          <w:rtl/>
        </w:rPr>
        <w:t xml:space="preserve">יש בהנחתו מחדש על הפלטה איסור בישול! </w:t>
      </w:r>
      <w:r w:rsidRPr="00F771DC">
        <w:rPr>
          <w:rFonts w:hint="cs"/>
          <w:b/>
          <w:bCs/>
          <w:rtl/>
        </w:rPr>
        <w:t>החזון איש</w:t>
      </w:r>
      <w:r>
        <w:rPr>
          <w:rFonts w:hint="cs"/>
          <w:rtl/>
        </w:rPr>
        <w:t xml:space="preserve"> </w:t>
      </w:r>
      <w:r>
        <w:rPr>
          <w:rFonts w:hint="cs"/>
          <w:sz w:val="18"/>
          <w:szCs w:val="18"/>
          <w:rtl/>
        </w:rPr>
        <w:t>(</w:t>
      </w:r>
      <w:r w:rsidR="00F771DC">
        <w:rPr>
          <w:rFonts w:hint="cs"/>
          <w:sz w:val="18"/>
          <w:szCs w:val="18"/>
          <w:rtl/>
        </w:rPr>
        <w:t xml:space="preserve">לז, יג) </w:t>
      </w:r>
      <w:r w:rsidR="0060513A">
        <w:rPr>
          <w:rFonts w:hint="cs"/>
          <w:rtl/>
        </w:rPr>
        <w:t xml:space="preserve">ואחרונים נוספים </w:t>
      </w:r>
      <w:r w:rsidR="00F771DC">
        <w:rPr>
          <w:rFonts w:hint="cs"/>
          <w:rtl/>
        </w:rPr>
        <w:t>ביאר</w:t>
      </w:r>
      <w:r w:rsidR="0060513A">
        <w:rPr>
          <w:rFonts w:hint="cs"/>
          <w:rtl/>
        </w:rPr>
        <w:t>ו</w:t>
      </w:r>
      <w:r w:rsidR="00F771DC">
        <w:rPr>
          <w:rFonts w:hint="cs"/>
          <w:rtl/>
        </w:rPr>
        <w:t xml:space="preserve">, שבאמת מעיקר הדין פסק הרמ''א כדעת הרמב''ם, שאין בישול אחר בישול בדבר לח כלל. </w:t>
      </w:r>
      <w:r w:rsidR="001D6FBD">
        <w:rPr>
          <w:rFonts w:hint="cs"/>
          <w:rtl/>
        </w:rPr>
        <w:t>עם זאת</w:t>
      </w:r>
      <w:r w:rsidR="00F771DC">
        <w:rPr>
          <w:rFonts w:hint="cs"/>
          <w:rtl/>
        </w:rPr>
        <w:t>, כדי שלא יבואו לטעות וישימו על האש מאכל לח שלא בושל מערב שבת</w:t>
      </w:r>
      <w:r w:rsidR="001948B0">
        <w:rPr>
          <w:rFonts w:hint="cs"/>
          <w:rtl/>
        </w:rPr>
        <w:t>,</w:t>
      </w:r>
      <w:r w:rsidR="00883046">
        <w:rPr>
          <w:rFonts w:hint="cs"/>
          <w:rtl/>
        </w:rPr>
        <w:t xml:space="preserve"> </w:t>
      </w:r>
      <w:r w:rsidR="00E14D3B">
        <w:rPr>
          <w:rFonts w:hint="cs"/>
          <w:rtl/>
        </w:rPr>
        <w:t xml:space="preserve">נקט </w:t>
      </w:r>
      <w:r w:rsidR="00883046">
        <w:rPr>
          <w:rFonts w:hint="cs"/>
          <w:rtl/>
        </w:rPr>
        <w:t xml:space="preserve">הרמ''א שאין להניח מאכל לח שהתקרר </w:t>
      </w:r>
      <w:r w:rsidR="006B76C6">
        <w:rPr>
          <w:rFonts w:hint="cs"/>
          <w:rtl/>
        </w:rPr>
        <w:t xml:space="preserve">לגמרי, ורק אם הוא חם מעט וניכר </w:t>
      </w:r>
      <w:r w:rsidR="00A7129B">
        <w:rPr>
          <w:rFonts w:hint="cs"/>
          <w:rtl/>
        </w:rPr>
        <w:t>ש</w:t>
      </w:r>
      <w:r w:rsidR="006B76C6">
        <w:rPr>
          <w:rFonts w:hint="cs"/>
          <w:rtl/>
        </w:rPr>
        <w:t xml:space="preserve">בושל בעבר, התיר להניחו על </w:t>
      </w:r>
      <w:r w:rsidR="009A52E2">
        <w:rPr>
          <w:rFonts w:hint="cs"/>
          <w:rtl/>
        </w:rPr>
        <w:t>הפלטה</w:t>
      </w:r>
      <w:r w:rsidR="00B83CCB">
        <w:rPr>
          <w:rStyle w:val="a5"/>
          <w:rtl/>
        </w:rPr>
        <w:footnoteReference w:id="2"/>
      </w:r>
      <w:r w:rsidR="006B76C6">
        <w:rPr>
          <w:rFonts w:hint="cs"/>
          <w:rtl/>
        </w:rPr>
        <w:t>.</w:t>
      </w:r>
    </w:p>
    <w:p w14:paraId="4DD46F45" w14:textId="43C1CF71" w:rsidR="002D11E7" w:rsidRPr="004B25CB" w:rsidRDefault="002D11E7" w:rsidP="00C47DB1">
      <w:pPr>
        <w:spacing w:after="40"/>
        <w:rPr>
          <w:u w:val="single"/>
          <w:rtl/>
        </w:rPr>
      </w:pPr>
      <w:r w:rsidRPr="004B25CB">
        <w:rPr>
          <w:rFonts w:hint="cs"/>
          <w:u w:val="single"/>
          <w:rtl/>
        </w:rPr>
        <w:lastRenderedPageBreak/>
        <w:t>מה נחשב לח</w:t>
      </w:r>
    </w:p>
    <w:p w14:paraId="4BD2490F" w14:textId="6832EF5E" w:rsidR="00D91923" w:rsidRDefault="00B46BC3" w:rsidP="00C47DB1">
      <w:pPr>
        <w:spacing w:after="40"/>
        <w:rPr>
          <w:rtl/>
        </w:rPr>
      </w:pPr>
      <w:r>
        <w:rPr>
          <w:rFonts w:hint="cs"/>
          <w:rtl/>
        </w:rPr>
        <w:t xml:space="preserve">כאמור, למעט </w:t>
      </w:r>
      <w:r w:rsidR="00361FDF">
        <w:rPr>
          <w:rFonts w:hint="cs"/>
          <w:rtl/>
        </w:rPr>
        <w:t>חלק מ</w:t>
      </w:r>
      <w:r>
        <w:rPr>
          <w:rFonts w:hint="cs"/>
          <w:rtl/>
        </w:rPr>
        <w:t>התימנים הצועדים בעקבות הרמב''ם, רוב הפוסקים סברו שיש להחמיר ואסור להחזיר</w:t>
      </w:r>
      <w:r w:rsidR="008066DE">
        <w:rPr>
          <w:rFonts w:hint="cs"/>
          <w:rtl/>
        </w:rPr>
        <w:t xml:space="preserve"> בשבת</w:t>
      </w:r>
      <w:r>
        <w:rPr>
          <w:rFonts w:hint="cs"/>
          <w:rtl/>
        </w:rPr>
        <w:t xml:space="preserve"> דבר לח</w:t>
      </w:r>
      <w:r w:rsidR="00791260">
        <w:rPr>
          <w:rFonts w:hint="cs"/>
          <w:rtl/>
        </w:rPr>
        <w:t xml:space="preserve"> שהצטנן</w:t>
      </w:r>
      <w:r>
        <w:rPr>
          <w:rFonts w:hint="cs"/>
          <w:rtl/>
        </w:rPr>
        <w:t xml:space="preserve"> לפלטה. </w:t>
      </w:r>
      <w:r w:rsidR="00E0328E">
        <w:rPr>
          <w:rFonts w:hint="cs"/>
          <w:rtl/>
        </w:rPr>
        <w:t>כאשר מדובר במרק, אין מחלוקת שדינו כדבר לח שאסור להחזיר, דנו הפוסקים מה הדין במאכל שאינו נוזלי</w:t>
      </w:r>
      <w:r w:rsidR="00D766CB">
        <w:rPr>
          <w:rFonts w:hint="cs"/>
          <w:rtl/>
        </w:rPr>
        <w:t xml:space="preserve"> במהותו</w:t>
      </w:r>
      <w:r w:rsidR="00E0328E">
        <w:rPr>
          <w:rFonts w:hint="cs"/>
          <w:rtl/>
        </w:rPr>
        <w:t>, אלא שיש בו רוטב, לדוגמא עוף</w:t>
      </w:r>
      <w:r w:rsidR="00D91923">
        <w:rPr>
          <w:rFonts w:hint="cs"/>
          <w:rtl/>
        </w:rPr>
        <w:t>, בשר</w:t>
      </w:r>
      <w:r w:rsidR="00EB5B04">
        <w:rPr>
          <w:rFonts w:hint="cs"/>
          <w:rtl/>
        </w:rPr>
        <w:t>,</w:t>
      </w:r>
      <w:r w:rsidR="00D91923">
        <w:rPr>
          <w:rFonts w:hint="cs"/>
          <w:rtl/>
        </w:rPr>
        <w:t xml:space="preserve"> דגים וכדומה:</w:t>
      </w:r>
    </w:p>
    <w:p w14:paraId="3B6EB3E2" w14:textId="48AE8CF2" w:rsidR="00804322" w:rsidRDefault="00D91923" w:rsidP="00C47DB1">
      <w:pPr>
        <w:spacing w:after="40"/>
        <w:rPr>
          <w:rtl/>
        </w:rPr>
      </w:pPr>
      <w:r>
        <w:rPr>
          <w:rFonts w:hint="cs"/>
          <w:rtl/>
        </w:rPr>
        <w:t xml:space="preserve">א. </w:t>
      </w:r>
      <w:r w:rsidRPr="008451F0">
        <w:rPr>
          <w:rFonts w:hint="cs"/>
          <w:b/>
          <w:bCs/>
          <w:rtl/>
        </w:rPr>
        <w:t>הדעה המחמירה</w:t>
      </w:r>
      <w:r w:rsidR="008451F0">
        <w:rPr>
          <w:rFonts w:hint="cs"/>
          <w:rtl/>
        </w:rPr>
        <w:t>:</w:t>
      </w:r>
      <w:r>
        <w:rPr>
          <w:rFonts w:hint="cs"/>
          <w:rtl/>
        </w:rPr>
        <w:t xml:space="preserve"> </w:t>
      </w:r>
      <w:r w:rsidR="00B963CF">
        <w:rPr>
          <w:rFonts w:hint="cs"/>
          <w:rtl/>
        </w:rPr>
        <w:t xml:space="preserve">מופיעה בדברי </w:t>
      </w:r>
      <w:r w:rsidR="00B963CF" w:rsidRPr="00B963CF">
        <w:rPr>
          <w:rFonts w:hint="cs"/>
          <w:b/>
          <w:bCs/>
          <w:rtl/>
        </w:rPr>
        <w:t>שולחן ערוך הרב</w:t>
      </w:r>
      <w:r w:rsidR="00B963CF">
        <w:rPr>
          <w:rFonts w:hint="cs"/>
          <w:rtl/>
        </w:rPr>
        <w:t xml:space="preserve"> </w:t>
      </w:r>
      <w:r w:rsidR="00B963CF">
        <w:rPr>
          <w:rFonts w:hint="cs"/>
          <w:sz w:val="18"/>
          <w:szCs w:val="18"/>
          <w:rtl/>
        </w:rPr>
        <w:t xml:space="preserve">(שיח, יא) </w:t>
      </w:r>
      <w:r w:rsidR="00B963CF">
        <w:rPr>
          <w:rFonts w:hint="cs"/>
          <w:rtl/>
        </w:rPr>
        <w:t xml:space="preserve">שנקט, </w:t>
      </w:r>
      <w:r w:rsidR="008451F0">
        <w:rPr>
          <w:rFonts w:hint="cs"/>
          <w:rtl/>
        </w:rPr>
        <w:t xml:space="preserve">שרק כאשר התבשיל יבש לגמרי ואין בו טיפת רוטב כלל, הוא נחשב יבש וניתן לחממו בשבת. </w:t>
      </w:r>
      <w:r w:rsidR="006A0EF2">
        <w:rPr>
          <w:rFonts w:hint="cs"/>
          <w:rtl/>
        </w:rPr>
        <w:t>אך אם יש מעט רוטב, ואפילו רוטב שבתחילה היה בלוע במאכל ורק בגלל הבישול יצא ממנו והתבשל</w:t>
      </w:r>
      <w:r w:rsidR="00A1146A">
        <w:rPr>
          <w:rFonts w:hint="cs"/>
          <w:rtl/>
        </w:rPr>
        <w:t xml:space="preserve"> בחום של יד סולדת</w:t>
      </w:r>
      <w:r w:rsidR="006A0EF2">
        <w:rPr>
          <w:rFonts w:hint="cs"/>
          <w:rtl/>
        </w:rPr>
        <w:t>, יש בכך בישול אחר בישול בלח ואיסור דאורייתא.</w:t>
      </w:r>
    </w:p>
    <w:p w14:paraId="3BBA28B3" w14:textId="76F24AD0" w:rsidR="00D91923" w:rsidRDefault="00122738" w:rsidP="00C47DB1">
      <w:pPr>
        <w:spacing w:after="40"/>
        <w:rPr>
          <w:rtl/>
        </w:rPr>
      </w:pPr>
      <w:r>
        <w:rPr>
          <w:rFonts w:hint="cs"/>
          <w:rtl/>
        </w:rPr>
        <w:t>הסברא לשיטתו היא</w:t>
      </w:r>
      <w:r w:rsidR="00742D5F">
        <w:rPr>
          <w:rFonts w:hint="cs"/>
          <w:rtl/>
        </w:rPr>
        <w:t>, ש</w:t>
      </w:r>
      <w:r w:rsidR="008451F0">
        <w:rPr>
          <w:rFonts w:hint="cs"/>
          <w:rtl/>
        </w:rPr>
        <w:t xml:space="preserve">כיוון שיש איסור לחמם </w:t>
      </w:r>
      <w:r w:rsidR="00E96B8C">
        <w:rPr>
          <w:rFonts w:hint="cs"/>
          <w:rtl/>
        </w:rPr>
        <w:t>דבר לח</w:t>
      </w:r>
      <w:r w:rsidR="008451F0">
        <w:rPr>
          <w:rFonts w:hint="cs"/>
          <w:rtl/>
        </w:rPr>
        <w:t xml:space="preserve">, אין </w:t>
      </w:r>
      <w:r w:rsidR="00AA7D93">
        <w:rPr>
          <w:rFonts w:hint="cs"/>
          <w:rtl/>
        </w:rPr>
        <w:t>משמעות לכמות הרוטב שיש במאכל</w:t>
      </w:r>
      <w:r w:rsidR="008451F0">
        <w:rPr>
          <w:rFonts w:hint="cs"/>
          <w:rtl/>
        </w:rPr>
        <w:t xml:space="preserve">. </w:t>
      </w:r>
      <w:r>
        <w:rPr>
          <w:rFonts w:hint="cs"/>
          <w:rtl/>
        </w:rPr>
        <w:t>כידוע</w:t>
      </w:r>
      <w:r w:rsidR="006D156F">
        <w:rPr>
          <w:rFonts w:hint="cs"/>
          <w:rtl/>
        </w:rPr>
        <w:t>,</w:t>
      </w:r>
      <w:r>
        <w:rPr>
          <w:rFonts w:hint="cs"/>
          <w:rtl/>
        </w:rPr>
        <w:t xml:space="preserve"> שולחן ערוך הרב</w:t>
      </w:r>
      <w:r w:rsidR="00AA7D93">
        <w:rPr>
          <w:rFonts w:hint="cs"/>
          <w:rtl/>
        </w:rPr>
        <w:t xml:space="preserve"> </w:t>
      </w:r>
      <w:r w:rsidR="008451F0">
        <w:rPr>
          <w:rFonts w:hint="cs"/>
          <w:rtl/>
        </w:rPr>
        <w:t xml:space="preserve">הוא רבם של חסידי </w:t>
      </w:r>
      <w:proofErr w:type="spellStart"/>
      <w:r w:rsidR="008451F0">
        <w:rPr>
          <w:rFonts w:hint="cs"/>
          <w:rtl/>
        </w:rPr>
        <w:t>חב''ד</w:t>
      </w:r>
      <w:proofErr w:type="spellEnd"/>
      <w:r w:rsidR="008451F0">
        <w:rPr>
          <w:rFonts w:hint="cs"/>
          <w:rtl/>
        </w:rPr>
        <w:t xml:space="preserve">, </w:t>
      </w:r>
      <w:r>
        <w:rPr>
          <w:rFonts w:hint="cs"/>
          <w:rtl/>
        </w:rPr>
        <w:t xml:space="preserve">ולכן </w:t>
      </w:r>
      <w:r w:rsidR="008451F0">
        <w:rPr>
          <w:rFonts w:hint="cs"/>
          <w:rtl/>
        </w:rPr>
        <w:t xml:space="preserve">רבים מהם נוהגים לאכול בשבת בבוקר </w:t>
      </w:r>
      <w:r w:rsidR="005F58EF">
        <w:rPr>
          <w:rFonts w:hint="cs"/>
          <w:rtl/>
        </w:rPr>
        <w:t xml:space="preserve">מאכלים קרים </w:t>
      </w:r>
      <w:r w:rsidR="00071090">
        <w:rPr>
          <w:rFonts w:hint="cs"/>
          <w:rtl/>
        </w:rPr>
        <w:t xml:space="preserve">בלבד </w:t>
      </w:r>
      <w:r w:rsidR="005F58EF" w:rsidRPr="00AE5B86">
        <w:rPr>
          <w:rFonts w:hint="cs"/>
          <w:sz w:val="18"/>
          <w:szCs w:val="18"/>
          <w:rtl/>
        </w:rPr>
        <w:t>(או חמין/</w:t>
      </w:r>
      <w:r w:rsidR="003101AC">
        <w:rPr>
          <w:rFonts w:hint="cs"/>
          <w:sz w:val="18"/>
          <w:szCs w:val="18"/>
          <w:rtl/>
        </w:rPr>
        <w:t>צ</w:t>
      </w:r>
      <w:r w:rsidR="005F58EF" w:rsidRPr="00AE5B86">
        <w:rPr>
          <w:rFonts w:hint="cs"/>
          <w:sz w:val="18"/>
          <w:szCs w:val="18"/>
          <w:rtl/>
        </w:rPr>
        <w:t>'ו</w:t>
      </w:r>
      <w:r w:rsidR="003101AC">
        <w:rPr>
          <w:rFonts w:hint="cs"/>
          <w:sz w:val="18"/>
          <w:szCs w:val="18"/>
          <w:rtl/>
        </w:rPr>
        <w:t>ל</w:t>
      </w:r>
      <w:r w:rsidR="005F58EF" w:rsidRPr="00AE5B86">
        <w:rPr>
          <w:rFonts w:hint="cs"/>
          <w:sz w:val="18"/>
          <w:szCs w:val="18"/>
          <w:rtl/>
        </w:rPr>
        <w:t>נט</w:t>
      </w:r>
      <w:r w:rsidR="00AE5B86" w:rsidRPr="00AE5B86">
        <w:rPr>
          <w:rFonts w:hint="cs"/>
          <w:sz w:val="18"/>
          <w:szCs w:val="18"/>
          <w:rtl/>
        </w:rPr>
        <w:t xml:space="preserve"> שה</w:t>
      </w:r>
      <w:r w:rsidR="003101AC">
        <w:rPr>
          <w:rFonts w:hint="cs"/>
          <w:sz w:val="18"/>
          <w:szCs w:val="18"/>
          <w:rtl/>
        </w:rPr>
        <w:t>ונ</w:t>
      </w:r>
      <w:r w:rsidR="00AE5B86" w:rsidRPr="00AE5B86">
        <w:rPr>
          <w:rFonts w:hint="cs"/>
          <w:sz w:val="18"/>
          <w:szCs w:val="18"/>
          <w:rtl/>
        </w:rPr>
        <w:t>חו מערב שבת על הפלטה)</w:t>
      </w:r>
      <w:r w:rsidR="005F58EF">
        <w:rPr>
          <w:rFonts w:hint="cs"/>
          <w:rtl/>
        </w:rPr>
        <w:t xml:space="preserve">, כי כמעט ואין מאכלים </w:t>
      </w:r>
      <w:r w:rsidR="00A76FD3">
        <w:rPr>
          <w:rFonts w:hint="cs"/>
          <w:rtl/>
        </w:rPr>
        <w:t>שאין בהם כלל רוטב.</w:t>
      </w:r>
      <w:r w:rsidR="008E3B0B">
        <w:rPr>
          <w:rFonts w:hint="cs"/>
          <w:rtl/>
        </w:rPr>
        <w:t xml:space="preserve"> ובלשונו בסידור</w:t>
      </w:r>
      <w:r w:rsidR="00FF6E23">
        <w:rPr>
          <w:rFonts w:hint="cs"/>
          <w:rtl/>
        </w:rPr>
        <w:t xml:space="preserve"> </w:t>
      </w:r>
      <w:r w:rsidR="00FF6E23">
        <w:rPr>
          <w:rFonts w:hint="cs"/>
          <w:sz w:val="18"/>
          <w:szCs w:val="18"/>
          <w:rtl/>
        </w:rPr>
        <w:t xml:space="preserve">(הלכתא רבתא </w:t>
      </w:r>
      <w:proofErr w:type="spellStart"/>
      <w:r w:rsidR="00FF6E23">
        <w:rPr>
          <w:rFonts w:hint="cs"/>
          <w:sz w:val="18"/>
          <w:szCs w:val="18"/>
          <w:rtl/>
        </w:rPr>
        <w:t>לשבתא</w:t>
      </w:r>
      <w:proofErr w:type="spellEnd"/>
      <w:r w:rsidR="00FF6E23">
        <w:rPr>
          <w:rFonts w:hint="cs"/>
          <w:sz w:val="18"/>
          <w:szCs w:val="18"/>
          <w:rtl/>
        </w:rPr>
        <w:t>)</w:t>
      </w:r>
      <w:r w:rsidR="008E3B0B">
        <w:rPr>
          <w:rFonts w:hint="cs"/>
          <w:rtl/>
        </w:rPr>
        <w:t>:</w:t>
      </w:r>
    </w:p>
    <w:p w14:paraId="070AA039" w14:textId="5244A79A" w:rsidR="008E3B0B" w:rsidRDefault="008E3B0B" w:rsidP="00C47DB1">
      <w:pPr>
        <w:spacing w:after="40"/>
        <w:ind w:left="720"/>
        <w:rPr>
          <w:rtl/>
        </w:rPr>
      </w:pPr>
      <w:r>
        <w:rPr>
          <w:rFonts w:hint="cs"/>
          <w:rtl/>
        </w:rPr>
        <w:t>''אף על פי שאין בישול אחר בישול בדבר יבש, מכל מק</w:t>
      </w:r>
      <w:r w:rsidR="008E66C9">
        <w:rPr>
          <w:rFonts w:hint="cs"/>
          <w:rtl/>
        </w:rPr>
        <w:t>ו</w:t>
      </w:r>
      <w:r>
        <w:rPr>
          <w:rFonts w:hint="cs"/>
          <w:rtl/>
        </w:rPr>
        <w:t>ם אם חוזר ונמ</w:t>
      </w:r>
      <w:r w:rsidR="00EC2170">
        <w:rPr>
          <w:rFonts w:hint="cs"/>
          <w:rtl/>
        </w:rPr>
        <w:t xml:space="preserve">חה </w:t>
      </w:r>
      <w:r>
        <w:rPr>
          <w:rFonts w:hint="cs"/>
          <w:rtl/>
        </w:rPr>
        <w:t xml:space="preserve">ממנו קצת, יש בו בישול אחר בישול בלחלוחית המחוי אם היד סולדת בו. ולכן צריך להיזהר במאוד שלא </w:t>
      </w:r>
      <w:proofErr w:type="spellStart"/>
      <w:r>
        <w:rPr>
          <w:rFonts w:hint="cs"/>
          <w:rtl/>
        </w:rPr>
        <w:t>להחם</w:t>
      </w:r>
      <w:proofErr w:type="spellEnd"/>
      <w:r>
        <w:rPr>
          <w:rFonts w:hint="cs"/>
          <w:rtl/>
        </w:rPr>
        <w:t xml:space="preserve"> בשר או עופות צלויים או מבושלים, אם יתחמם המוהל הנמחה מהם עד שהיד סולדת בו, משום איסור סקילה וכרת חס וחלילה.'' </w:t>
      </w:r>
    </w:p>
    <w:p w14:paraId="1BDF7176" w14:textId="7A1B508A" w:rsidR="00E056FF" w:rsidRDefault="00D91923" w:rsidP="00122738">
      <w:pPr>
        <w:rPr>
          <w:rtl/>
        </w:rPr>
      </w:pPr>
      <w:r>
        <w:rPr>
          <w:rFonts w:hint="cs"/>
          <w:rtl/>
        </w:rPr>
        <w:t xml:space="preserve">ב. </w:t>
      </w:r>
      <w:r w:rsidRPr="00C83D61">
        <w:rPr>
          <w:rFonts w:hint="cs"/>
          <w:b/>
          <w:bCs/>
          <w:rtl/>
        </w:rPr>
        <w:t>הדעה המקילה</w:t>
      </w:r>
      <w:r w:rsidR="008451F0">
        <w:rPr>
          <w:rFonts w:hint="cs"/>
          <w:rtl/>
        </w:rPr>
        <w:t>:</w:t>
      </w:r>
      <w:r w:rsidR="007B0BC9">
        <w:rPr>
          <w:rFonts w:hint="cs"/>
          <w:rtl/>
        </w:rPr>
        <w:t xml:space="preserve"> מופיע בדברי </w:t>
      </w:r>
      <w:r w:rsidR="007B0BC9">
        <w:rPr>
          <w:rFonts w:hint="cs"/>
          <w:b/>
          <w:bCs/>
          <w:rtl/>
        </w:rPr>
        <w:t xml:space="preserve">הפרי מגדים </w:t>
      </w:r>
      <w:r w:rsidR="007B0BC9" w:rsidRPr="007B0BC9">
        <w:rPr>
          <w:rFonts w:hint="cs"/>
          <w:sz w:val="18"/>
          <w:szCs w:val="18"/>
          <w:rtl/>
        </w:rPr>
        <w:t>(</w:t>
      </w:r>
      <w:proofErr w:type="spellStart"/>
      <w:r w:rsidR="007B0BC9" w:rsidRPr="007B0BC9">
        <w:rPr>
          <w:rFonts w:hint="cs"/>
          <w:sz w:val="18"/>
          <w:szCs w:val="18"/>
          <w:rtl/>
        </w:rPr>
        <w:t>משב''צ</w:t>
      </w:r>
      <w:proofErr w:type="spellEnd"/>
      <w:r w:rsidR="007B0BC9" w:rsidRPr="007B0BC9">
        <w:rPr>
          <w:rFonts w:hint="cs"/>
          <w:sz w:val="18"/>
          <w:szCs w:val="18"/>
          <w:rtl/>
        </w:rPr>
        <w:t xml:space="preserve"> </w:t>
      </w:r>
      <w:proofErr w:type="spellStart"/>
      <w:r w:rsidR="007B0BC9" w:rsidRPr="007B0BC9">
        <w:rPr>
          <w:rFonts w:hint="cs"/>
          <w:sz w:val="18"/>
          <w:szCs w:val="18"/>
          <w:rtl/>
        </w:rPr>
        <w:t>רנג</w:t>
      </w:r>
      <w:proofErr w:type="spellEnd"/>
      <w:r w:rsidR="007B0BC9" w:rsidRPr="007B0BC9">
        <w:rPr>
          <w:rFonts w:hint="cs"/>
          <w:sz w:val="18"/>
          <w:szCs w:val="18"/>
          <w:rtl/>
        </w:rPr>
        <w:t>, יג)</w:t>
      </w:r>
      <w:r w:rsidR="007B0BC9">
        <w:rPr>
          <w:rFonts w:hint="cs"/>
          <w:b/>
          <w:bCs/>
          <w:sz w:val="18"/>
          <w:szCs w:val="18"/>
          <w:rtl/>
        </w:rPr>
        <w:t xml:space="preserve"> </w:t>
      </w:r>
      <w:r w:rsidR="007B0BC9">
        <w:rPr>
          <w:rFonts w:hint="cs"/>
          <w:b/>
          <w:bCs/>
          <w:rtl/>
        </w:rPr>
        <w:t>ו</w:t>
      </w:r>
      <w:r w:rsidR="007B0BC9" w:rsidRPr="007B0BC9">
        <w:rPr>
          <w:rFonts w:hint="cs"/>
          <w:b/>
          <w:bCs/>
          <w:rtl/>
        </w:rPr>
        <w:t>הרב עובדיה</w:t>
      </w:r>
      <w:r w:rsidR="007B0BC9">
        <w:rPr>
          <w:rFonts w:hint="cs"/>
          <w:rtl/>
        </w:rPr>
        <w:t xml:space="preserve"> </w:t>
      </w:r>
      <w:r w:rsidR="007B0BC9">
        <w:rPr>
          <w:rFonts w:hint="cs"/>
          <w:sz w:val="18"/>
          <w:szCs w:val="18"/>
          <w:rtl/>
        </w:rPr>
        <w:t xml:space="preserve">(יחוה דעת ב, מה) </w:t>
      </w:r>
      <w:r w:rsidR="007B0BC9">
        <w:rPr>
          <w:rFonts w:hint="cs"/>
          <w:rtl/>
        </w:rPr>
        <w:t>שנקט</w:t>
      </w:r>
      <w:r w:rsidR="005D0302">
        <w:rPr>
          <w:rFonts w:hint="cs"/>
          <w:rtl/>
        </w:rPr>
        <w:t>ו</w:t>
      </w:r>
      <w:r w:rsidR="007B0BC9">
        <w:rPr>
          <w:rFonts w:hint="cs"/>
          <w:rtl/>
        </w:rPr>
        <w:t>, שכל עוד רוב המאכל יבש, גם אם יש בו הרבה רוטב</w:t>
      </w:r>
      <w:r w:rsidR="00FA1667">
        <w:rPr>
          <w:rFonts w:hint="cs"/>
          <w:rtl/>
        </w:rPr>
        <w:t xml:space="preserve">, </w:t>
      </w:r>
      <w:r w:rsidR="007B0BC9">
        <w:rPr>
          <w:rFonts w:hint="cs"/>
          <w:rtl/>
        </w:rPr>
        <w:t>המאכל נחשב יבש</w:t>
      </w:r>
      <w:r w:rsidR="00C93B43">
        <w:rPr>
          <w:rFonts w:hint="cs"/>
          <w:rtl/>
        </w:rPr>
        <w:t>,</w:t>
      </w:r>
      <w:r w:rsidR="007B0BC9">
        <w:rPr>
          <w:rFonts w:hint="cs"/>
          <w:rtl/>
        </w:rPr>
        <w:t xml:space="preserve"> ומותר לחממו בשבת. משום כך לדוגמא, אין מניעה </w:t>
      </w:r>
      <w:r w:rsidR="00903CA9">
        <w:rPr>
          <w:rFonts w:hint="cs"/>
          <w:rtl/>
        </w:rPr>
        <w:t xml:space="preserve">לשיטתם </w:t>
      </w:r>
      <w:r w:rsidR="007B0BC9">
        <w:rPr>
          <w:rFonts w:hint="cs"/>
          <w:rtl/>
        </w:rPr>
        <w:t>לחמם דגים עם הרבה רוטב, כיוון ש</w:t>
      </w:r>
      <w:r w:rsidR="00122738">
        <w:rPr>
          <w:rFonts w:hint="cs"/>
          <w:rtl/>
        </w:rPr>
        <w:t>הדגים הם</w:t>
      </w:r>
      <w:r w:rsidR="007B0BC9">
        <w:rPr>
          <w:rFonts w:hint="cs"/>
          <w:rtl/>
        </w:rPr>
        <w:t xml:space="preserve"> הרוב. </w:t>
      </w:r>
    </w:p>
    <w:p w14:paraId="505FE077" w14:textId="2827F0EC" w:rsidR="0060690C" w:rsidRDefault="007B0BC9" w:rsidP="00122738">
      <w:pPr>
        <w:rPr>
          <w:rtl/>
        </w:rPr>
      </w:pPr>
      <w:r>
        <w:rPr>
          <w:rFonts w:hint="cs"/>
          <w:rtl/>
        </w:rPr>
        <w:t>בטעם הדבר</w:t>
      </w:r>
      <w:r w:rsidR="00903CA9">
        <w:rPr>
          <w:rFonts w:hint="cs"/>
          <w:rtl/>
        </w:rPr>
        <w:t xml:space="preserve"> שיש ללכת אחרי הרוב, ולא מתחשבים בשאר הרוטב</w:t>
      </w:r>
      <w:r w:rsidR="00122738">
        <w:rPr>
          <w:rFonts w:hint="cs"/>
          <w:rtl/>
        </w:rPr>
        <w:t>,</w:t>
      </w:r>
      <w:r w:rsidR="00903CA9">
        <w:rPr>
          <w:rFonts w:hint="cs"/>
          <w:rtl/>
        </w:rPr>
        <w:t xml:space="preserve"> העלו מספר </w:t>
      </w:r>
      <w:r w:rsidR="00131408">
        <w:rPr>
          <w:rFonts w:hint="cs"/>
          <w:rtl/>
        </w:rPr>
        <w:t>ביאורים</w:t>
      </w:r>
      <w:r w:rsidR="00903CA9">
        <w:rPr>
          <w:rFonts w:hint="cs"/>
          <w:rtl/>
        </w:rPr>
        <w:t>.</w:t>
      </w:r>
      <w:r w:rsidR="00E056FF">
        <w:rPr>
          <w:rFonts w:hint="cs"/>
          <w:rtl/>
        </w:rPr>
        <w:t xml:space="preserve"> </w:t>
      </w:r>
      <w:r w:rsidR="00903CA9">
        <w:rPr>
          <w:rFonts w:hint="cs"/>
          <w:rtl/>
        </w:rPr>
        <w:t>הפרי מגדים</w:t>
      </w:r>
      <w:r w:rsidR="00D65DD2">
        <w:rPr>
          <w:rFonts w:hint="cs"/>
          <w:rtl/>
        </w:rPr>
        <w:t xml:space="preserve"> ביא</w:t>
      </w:r>
      <w:r w:rsidR="005774BD">
        <w:rPr>
          <w:rFonts w:hint="cs"/>
          <w:rtl/>
        </w:rPr>
        <w:t>ר</w:t>
      </w:r>
      <w:r w:rsidR="00903CA9">
        <w:rPr>
          <w:rFonts w:hint="cs"/>
          <w:rtl/>
        </w:rPr>
        <w:t xml:space="preserve">, </w:t>
      </w:r>
      <w:r w:rsidR="00131408">
        <w:rPr>
          <w:rFonts w:hint="cs"/>
          <w:rtl/>
        </w:rPr>
        <w:t>שכיוון שכאשר יש מעט רוטב</w:t>
      </w:r>
      <w:r w:rsidR="00122738">
        <w:rPr>
          <w:rFonts w:hint="cs"/>
          <w:rtl/>
        </w:rPr>
        <w:t>,</w:t>
      </w:r>
      <w:r w:rsidR="00131408">
        <w:rPr>
          <w:rFonts w:hint="cs"/>
          <w:rtl/>
        </w:rPr>
        <w:t xml:space="preserve"> אין רצון האדם שיתבשל ו</w:t>
      </w:r>
      <w:r w:rsidR="00122738">
        <w:rPr>
          <w:rFonts w:hint="cs"/>
          <w:rtl/>
        </w:rPr>
        <w:t xml:space="preserve">כן </w:t>
      </w:r>
      <w:r w:rsidR="00131408">
        <w:rPr>
          <w:rFonts w:hint="cs"/>
          <w:rtl/>
        </w:rPr>
        <w:t>חלק ממנו יתאדה,</w:t>
      </w:r>
      <w:r w:rsidR="00122738">
        <w:rPr>
          <w:rFonts w:hint="cs"/>
          <w:rtl/>
        </w:rPr>
        <w:t xml:space="preserve"> </w:t>
      </w:r>
      <w:r w:rsidR="00844B74">
        <w:rPr>
          <w:rFonts w:hint="cs"/>
          <w:rtl/>
        </w:rPr>
        <w:t xml:space="preserve">משום כך </w:t>
      </w:r>
      <w:r w:rsidR="00131408">
        <w:rPr>
          <w:rFonts w:hint="cs"/>
          <w:rtl/>
        </w:rPr>
        <w:t>בישולו נחשב כבישול של דבר ש'מצטמק ורע לו', בו ניתן להקל יותר. ה</w:t>
      </w:r>
      <w:r w:rsidR="005774BD">
        <w:rPr>
          <w:rFonts w:hint="cs"/>
          <w:rtl/>
        </w:rPr>
        <w:t xml:space="preserve">רב עובדיה לעומת זאת </w:t>
      </w:r>
      <w:r w:rsidR="006D156F">
        <w:rPr>
          <w:rFonts w:hint="cs"/>
          <w:rtl/>
        </w:rPr>
        <w:t>ביאר</w:t>
      </w:r>
      <w:r w:rsidR="00122738">
        <w:rPr>
          <w:rFonts w:hint="cs"/>
          <w:rtl/>
        </w:rPr>
        <w:t xml:space="preserve"> </w:t>
      </w:r>
      <w:r w:rsidR="00A90D2F">
        <w:rPr>
          <w:rFonts w:hint="cs"/>
          <w:rtl/>
        </w:rPr>
        <w:t xml:space="preserve">שדעת האדם על רוב תבשילו, והמיעוט בטל </w:t>
      </w:r>
      <w:r w:rsidR="00122738">
        <w:rPr>
          <w:rFonts w:hint="cs"/>
          <w:rtl/>
        </w:rPr>
        <w:t>ב</w:t>
      </w:r>
      <w:r w:rsidR="00A90D2F">
        <w:rPr>
          <w:rFonts w:hint="cs"/>
          <w:rtl/>
        </w:rPr>
        <w:t xml:space="preserve">רוב ואין בו איסור בישול. </w:t>
      </w:r>
      <w:r w:rsidR="0060690C">
        <w:rPr>
          <w:rFonts w:hint="cs"/>
          <w:rtl/>
        </w:rPr>
        <w:t>ובלשונו:</w:t>
      </w:r>
    </w:p>
    <w:p w14:paraId="1F3118F4" w14:textId="34B43A44" w:rsidR="00D91923" w:rsidRDefault="0060690C" w:rsidP="00057264">
      <w:pPr>
        <w:spacing w:after="80"/>
        <w:ind w:left="720"/>
        <w:rPr>
          <w:rtl/>
        </w:rPr>
      </w:pPr>
      <w:r>
        <w:rPr>
          <w:rFonts w:cs="Arial" w:hint="cs"/>
          <w:rtl/>
        </w:rPr>
        <w:t>''</w:t>
      </w:r>
      <w:r w:rsidRPr="0060690C">
        <w:rPr>
          <w:rFonts w:cs="Arial"/>
          <w:rtl/>
        </w:rPr>
        <w:t xml:space="preserve">בסיכום: תבשיל צונן שנתבשל כל צרכו מערב שבת, והיה מונח במקרר, מותר לחממו בשבת על </w:t>
      </w:r>
      <w:proofErr w:type="spellStart"/>
      <w:r w:rsidRPr="0060690C">
        <w:rPr>
          <w:rFonts w:cs="Arial"/>
          <w:rtl/>
        </w:rPr>
        <w:t>פלאטה</w:t>
      </w:r>
      <w:proofErr w:type="spellEnd"/>
      <w:r w:rsidRPr="0060690C">
        <w:rPr>
          <w:rFonts w:cs="Arial"/>
          <w:rtl/>
        </w:rPr>
        <w:t xml:space="preserve"> חשמלית של שבת, אפילו חום שהיד סולדת בו. ובלבד שרוב התבשיל יבש, אף שיש בו קצת רוטב, אבל אם היה רוב התבשיל רוטב, אסור לחממו בשבת על </w:t>
      </w:r>
      <w:proofErr w:type="spellStart"/>
      <w:r w:rsidRPr="0060690C">
        <w:rPr>
          <w:rFonts w:cs="Arial"/>
          <w:rtl/>
        </w:rPr>
        <w:t>הפלאטה</w:t>
      </w:r>
      <w:proofErr w:type="spellEnd"/>
      <w:r w:rsidRPr="0060690C">
        <w:rPr>
          <w:rFonts w:cs="Arial"/>
          <w:rtl/>
        </w:rPr>
        <w:t xml:space="preserve">. שיש דין בישול אחר בישול בלח. </w:t>
      </w:r>
      <w:r w:rsidR="00903CA9">
        <w:rPr>
          <w:rFonts w:hint="cs"/>
          <w:rtl/>
        </w:rPr>
        <w:t xml:space="preserve"> </w:t>
      </w:r>
      <w:r w:rsidR="007B0BC9">
        <w:rPr>
          <w:rFonts w:hint="cs"/>
          <w:rtl/>
        </w:rPr>
        <w:t xml:space="preserve"> </w:t>
      </w:r>
    </w:p>
    <w:p w14:paraId="1327A72E" w14:textId="61974843" w:rsidR="00B46BC3" w:rsidRPr="00B46BC3" w:rsidRDefault="00D91923" w:rsidP="00122738">
      <w:pPr>
        <w:rPr>
          <w:rtl/>
        </w:rPr>
      </w:pPr>
      <w:r>
        <w:rPr>
          <w:rFonts w:hint="cs"/>
          <w:rtl/>
        </w:rPr>
        <w:t xml:space="preserve">ג. </w:t>
      </w:r>
      <w:r w:rsidRPr="00057264">
        <w:rPr>
          <w:rFonts w:hint="cs"/>
          <w:b/>
          <w:bCs/>
          <w:rtl/>
        </w:rPr>
        <w:t>דעת ביניים</w:t>
      </w:r>
      <w:r w:rsidR="00057264">
        <w:rPr>
          <w:rFonts w:hint="cs"/>
          <w:rtl/>
        </w:rPr>
        <w:t>:</w:t>
      </w:r>
      <w:r w:rsidR="00E0328E">
        <w:rPr>
          <w:rFonts w:hint="cs"/>
          <w:rtl/>
        </w:rPr>
        <w:t xml:space="preserve"> </w:t>
      </w:r>
      <w:r w:rsidR="00057264">
        <w:rPr>
          <w:rFonts w:hint="cs"/>
          <w:rtl/>
        </w:rPr>
        <w:t xml:space="preserve">יש בדברי </w:t>
      </w:r>
      <w:r w:rsidR="00057264" w:rsidRPr="00057264">
        <w:rPr>
          <w:rFonts w:hint="cs"/>
          <w:b/>
          <w:bCs/>
          <w:rtl/>
        </w:rPr>
        <w:t>המשנה ברורה</w:t>
      </w:r>
      <w:r w:rsidR="00057264">
        <w:rPr>
          <w:rFonts w:hint="cs"/>
          <w:rtl/>
        </w:rPr>
        <w:t xml:space="preserve"> </w:t>
      </w:r>
      <w:r w:rsidR="00057264">
        <w:rPr>
          <w:rFonts w:hint="cs"/>
          <w:sz w:val="18"/>
          <w:szCs w:val="18"/>
          <w:rtl/>
        </w:rPr>
        <w:t>(שיח, לב)</w:t>
      </w:r>
      <w:r w:rsidR="00057264">
        <w:rPr>
          <w:rFonts w:hint="cs"/>
          <w:rtl/>
        </w:rPr>
        <w:t xml:space="preserve"> שכתב, </w:t>
      </w:r>
      <w:r w:rsidR="00DA36DD">
        <w:rPr>
          <w:rFonts w:hint="cs"/>
          <w:rtl/>
        </w:rPr>
        <w:t>שמאכל יבש הוא מאכל שרוקנו</w:t>
      </w:r>
      <w:r w:rsidR="00FA1667">
        <w:rPr>
          <w:rFonts w:hint="cs"/>
          <w:rtl/>
        </w:rPr>
        <w:t xml:space="preserve"> ממנו</w:t>
      </w:r>
      <w:r w:rsidR="00DA36DD">
        <w:rPr>
          <w:rFonts w:hint="cs"/>
          <w:rtl/>
        </w:rPr>
        <w:t xml:space="preserve"> את המרק</w:t>
      </w:r>
      <w:r w:rsidR="00FA1667">
        <w:rPr>
          <w:rFonts w:hint="cs"/>
          <w:rtl/>
        </w:rPr>
        <w:t>,</w:t>
      </w:r>
      <w:r w:rsidR="00DA36DD">
        <w:rPr>
          <w:rFonts w:hint="cs"/>
          <w:rtl/>
        </w:rPr>
        <w:t xml:space="preserve"> כלומר </w:t>
      </w:r>
      <w:r w:rsidR="00FA1667">
        <w:rPr>
          <w:rFonts w:hint="cs"/>
          <w:rtl/>
        </w:rPr>
        <w:t>שהוציאו</w:t>
      </w:r>
      <w:r w:rsidR="00122738">
        <w:rPr>
          <w:rFonts w:hint="cs"/>
          <w:rtl/>
        </w:rPr>
        <w:t xml:space="preserve"> </w:t>
      </w:r>
      <w:r w:rsidR="00DA36DD">
        <w:rPr>
          <w:rFonts w:hint="cs"/>
          <w:rtl/>
        </w:rPr>
        <w:t>את הרוטב בו המאכל 'שוחה'. כך מצד אחד, לא צריך לייבש את המאכל לגמרי וכדעת שולחן ערוך הרב, כיוון שמיעוט הרוטב שסביב המאכל בטל לו. מצד שני, לא מקילים כמו הרב עובדיה, שגם כמות רבה של רוטב בטילה למאכל</w:t>
      </w:r>
      <w:r w:rsidR="001D0E93">
        <w:rPr>
          <w:rFonts w:hint="cs"/>
          <w:rtl/>
        </w:rPr>
        <w:t xml:space="preserve"> </w:t>
      </w:r>
      <w:r w:rsidR="001D0E93">
        <w:rPr>
          <w:rFonts w:hint="cs"/>
          <w:sz w:val="18"/>
          <w:szCs w:val="18"/>
          <w:rtl/>
        </w:rPr>
        <w:t>(ועיין הערה</w:t>
      </w:r>
      <w:r w:rsidR="001D0E93" w:rsidRPr="00FA1667">
        <w:rPr>
          <w:rStyle w:val="a5"/>
          <w:rtl/>
        </w:rPr>
        <w:footnoteReference w:id="3"/>
      </w:r>
      <w:r w:rsidR="001D0E93">
        <w:rPr>
          <w:rFonts w:hint="cs"/>
          <w:sz w:val="18"/>
          <w:szCs w:val="18"/>
          <w:rtl/>
        </w:rPr>
        <w:t>)</w:t>
      </w:r>
      <w:r w:rsidR="00DA36DD">
        <w:rPr>
          <w:rFonts w:hint="cs"/>
          <w:rtl/>
        </w:rPr>
        <w:t>.</w:t>
      </w:r>
    </w:p>
    <w:p w14:paraId="6C0EE50A" w14:textId="63CFBD79" w:rsidR="00EB2F3D" w:rsidRPr="004B25CB" w:rsidRDefault="00EB2F3D" w:rsidP="00C47DB1">
      <w:pPr>
        <w:spacing w:after="40"/>
        <w:rPr>
          <w:b/>
          <w:bCs/>
          <w:u w:val="single"/>
          <w:rtl/>
        </w:rPr>
      </w:pPr>
      <w:r w:rsidRPr="004B25CB">
        <w:rPr>
          <w:rFonts w:hint="cs"/>
          <w:b/>
          <w:bCs/>
          <w:u w:val="single"/>
          <w:rtl/>
        </w:rPr>
        <w:t>הנחה על פלטה</w:t>
      </w:r>
      <w:r w:rsidR="00DA36DD" w:rsidRPr="004B25CB">
        <w:rPr>
          <w:rFonts w:hint="cs"/>
          <w:b/>
          <w:bCs/>
          <w:u w:val="single"/>
          <w:rtl/>
        </w:rPr>
        <w:t xml:space="preserve"> כבויה</w:t>
      </w:r>
    </w:p>
    <w:p w14:paraId="73CCB030" w14:textId="03BC2D27" w:rsidR="00E32298" w:rsidRDefault="00A31AD2" w:rsidP="00C47DB1">
      <w:pPr>
        <w:spacing w:after="40"/>
        <w:rPr>
          <w:rtl/>
        </w:rPr>
      </w:pPr>
      <w:r>
        <w:rPr>
          <w:rFonts w:hint="cs"/>
          <w:rtl/>
        </w:rPr>
        <w:t xml:space="preserve">עד כה הדיון עסק, במקרה בו מניחים את המאכל </w:t>
      </w:r>
      <w:r w:rsidR="0089748C">
        <w:rPr>
          <w:rFonts w:hint="cs"/>
          <w:rtl/>
        </w:rPr>
        <w:t xml:space="preserve">הלח </w:t>
      </w:r>
      <w:r>
        <w:rPr>
          <w:rFonts w:hint="cs"/>
          <w:rtl/>
        </w:rPr>
        <w:t>על הפלטה בעוד</w:t>
      </w:r>
      <w:r w:rsidR="00E156ED">
        <w:rPr>
          <w:rFonts w:hint="cs"/>
          <w:rtl/>
        </w:rPr>
        <w:t>ה</w:t>
      </w:r>
      <w:r>
        <w:rPr>
          <w:rFonts w:hint="cs"/>
          <w:rtl/>
        </w:rPr>
        <w:t xml:space="preserve"> דלוקה</w:t>
      </w:r>
      <w:r w:rsidR="0089748C">
        <w:rPr>
          <w:rFonts w:hint="cs"/>
          <w:rtl/>
        </w:rPr>
        <w:t>. נחלקו</w:t>
      </w:r>
      <w:r w:rsidR="00E32298">
        <w:rPr>
          <w:rFonts w:hint="cs"/>
          <w:rtl/>
        </w:rPr>
        <w:t xml:space="preserve"> האחרונים, האם יש איסור לשים את המאכל הלח </w:t>
      </w:r>
      <w:r w:rsidR="00122738">
        <w:rPr>
          <w:rFonts w:hint="cs"/>
          <w:rtl/>
        </w:rPr>
        <w:t xml:space="preserve">בשבת </w:t>
      </w:r>
      <w:r w:rsidR="00E32298">
        <w:rPr>
          <w:rFonts w:hint="cs"/>
          <w:rtl/>
        </w:rPr>
        <w:t>על הפלטה בעודה כבויה</w:t>
      </w:r>
      <w:r w:rsidR="0028332D">
        <w:rPr>
          <w:rFonts w:hint="cs"/>
          <w:rtl/>
        </w:rPr>
        <w:t xml:space="preserve">, כאשר היא תדלק בהמשך בזכות שעון השבת: </w:t>
      </w:r>
    </w:p>
    <w:p w14:paraId="46D26B81" w14:textId="333A4DA0" w:rsidR="00E32298" w:rsidRPr="006B4A85" w:rsidRDefault="00E32298" w:rsidP="00C47DB1">
      <w:pPr>
        <w:spacing w:after="40"/>
        <w:rPr>
          <w:rtl/>
        </w:rPr>
      </w:pPr>
      <w:r w:rsidRPr="008269F1">
        <w:rPr>
          <w:rFonts w:hint="cs"/>
          <w:rtl/>
        </w:rPr>
        <w:t>א.</w:t>
      </w:r>
      <w:r w:rsidR="008269F1">
        <w:rPr>
          <w:rFonts w:hint="cs"/>
          <w:sz w:val="20"/>
          <w:szCs w:val="20"/>
          <w:rtl/>
        </w:rPr>
        <w:t xml:space="preserve"> </w:t>
      </w:r>
      <w:r w:rsidR="008269F1" w:rsidRPr="008269F1">
        <w:rPr>
          <w:rFonts w:hint="cs"/>
          <w:b/>
          <w:bCs/>
          <w:rtl/>
        </w:rPr>
        <w:t>הציץ אליעזר</w:t>
      </w:r>
      <w:r w:rsidR="008269F1">
        <w:rPr>
          <w:rFonts w:hint="cs"/>
          <w:rtl/>
        </w:rPr>
        <w:t xml:space="preserve"> </w:t>
      </w:r>
      <w:r w:rsidR="008269F1">
        <w:rPr>
          <w:rFonts w:hint="cs"/>
          <w:sz w:val="18"/>
          <w:szCs w:val="18"/>
          <w:rtl/>
        </w:rPr>
        <w:t xml:space="preserve">(ב, ו) </w:t>
      </w:r>
      <w:r w:rsidR="008269F1">
        <w:rPr>
          <w:rFonts w:hint="cs"/>
          <w:rtl/>
        </w:rPr>
        <w:t>כתב שאסור לעשות כך</w:t>
      </w:r>
      <w:r w:rsidR="006D156F">
        <w:rPr>
          <w:rFonts w:hint="cs"/>
          <w:rtl/>
        </w:rPr>
        <w:t>,</w:t>
      </w:r>
      <w:r w:rsidR="008269F1">
        <w:rPr>
          <w:rFonts w:hint="cs"/>
          <w:rtl/>
        </w:rPr>
        <w:t xml:space="preserve"> </w:t>
      </w:r>
      <w:r w:rsidR="00122738">
        <w:rPr>
          <w:rFonts w:hint="cs"/>
          <w:rtl/>
        </w:rPr>
        <w:t xml:space="preserve">ונימק </w:t>
      </w:r>
      <w:r w:rsidR="006D156F">
        <w:rPr>
          <w:rFonts w:hint="cs"/>
          <w:rtl/>
        </w:rPr>
        <w:t xml:space="preserve">את פסקו </w:t>
      </w:r>
      <w:r w:rsidR="00122738">
        <w:rPr>
          <w:rFonts w:hint="cs"/>
          <w:rtl/>
        </w:rPr>
        <w:t>על בסיס</w:t>
      </w:r>
      <w:r w:rsidR="00731678">
        <w:rPr>
          <w:rFonts w:hint="cs"/>
          <w:rtl/>
        </w:rPr>
        <w:t xml:space="preserve"> דברי </w:t>
      </w:r>
      <w:r w:rsidR="006B4A85" w:rsidRPr="00731678">
        <w:rPr>
          <w:rFonts w:hint="cs"/>
          <w:b/>
          <w:bCs/>
          <w:rtl/>
        </w:rPr>
        <w:t>הרמ''א</w:t>
      </w:r>
      <w:r w:rsidR="006B4A85">
        <w:rPr>
          <w:rFonts w:hint="cs"/>
          <w:rtl/>
        </w:rPr>
        <w:t xml:space="preserve"> </w:t>
      </w:r>
      <w:r w:rsidR="006B4A85">
        <w:rPr>
          <w:rFonts w:hint="cs"/>
          <w:sz w:val="18"/>
          <w:szCs w:val="18"/>
          <w:rtl/>
        </w:rPr>
        <w:t>(</w:t>
      </w:r>
      <w:proofErr w:type="spellStart"/>
      <w:r w:rsidR="006B4A85">
        <w:rPr>
          <w:rFonts w:hint="cs"/>
          <w:sz w:val="18"/>
          <w:szCs w:val="18"/>
          <w:rtl/>
        </w:rPr>
        <w:t>רנג,ה</w:t>
      </w:r>
      <w:proofErr w:type="spellEnd"/>
      <w:r w:rsidR="006B4A85">
        <w:rPr>
          <w:rFonts w:hint="cs"/>
          <w:sz w:val="18"/>
          <w:szCs w:val="18"/>
          <w:rtl/>
        </w:rPr>
        <w:t>)</w:t>
      </w:r>
      <w:r w:rsidR="00585F79">
        <w:rPr>
          <w:rFonts w:hint="cs"/>
          <w:rtl/>
        </w:rPr>
        <w:t>. הרמ''א</w:t>
      </w:r>
      <w:r w:rsidR="006B4A85">
        <w:rPr>
          <w:rFonts w:hint="cs"/>
          <w:rtl/>
        </w:rPr>
        <w:t xml:space="preserve"> </w:t>
      </w:r>
      <w:r w:rsidR="00585F79">
        <w:rPr>
          <w:rFonts w:hint="cs"/>
          <w:rtl/>
        </w:rPr>
        <w:t xml:space="preserve">נקט, </w:t>
      </w:r>
      <w:r w:rsidR="006B4A85">
        <w:rPr>
          <w:rFonts w:hint="cs"/>
          <w:rtl/>
        </w:rPr>
        <w:t>שמותר בחורף להורות לגויים שייקחו את הקדירה וישימו אותה מעל תנור העצים, אותו ידליקו אחר כך בגלל הקור העז.</w:t>
      </w:r>
      <w:r w:rsidR="006F0C59">
        <w:rPr>
          <w:rFonts w:hint="cs"/>
          <w:rtl/>
        </w:rPr>
        <w:t xml:space="preserve"> עולה מדבריו, שרק לגויים מותר לשים את הקדירה על התנור המכובה, ואילו לישראל יש בכך איסור דרבנן</w:t>
      </w:r>
      <w:r w:rsidR="00E156ED">
        <w:rPr>
          <w:rFonts w:hint="cs"/>
          <w:rtl/>
        </w:rPr>
        <w:t xml:space="preserve"> - והוא הדין להנחה על פלטה כבויה.</w:t>
      </w:r>
    </w:p>
    <w:p w14:paraId="186DB7BF" w14:textId="266B69EC" w:rsidR="00AD699B" w:rsidRDefault="008B42CE" w:rsidP="00C47DB1">
      <w:pPr>
        <w:spacing w:after="40"/>
        <w:rPr>
          <w:rtl/>
        </w:rPr>
      </w:pPr>
      <w:r>
        <w:rPr>
          <w:rFonts w:hint="cs"/>
          <w:rtl/>
        </w:rPr>
        <w:t xml:space="preserve">לא זו בלבד, </w:t>
      </w:r>
      <w:r w:rsidR="00122738">
        <w:rPr>
          <w:rFonts w:hint="cs"/>
          <w:rtl/>
        </w:rPr>
        <w:t>אלא</w:t>
      </w:r>
      <w:r>
        <w:rPr>
          <w:rFonts w:hint="cs"/>
          <w:rtl/>
        </w:rPr>
        <w:t xml:space="preserve"> הוסיף שאפילו לשים את המרק מערב שבת על פלטה שתדלק בשבת</w:t>
      </w:r>
      <w:r w:rsidR="00122738">
        <w:rPr>
          <w:rFonts w:hint="cs"/>
          <w:rtl/>
        </w:rPr>
        <w:t>,</w:t>
      </w:r>
      <w:r>
        <w:rPr>
          <w:rFonts w:hint="cs"/>
          <w:rtl/>
        </w:rPr>
        <w:t xml:space="preserve"> אסור. ראייה לכך הביא מהגמרא במסכת שבת </w:t>
      </w:r>
      <w:r>
        <w:rPr>
          <w:rFonts w:hint="cs"/>
          <w:sz w:val="18"/>
          <w:szCs w:val="18"/>
          <w:rtl/>
        </w:rPr>
        <w:t>(</w:t>
      </w:r>
      <w:proofErr w:type="spellStart"/>
      <w:r>
        <w:rPr>
          <w:rFonts w:hint="cs"/>
          <w:sz w:val="18"/>
          <w:szCs w:val="18"/>
          <w:rtl/>
        </w:rPr>
        <w:t>מז</w:t>
      </w:r>
      <w:proofErr w:type="spellEnd"/>
      <w:r>
        <w:rPr>
          <w:rFonts w:hint="cs"/>
          <w:sz w:val="18"/>
          <w:szCs w:val="18"/>
          <w:rtl/>
        </w:rPr>
        <w:t xml:space="preserve"> ע''ב) </w:t>
      </w:r>
      <w:r>
        <w:rPr>
          <w:rFonts w:hint="cs"/>
          <w:rtl/>
        </w:rPr>
        <w:t>הכותבת, ש</w:t>
      </w:r>
      <w:r w:rsidR="00ED4448">
        <w:rPr>
          <w:rFonts w:hint="cs"/>
          <w:rtl/>
        </w:rPr>
        <w:t xml:space="preserve">למרות שאין איסור לעשות מלאכה מערב שבת שתסתיים בשבת, </w:t>
      </w:r>
      <w:r>
        <w:rPr>
          <w:rFonts w:hint="cs"/>
          <w:rtl/>
        </w:rPr>
        <w:t>אסור לשים מים מערב שבת תחת הנר, מחשש שמא במהלך השבת ירים את המים כלפי הנר כדי לכבות את הניצוצות מהר יותר</w:t>
      </w:r>
      <w:r w:rsidR="00DC3630">
        <w:rPr>
          <w:rFonts w:hint="cs"/>
          <w:rtl/>
        </w:rPr>
        <w:t>.</w:t>
      </w:r>
    </w:p>
    <w:p w14:paraId="19A69CBF" w14:textId="5AFAD49B" w:rsidR="00805231" w:rsidRDefault="00837AF3" w:rsidP="00C47DB1">
      <w:pPr>
        <w:spacing w:after="40"/>
        <w:rPr>
          <w:rtl/>
        </w:rPr>
      </w:pPr>
      <w:r>
        <w:rPr>
          <w:rFonts w:hint="cs"/>
          <w:rtl/>
        </w:rPr>
        <w:t xml:space="preserve">בטעם הדבר </w:t>
      </w:r>
      <w:r w:rsidR="00B764BC">
        <w:rPr>
          <w:rFonts w:hint="cs"/>
          <w:rtl/>
        </w:rPr>
        <w:t>שאסרו לעשות פעולה זו מערב שבת</w:t>
      </w:r>
      <w:r w:rsidR="00B522F2">
        <w:rPr>
          <w:rFonts w:hint="cs"/>
          <w:rtl/>
        </w:rPr>
        <w:t>, למרות שבדרך כלל אין איסור להתחיל מלאכה מערב שבת שתמשך בשבת,</w:t>
      </w:r>
      <w:r>
        <w:rPr>
          <w:rFonts w:hint="cs"/>
          <w:rtl/>
        </w:rPr>
        <w:t xml:space="preserve"> כתבו </w:t>
      </w:r>
      <w:r w:rsidRPr="00805231">
        <w:rPr>
          <w:rFonts w:hint="cs"/>
          <w:b/>
          <w:bCs/>
          <w:rtl/>
        </w:rPr>
        <w:t>התוספות</w:t>
      </w:r>
      <w:r w:rsidR="00805231">
        <w:rPr>
          <w:rFonts w:hint="cs"/>
          <w:rtl/>
        </w:rPr>
        <w:t xml:space="preserve"> </w:t>
      </w:r>
      <w:r w:rsidR="00805231">
        <w:rPr>
          <w:rFonts w:hint="cs"/>
          <w:sz w:val="18"/>
          <w:szCs w:val="18"/>
          <w:rtl/>
        </w:rPr>
        <w:t>(ד''ה מפני)</w:t>
      </w:r>
      <w:r w:rsidR="00805231">
        <w:rPr>
          <w:rFonts w:hint="cs"/>
          <w:rtl/>
        </w:rPr>
        <w:t xml:space="preserve"> שפעולה זו של הרמת המים לכיוון הנר אינה נראית מלאכה כל כך,</w:t>
      </w:r>
      <w:r w:rsidR="00B522F2">
        <w:rPr>
          <w:rFonts w:hint="cs"/>
          <w:rtl/>
        </w:rPr>
        <w:t xml:space="preserve"> ולכן גזרו עליה חז''ל. </w:t>
      </w:r>
      <w:r w:rsidR="002A26C1">
        <w:rPr>
          <w:rFonts w:hint="cs"/>
          <w:rtl/>
        </w:rPr>
        <w:t>לדברי</w:t>
      </w:r>
      <w:r w:rsidR="00B522F2">
        <w:rPr>
          <w:rFonts w:hint="cs"/>
          <w:rtl/>
        </w:rPr>
        <w:t xml:space="preserve"> הציץ אליעזר, הוא הדין במקרה </w:t>
      </w:r>
      <w:r w:rsidR="002A26C1">
        <w:rPr>
          <w:rFonts w:hint="cs"/>
          <w:rtl/>
        </w:rPr>
        <w:t>שלנו</w:t>
      </w:r>
      <w:r w:rsidR="00B522F2">
        <w:rPr>
          <w:rFonts w:hint="cs"/>
          <w:rtl/>
        </w:rPr>
        <w:t xml:space="preserve">, אם </w:t>
      </w:r>
      <w:r w:rsidR="002A26C1">
        <w:rPr>
          <w:rFonts w:hint="cs"/>
          <w:rtl/>
        </w:rPr>
        <w:t>נ</w:t>
      </w:r>
      <w:r w:rsidR="00B522F2">
        <w:rPr>
          <w:rFonts w:hint="cs"/>
          <w:rtl/>
        </w:rPr>
        <w:t xml:space="preserve">תיר לשים מרק קר על פלטה שתדלק בשבת, יבואו גם לשים בשבת. ובלשונו: </w:t>
      </w:r>
    </w:p>
    <w:p w14:paraId="6559B2DF" w14:textId="60227EBD" w:rsidR="00E32298" w:rsidRDefault="00805231" w:rsidP="000C240A">
      <w:pPr>
        <w:ind w:left="720"/>
        <w:rPr>
          <w:rtl/>
        </w:rPr>
      </w:pPr>
      <w:r>
        <w:rPr>
          <w:rFonts w:cs="Arial" w:hint="cs"/>
          <w:rtl/>
        </w:rPr>
        <w:t xml:space="preserve">''ואם כן לפי זה </w:t>
      </w:r>
      <w:proofErr w:type="spellStart"/>
      <w:r w:rsidRPr="00805231">
        <w:rPr>
          <w:rFonts w:cs="Arial"/>
          <w:rtl/>
        </w:rPr>
        <w:t>בנידוננו</w:t>
      </w:r>
      <w:proofErr w:type="spellEnd"/>
      <w:r w:rsidRPr="00805231">
        <w:rPr>
          <w:rFonts w:cs="Arial"/>
          <w:rtl/>
        </w:rPr>
        <w:t xml:space="preserve">, נהי </w:t>
      </w:r>
      <w:proofErr w:type="spellStart"/>
      <w:r w:rsidRPr="00805231">
        <w:rPr>
          <w:rFonts w:cs="Arial"/>
          <w:rtl/>
        </w:rPr>
        <w:t>דעצם</w:t>
      </w:r>
      <w:proofErr w:type="spellEnd"/>
      <w:r w:rsidRPr="00805231">
        <w:rPr>
          <w:rFonts w:cs="Arial"/>
          <w:rtl/>
        </w:rPr>
        <w:t xml:space="preserve"> ההדלקה והכיבוי בשבת </w:t>
      </w:r>
      <w:r w:rsidR="00F11BE0">
        <w:rPr>
          <w:rFonts w:cs="Arial" w:hint="cs"/>
          <w:rtl/>
        </w:rPr>
        <w:t>על יד</w:t>
      </w:r>
      <w:r w:rsidRPr="00805231">
        <w:rPr>
          <w:rFonts w:cs="Arial"/>
          <w:rtl/>
        </w:rPr>
        <w:t xml:space="preserve">י כיוון השעון מותר ולא שייך </w:t>
      </w:r>
      <w:proofErr w:type="spellStart"/>
      <w:r w:rsidRPr="00805231">
        <w:rPr>
          <w:rFonts w:cs="Arial"/>
          <w:rtl/>
        </w:rPr>
        <w:t>למיגזר</w:t>
      </w:r>
      <w:proofErr w:type="spellEnd"/>
      <w:r w:rsidRPr="00805231">
        <w:rPr>
          <w:rFonts w:cs="Arial"/>
          <w:rtl/>
        </w:rPr>
        <w:t xml:space="preserve"> </w:t>
      </w:r>
      <w:proofErr w:type="spellStart"/>
      <w:r w:rsidRPr="00805231">
        <w:rPr>
          <w:rFonts w:cs="Arial"/>
          <w:rtl/>
        </w:rPr>
        <w:t>לשמא</w:t>
      </w:r>
      <w:proofErr w:type="spellEnd"/>
      <w:r w:rsidRPr="00805231">
        <w:rPr>
          <w:rFonts w:cs="Arial"/>
          <w:rtl/>
        </w:rPr>
        <w:t xml:space="preserve"> יבוא לעשות בשבת כי ההדלקה והכיבוי אב מלאכה היא ולא יבואו לטעות בכך</w:t>
      </w:r>
      <w:r w:rsidR="00B522F2">
        <w:rPr>
          <w:rFonts w:cs="Arial" w:hint="cs"/>
          <w:rtl/>
        </w:rPr>
        <w:t xml:space="preserve">. </w:t>
      </w:r>
      <w:r w:rsidRPr="00805231">
        <w:rPr>
          <w:rFonts w:cs="Arial"/>
          <w:rtl/>
        </w:rPr>
        <w:t xml:space="preserve">אבל </w:t>
      </w:r>
      <w:proofErr w:type="spellStart"/>
      <w:r w:rsidRPr="00805231">
        <w:rPr>
          <w:rFonts w:cs="Arial"/>
          <w:rtl/>
        </w:rPr>
        <w:t>לענין</w:t>
      </w:r>
      <w:proofErr w:type="spellEnd"/>
      <w:r w:rsidRPr="00805231">
        <w:rPr>
          <w:rFonts w:cs="Arial"/>
          <w:rtl/>
        </w:rPr>
        <w:t xml:space="preserve"> שימת הקדרה שיתבשל התבשיל, שפיר יש לגזור </w:t>
      </w:r>
      <w:proofErr w:type="spellStart"/>
      <w:r w:rsidRPr="00805231">
        <w:rPr>
          <w:rFonts w:cs="Arial"/>
          <w:rtl/>
        </w:rPr>
        <w:t>לשמא</w:t>
      </w:r>
      <w:proofErr w:type="spellEnd"/>
      <w:r w:rsidRPr="00805231">
        <w:rPr>
          <w:rFonts w:cs="Arial"/>
          <w:rtl/>
        </w:rPr>
        <w:t xml:space="preserve"> יבואו להשים הקדרה גם בשבת קודם הגעת זמן ההדלקה, מפני שלא נראה </w:t>
      </w:r>
      <w:r w:rsidR="00014DE5">
        <w:rPr>
          <w:rFonts w:cs="Arial" w:hint="cs"/>
          <w:rtl/>
        </w:rPr>
        <w:t xml:space="preserve">כל כך </w:t>
      </w:r>
      <w:r w:rsidRPr="00805231">
        <w:rPr>
          <w:rFonts w:cs="Arial"/>
          <w:rtl/>
        </w:rPr>
        <w:t>לאיסור</w:t>
      </w:r>
      <w:r w:rsidR="00014DE5">
        <w:rPr>
          <w:rFonts w:cs="Arial" w:hint="cs"/>
          <w:rtl/>
        </w:rPr>
        <w:t>.''</w:t>
      </w:r>
    </w:p>
    <w:p w14:paraId="1279F79F" w14:textId="00C5C620" w:rsidR="00306F76" w:rsidRDefault="00E32298" w:rsidP="002A26C1">
      <w:pPr>
        <w:rPr>
          <w:rtl/>
        </w:rPr>
      </w:pPr>
      <w:r>
        <w:rPr>
          <w:rFonts w:hint="cs"/>
          <w:rtl/>
        </w:rPr>
        <w:t>ב.</w:t>
      </w:r>
      <w:r w:rsidR="00F70217">
        <w:rPr>
          <w:rFonts w:hint="cs"/>
          <w:rtl/>
        </w:rPr>
        <w:t xml:space="preserve"> </w:t>
      </w:r>
      <w:r w:rsidR="00F70217" w:rsidRPr="009D254C">
        <w:rPr>
          <w:rFonts w:hint="cs"/>
          <w:b/>
          <w:bCs/>
          <w:rtl/>
        </w:rPr>
        <w:t>הרב עובדיה</w:t>
      </w:r>
      <w:r w:rsidR="00F70217">
        <w:rPr>
          <w:rFonts w:hint="cs"/>
          <w:rtl/>
        </w:rPr>
        <w:t xml:space="preserve"> </w:t>
      </w:r>
      <w:r w:rsidR="00F70217">
        <w:rPr>
          <w:rFonts w:hint="cs"/>
          <w:sz w:val="18"/>
          <w:szCs w:val="18"/>
          <w:rtl/>
        </w:rPr>
        <w:t>(</w:t>
      </w:r>
      <w:r w:rsidR="00A95A27">
        <w:rPr>
          <w:rFonts w:hint="cs"/>
          <w:sz w:val="18"/>
          <w:szCs w:val="18"/>
          <w:rtl/>
        </w:rPr>
        <w:t>יביע אומר או''ח י, כו</w:t>
      </w:r>
      <w:r w:rsidR="00F70217">
        <w:rPr>
          <w:rFonts w:hint="cs"/>
          <w:sz w:val="18"/>
          <w:szCs w:val="18"/>
          <w:rtl/>
        </w:rPr>
        <w:t xml:space="preserve">) </w:t>
      </w:r>
      <w:r w:rsidR="00F70217">
        <w:rPr>
          <w:rFonts w:hint="cs"/>
          <w:rtl/>
        </w:rPr>
        <w:t xml:space="preserve">חלק על הציץ אליעזר וסבר, שמותר לשים </w:t>
      </w:r>
      <w:r w:rsidR="0055222D">
        <w:rPr>
          <w:rFonts w:hint="cs"/>
          <w:rtl/>
        </w:rPr>
        <w:t xml:space="preserve">אפילו בשבת </w:t>
      </w:r>
      <w:r w:rsidR="00F70217">
        <w:rPr>
          <w:rFonts w:hint="cs"/>
          <w:rtl/>
        </w:rPr>
        <w:t xml:space="preserve">מרק </w:t>
      </w:r>
      <w:r w:rsidR="002A26C1">
        <w:rPr>
          <w:rFonts w:hint="cs"/>
          <w:rtl/>
        </w:rPr>
        <w:t xml:space="preserve">קר שכבר בושל </w:t>
      </w:r>
      <w:r w:rsidR="00F70217">
        <w:rPr>
          <w:rFonts w:hint="cs"/>
          <w:rtl/>
        </w:rPr>
        <w:t>על פלטה העתידה להידלק.</w:t>
      </w:r>
      <w:r w:rsidR="00306F76">
        <w:rPr>
          <w:rFonts w:hint="cs"/>
          <w:rtl/>
        </w:rPr>
        <w:t xml:space="preserve"> בטעם הדבר נימק, שכפי שראינו בעבר </w:t>
      </w:r>
      <w:r w:rsidR="00306F76">
        <w:rPr>
          <w:rFonts w:hint="cs"/>
          <w:sz w:val="18"/>
          <w:szCs w:val="18"/>
          <w:rtl/>
        </w:rPr>
        <w:t>(שבועות שנה ד')</w:t>
      </w:r>
      <w:r w:rsidR="00306F76">
        <w:rPr>
          <w:rFonts w:hint="cs"/>
          <w:rtl/>
        </w:rPr>
        <w:t>, נחלקו הפוסקים האם הדלקה בגרמא בשבת מותרת, כאשר בפשטות לדעת השולחן ערוך מותרת לגמרי, ולדעת הרמ''א רק במקום הפסד.</w:t>
      </w:r>
    </w:p>
    <w:p w14:paraId="32834C0B" w14:textId="1F4D88A7" w:rsidR="00A05814" w:rsidRDefault="006F6ABC" w:rsidP="002A26C1">
      <w:pPr>
        <w:spacing w:after="80"/>
        <w:rPr>
          <w:vertAlign w:val="subscript"/>
          <w:rtl/>
        </w:rPr>
      </w:pPr>
      <w:r>
        <w:rPr>
          <w:rFonts w:hint="cs"/>
          <w:rtl/>
        </w:rPr>
        <w:t>לטענת</w:t>
      </w:r>
      <w:r w:rsidR="00306F76">
        <w:rPr>
          <w:rFonts w:hint="cs"/>
          <w:rtl/>
        </w:rPr>
        <w:t xml:space="preserve"> הרב עובדיה, הנחת הסיר על הפלטה העתידה להידלק נחשבת כמו בישול בגרמא. ואמנם, יש מקום לחשוש לדעת הסוברים שרק במקום הפסד הותר בישול בגרמא, אבל כיוון שכפי שראינו לעיל ראשונים רבים מתירים לכתחילה לבשל דבר לח שבושל לפני שבת, ניתן לצרף את שיטתם ולהקל בחימום המרק באופן זה</w:t>
      </w:r>
      <w:r w:rsidR="00574F17">
        <w:rPr>
          <w:rFonts w:hint="cs"/>
          <w:rtl/>
        </w:rPr>
        <w:t xml:space="preserve"> </w:t>
      </w:r>
      <w:r w:rsidR="00574F17">
        <w:rPr>
          <w:rFonts w:hint="cs"/>
          <w:sz w:val="18"/>
          <w:szCs w:val="18"/>
          <w:rtl/>
        </w:rPr>
        <w:t>(ועיין יחווה דעת ה, כז לצירוף דומה בעניין טוחן</w:t>
      </w:r>
      <w:r w:rsidR="001E2C21">
        <w:rPr>
          <w:rFonts w:hint="cs"/>
          <w:sz w:val="18"/>
          <w:szCs w:val="18"/>
          <w:rtl/>
        </w:rPr>
        <w:t xml:space="preserve"> בשבת</w:t>
      </w:r>
      <w:r w:rsidR="00574F17">
        <w:rPr>
          <w:rFonts w:hint="cs"/>
          <w:sz w:val="18"/>
          <w:szCs w:val="18"/>
          <w:rtl/>
        </w:rPr>
        <w:t>)</w:t>
      </w:r>
      <w:r w:rsidR="00306F76">
        <w:rPr>
          <w:rFonts w:hint="cs"/>
          <w:rtl/>
        </w:rPr>
        <w:t>.</w:t>
      </w:r>
    </w:p>
    <w:p w14:paraId="33F7276F" w14:textId="71983A94" w:rsidR="002A26C1" w:rsidRPr="006D156F" w:rsidRDefault="008932CE" w:rsidP="006D156F">
      <w:pPr>
        <w:spacing w:after="80"/>
        <w:rPr>
          <w:b/>
          <w:bCs/>
          <w:u w:val="single"/>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w:t>
      </w:r>
      <w:r w:rsidR="006D156F">
        <w:rPr>
          <w:rFonts w:hint="cs"/>
          <w:b/>
          <w:bCs/>
          <w:rtl/>
        </w:rPr>
        <w:t>.</w:t>
      </w:r>
    </w:p>
    <w:sectPr w:rsidR="002A26C1" w:rsidRPr="006D156F" w:rsidSect="0003235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597B4" w14:textId="77777777" w:rsidR="00007C1A" w:rsidRDefault="00007C1A" w:rsidP="00B83CCB">
      <w:pPr>
        <w:spacing w:after="0" w:line="240" w:lineRule="auto"/>
      </w:pPr>
      <w:r>
        <w:separator/>
      </w:r>
    </w:p>
  </w:endnote>
  <w:endnote w:type="continuationSeparator" w:id="0">
    <w:p w14:paraId="1E4FE754" w14:textId="77777777" w:rsidR="00007C1A" w:rsidRDefault="00007C1A" w:rsidP="00B83CCB">
      <w:pPr>
        <w:spacing w:after="0" w:line="240" w:lineRule="auto"/>
      </w:pPr>
      <w:r>
        <w:continuationSeparator/>
      </w:r>
    </w:p>
  </w:endnote>
  <w:endnote w:type="continuationNotice" w:id="1">
    <w:p w14:paraId="59CA2B90" w14:textId="77777777" w:rsidR="00007C1A" w:rsidRDefault="00007C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12D3B" w14:textId="77777777" w:rsidR="00007C1A" w:rsidRDefault="00007C1A" w:rsidP="00B83CCB">
      <w:pPr>
        <w:spacing w:after="0" w:line="240" w:lineRule="auto"/>
      </w:pPr>
      <w:r>
        <w:separator/>
      </w:r>
    </w:p>
  </w:footnote>
  <w:footnote w:type="continuationSeparator" w:id="0">
    <w:p w14:paraId="098DFB74" w14:textId="77777777" w:rsidR="00007C1A" w:rsidRDefault="00007C1A" w:rsidP="00B83CCB">
      <w:pPr>
        <w:spacing w:after="0" w:line="240" w:lineRule="auto"/>
      </w:pPr>
      <w:r>
        <w:continuationSeparator/>
      </w:r>
    </w:p>
  </w:footnote>
  <w:footnote w:type="continuationNotice" w:id="1">
    <w:p w14:paraId="0197CE7E" w14:textId="77777777" w:rsidR="00007C1A" w:rsidRDefault="00007C1A">
      <w:pPr>
        <w:spacing w:after="0" w:line="240" w:lineRule="auto"/>
      </w:pPr>
    </w:p>
  </w:footnote>
  <w:footnote w:id="2">
    <w:p w14:paraId="6F5BF6B9" w14:textId="109C076E" w:rsidR="00B83CCB" w:rsidRDefault="00B83CCB">
      <w:pPr>
        <w:pStyle w:val="a3"/>
        <w:rPr>
          <w:rtl/>
        </w:rPr>
      </w:pPr>
      <w:r>
        <w:rPr>
          <w:rStyle w:val="a5"/>
        </w:rPr>
        <w:footnoteRef/>
      </w:r>
      <w:r>
        <w:rPr>
          <w:rtl/>
        </w:rPr>
        <w:t xml:space="preserve"> </w:t>
      </w:r>
      <w:r w:rsidR="009037F2">
        <w:rPr>
          <w:rFonts w:hint="cs"/>
          <w:rtl/>
        </w:rPr>
        <w:t>חלק</w:t>
      </w:r>
      <w:r>
        <w:rPr>
          <w:rFonts w:hint="cs"/>
          <w:rtl/>
        </w:rPr>
        <w:t xml:space="preserve"> </w:t>
      </w:r>
      <w:r w:rsidR="009037F2">
        <w:rPr>
          <w:rFonts w:hint="cs"/>
          <w:rtl/>
        </w:rPr>
        <w:t>מה</w:t>
      </w:r>
      <w:r>
        <w:rPr>
          <w:rFonts w:hint="cs"/>
          <w:rtl/>
        </w:rPr>
        <w:t xml:space="preserve">אחרונים וביניהם </w:t>
      </w:r>
      <w:r w:rsidR="009037F2" w:rsidRPr="009037F2">
        <w:rPr>
          <w:rFonts w:hint="cs"/>
          <w:b/>
          <w:bCs/>
          <w:rtl/>
        </w:rPr>
        <w:t>המגן אברהם</w:t>
      </w:r>
      <w:r w:rsidR="009037F2" w:rsidRPr="009037F2">
        <w:rPr>
          <w:rFonts w:hint="cs"/>
          <w:rtl/>
        </w:rPr>
        <w:t xml:space="preserve"> </w:t>
      </w:r>
      <w:r w:rsidR="009037F2" w:rsidRPr="00E81103">
        <w:rPr>
          <w:rFonts w:hint="cs"/>
          <w:sz w:val="16"/>
          <w:szCs w:val="16"/>
          <w:rtl/>
        </w:rPr>
        <w:t>(</w:t>
      </w:r>
      <w:proofErr w:type="spellStart"/>
      <w:r w:rsidR="009037F2" w:rsidRPr="00E81103">
        <w:rPr>
          <w:rFonts w:hint="cs"/>
          <w:sz w:val="16"/>
          <w:szCs w:val="16"/>
          <w:rtl/>
        </w:rPr>
        <w:t>רג</w:t>
      </w:r>
      <w:proofErr w:type="spellEnd"/>
      <w:r w:rsidR="009037F2" w:rsidRPr="00E81103">
        <w:rPr>
          <w:rFonts w:hint="cs"/>
          <w:sz w:val="16"/>
          <w:szCs w:val="16"/>
          <w:rtl/>
        </w:rPr>
        <w:t>, לז)</w:t>
      </w:r>
      <w:r w:rsidR="009037F2" w:rsidRPr="009037F2">
        <w:rPr>
          <w:rFonts w:hint="cs"/>
          <w:sz w:val="14"/>
          <w:szCs w:val="14"/>
          <w:rtl/>
        </w:rPr>
        <w:t xml:space="preserve"> </w:t>
      </w:r>
      <w:proofErr w:type="spellStart"/>
      <w:r w:rsidR="009037F2" w:rsidRPr="009037F2">
        <w:rPr>
          <w:rFonts w:hint="cs"/>
          <w:b/>
          <w:bCs/>
          <w:rtl/>
        </w:rPr>
        <w:t>ו</w:t>
      </w:r>
      <w:r w:rsidRPr="009037F2">
        <w:rPr>
          <w:rFonts w:hint="cs"/>
          <w:b/>
          <w:bCs/>
          <w:rtl/>
        </w:rPr>
        <w:t>האגלי</w:t>
      </w:r>
      <w:proofErr w:type="spellEnd"/>
      <w:r w:rsidRPr="009037F2">
        <w:rPr>
          <w:rFonts w:hint="cs"/>
          <w:b/>
          <w:bCs/>
          <w:rtl/>
        </w:rPr>
        <w:t xml:space="preserve"> טל</w:t>
      </w:r>
      <w:r w:rsidR="00575B11">
        <w:rPr>
          <w:rFonts w:hint="cs"/>
          <w:b/>
          <w:bCs/>
          <w:rtl/>
        </w:rPr>
        <w:t xml:space="preserve"> </w:t>
      </w:r>
      <w:r w:rsidR="00575B11" w:rsidRPr="00575B11">
        <w:rPr>
          <w:rFonts w:hint="cs"/>
          <w:sz w:val="16"/>
          <w:szCs w:val="16"/>
          <w:rtl/>
        </w:rPr>
        <w:t>(בישול)</w:t>
      </w:r>
      <w:r>
        <w:rPr>
          <w:rFonts w:hint="cs"/>
          <w:rtl/>
        </w:rPr>
        <w:t>, הבינו אחרת את הרמ''א. לשיטתם הרמ''א פסק כמו השולחן ערוך שאיסור בישול אחר בישול בלח הוא מדאורייתא. אלא שלדעת הרמ''א, למרות שבשביל לבשל מאכל לח צריך לבשלו בשיעור יד סולדת בו,</w:t>
      </w:r>
      <w:r w:rsidR="000661AD">
        <w:rPr>
          <w:rFonts w:hint="cs"/>
          <w:rtl/>
        </w:rPr>
        <w:t xml:space="preserve"> במקרה בו כבר בישלו את המאכל, כדי שיופקע ממנו שמו כמבושל, הוא צריך להצטנן לגמרי.</w:t>
      </w:r>
      <w:r>
        <w:rPr>
          <w:rFonts w:hint="cs"/>
          <w:rtl/>
        </w:rPr>
        <w:t xml:space="preserve"> </w:t>
      </w:r>
    </w:p>
  </w:footnote>
  <w:footnote w:id="3">
    <w:p w14:paraId="30938C58" w14:textId="4412F873" w:rsidR="001D0E93" w:rsidRPr="00530773" w:rsidRDefault="001D0E93" w:rsidP="002A26C1">
      <w:pPr>
        <w:pStyle w:val="a3"/>
        <w:rPr>
          <w:rtl/>
        </w:rPr>
      </w:pPr>
      <w:r>
        <w:rPr>
          <w:rStyle w:val="a5"/>
        </w:rPr>
        <w:footnoteRef/>
      </w:r>
      <w:r>
        <w:rPr>
          <w:rtl/>
        </w:rPr>
        <w:t xml:space="preserve"> </w:t>
      </w:r>
      <w:r>
        <w:rPr>
          <w:rFonts w:hint="cs"/>
          <w:rtl/>
        </w:rPr>
        <w:t>מה דין רוטב שנקרש? רוב האחרונים כתבו בעקבות השולחן ערוך, שדינו כמאכל יבש, ולמרות שלאחר החימום על הפלטה ימס</w:t>
      </w:r>
      <w:r w:rsidR="00B17A37">
        <w:rPr>
          <w:rFonts w:hint="cs"/>
          <w:rtl/>
        </w:rPr>
        <w:t xml:space="preserve">, </w:t>
      </w:r>
      <w:r>
        <w:rPr>
          <w:rFonts w:hint="cs"/>
          <w:rtl/>
        </w:rPr>
        <w:t xml:space="preserve">יש ללכת אחר זמן הנחת התבשיל. עם זאת כפי שראינו בעבר </w:t>
      </w:r>
      <w:r>
        <w:rPr>
          <w:rFonts w:hint="cs"/>
          <w:sz w:val="16"/>
          <w:szCs w:val="16"/>
          <w:rtl/>
        </w:rPr>
        <w:t>(וארא שנה ד')</w:t>
      </w:r>
      <w:r>
        <w:rPr>
          <w:rFonts w:hint="cs"/>
          <w:rtl/>
        </w:rPr>
        <w:t xml:space="preserve">, לדעת </w:t>
      </w:r>
      <w:r w:rsidRPr="00907EFC">
        <w:rPr>
          <w:rFonts w:hint="cs"/>
          <w:b/>
          <w:bCs/>
          <w:rtl/>
        </w:rPr>
        <w:t>הרמ''א</w:t>
      </w:r>
      <w:r>
        <w:rPr>
          <w:rFonts w:hint="cs"/>
          <w:rtl/>
        </w:rPr>
        <w:t xml:space="preserve"> (ובניגוד לדעת השולחן ערוך) במקרה זה יש איסור נולד, ולכן </w:t>
      </w:r>
      <w:r w:rsidR="002A26C1">
        <w:rPr>
          <w:rFonts w:hint="cs"/>
          <w:rtl/>
        </w:rPr>
        <w:t>ל</w:t>
      </w:r>
      <w:r w:rsidR="00530773">
        <w:rPr>
          <w:rFonts w:hint="cs"/>
          <w:rtl/>
        </w:rPr>
        <w:t xml:space="preserve">הולכים בשיטתו לכתחילה אין להניח על הפלטה </w:t>
      </w:r>
      <w:r w:rsidR="00530773">
        <w:rPr>
          <w:rFonts w:hint="cs"/>
          <w:sz w:val="16"/>
          <w:szCs w:val="16"/>
          <w:rtl/>
        </w:rPr>
        <w:t>(</w:t>
      </w:r>
      <w:r w:rsidR="00506BE9">
        <w:rPr>
          <w:rFonts w:hint="cs"/>
          <w:sz w:val="16"/>
          <w:szCs w:val="16"/>
          <w:rtl/>
        </w:rPr>
        <w:t xml:space="preserve">אם כי </w:t>
      </w:r>
      <w:r w:rsidR="00530773">
        <w:rPr>
          <w:rFonts w:hint="cs"/>
          <w:sz w:val="16"/>
          <w:szCs w:val="16"/>
          <w:rtl/>
        </w:rPr>
        <w:t>במקום הצורך ניתן להקל)</w:t>
      </w:r>
      <w:r w:rsidR="00530773">
        <w:rPr>
          <w:rFonts w:hint="cs"/>
          <w:rtl/>
        </w:rPr>
        <w:t>.</w:t>
      </w:r>
    </w:p>
  </w:footnote>
  <w:footnote w:id="4">
    <w:p w14:paraId="3439337A" w14:textId="3ED72AD9" w:rsidR="008932CE" w:rsidRPr="000E67A9" w:rsidRDefault="008932CE" w:rsidP="008932CE">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B16"/>
    <w:rsid w:val="00007C1A"/>
    <w:rsid w:val="00014921"/>
    <w:rsid w:val="00014DE5"/>
    <w:rsid w:val="00021111"/>
    <w:rsid w:val="00032351"/>
    <w:rsid w:val="0003726A"/>
    <w:rsid w:val="000453AE"/>
    <w:rsid w:val="00057264"/>
    <w:rsid w:val="000661AD"/>
    <w:rsid w:val="00071090"/>
    <w:rsid w:val="000A32B5"/>
    <w:rsid w:val="000A71D6"/>
    <w:rsid w:val="000C240A"/>
    <w:rsid w:val="000D05A2"/>
    <w:rsid w:val="000D5DEC"/>
    <w:rsid w:val="000E54F9"/>
    <w:rsid w:val="001042C9"/>
    <w:rsid w:val="00122738"/>
    <w:rsid w:val="00131408"/>
    <w:rsid w:val="0013579B"/>
    <w:rsid w:val="00142C4F"/>
    <w:rsid w:val="0018547A"/>
    <w:rsid w:val="001948B0"/>
    <w:rsid w:val="0019573E"/>
    <w:rsid w:val="001C2B15"/>
    <w:rsid w:val="001D0E93"/>
    <w:rsid w:val="001D6FB4"/>
    <w:rsid w:val="001D6FBD"/>
    <w:rsid w:val="001E2C21"/>
    <w:rsid w:val="00222BED"/>
    <w:rsid w:val="0023593C"/>
    <w:rsid w:val="002406CD"/>
    <w:rsid w:val="00273337"/>
    <w:rsid w:val="0028332D"/>
    <w:rsid w:val="002A26C1"/>
    <w:rsid w:val="002A5D75"/>
    <w:rsid w:val="002B4A24"/>
    <w:rsid w:val="002D11E7"/>
    <w:rsid w:val="002E3DE8"/>
    <w:rsid w:val="002F094A"/>
    <w:rsid w:val="00306F76"/>
    <w:rsid w:val="003101AC"/>
    <w:rsid w:val="003201B5"/>
    <w:rsid w:val="00361FDF"/>
    <w:rsid w:val="00375D46"/>
    <w:rsid w:val="003A09A3"/>
    <w:rsid w:val="003A2809"/>
    <w:rsid w:val="00415E07"/>
    <w:rsid w:val="00456924"/>
    <w:rsid w:val="00497D94"/>
    <w:rsid w:val="004A184F"/>
    <w:rsid w:val="004B06CB"/>
    <w:rsid w:val="004B198F"/>
    <w:rsid w:val="004B25CB"/>
    <w:rsid w:val="004B3077"/>
    <w:rsid w:val="004B75A8"/>
    <w:rsid w:val="004D35F3"/>
    <w:rsid w:val="004F090E"/>
    <w:rsid w:val="00506BE9"/>
    <w:rsid w:val="0050743D"/>
    <w:rsid w:val="00530363"/>
    <w:rsid w:val="00530773"/>
    <w:rsid w:val="00544FE4"/>
    <w:rsid w:val="0055222D"/>
    <w:rsid w:val="00574D7B"/>
    <w:rsid w:val="00574F17"/>
    <w:rsid w:val="00575B11"/>
    <w:rsid w:val="005774BD"/>
    <w:rsid w:val="00585F79"/>
    <w:rsid w:val="005B1D07"/>
    <w:rsid w:val="005B6D33"/>
    <w:rsid w:val="005B79C9"/>
    <w:rsid w:val="005D0302"/>
    <w:rsid w:val="005F58EF"/>
    <w:rsid w:val="00600E2A"/>
    <w:rsid w:val="0060513A"/>
    <w:rsid w:val="0060690C"/>
    <w:rsid w:val="00611871"/>
    <w:rsid w:val="0061336D"/>
    <w:rsid w:val="006251E2"/>
    <w:rsid w:val="00690FF0"/>
    <w:rsid w:val="00693B4B"/>
    <w:rsid w:val="006A0EF2"/>
    <w:rsid w:val="006B4A85"/>
    <w:rsid w:val="006B76C6"/>
    <w:rsid w:val="006D156F"/>
    <w:rsid w:val="006F0C59"/>
    <w:rsid w:val="006F168A"/>
    <w:rsid w:val="006F6ABC"/>
    <w:rsid w:val="007066AC"/>
    <w:rsid w:val="00731678"/>
    <w:rsid w:val="0073323C"/>
    <w:rsid w:val="00742D5F"/>
    <w:rsid w:val="007430E3"/>
    <w:rsid w:val="00773F23"/>
    <w:rsid w:val="00791260"/>
    <w:rsid w:val="007B0BC9"/>
    <w:rsid w:val="007B620C"/>
    <w:rsid w:val="007F08A5"/>
    <w:rsid w:val="00804322"/>
    <w:rsid w:val="00805231"/>
    <w:rsid w:val="008052E1"/>
    <w:rsid w:val="008066DE"/>
    <w:rsid w:val="0082294B"/>
    <w:rsid w:val="008269F1"/>
    <w:rsid w:val="00837AF3"/>
    <w:rsid w:val="00841340"/>
    <w:rsid w:val="00844B74"/>
    <w:rsid w:val="008451F0"/>
    <w:rsid w:val="00873A2A"/>
    <w:rsid w:val="00883046"/>
    <w:rsid w:val="00892B2F"/>
    <w:rsid w:val="008932CE"/>
    <w:rsid w:val="0089748C"/>
    <w:rsid w:val="008A3E1F"/>
    <w:rsid w:val="008B42CE"/>
    <w:rsid w:val="008B6B16"/>
    <w:rsid w:val="008E3B0B"/>
    <w:rsid w:val="008E66C9"/>
    <w:rsid w:val="009037F2"/>
    <w:rsid w:val="00903CA9"/>
    <w:rsid w:val="00907EFC"/>
    <w:rsid w:val="009420CE"/>
    <w:rsid w:val="00956E1C"/>
    <w:rsid w:val="00967C02"/>
    <w:rsid w:val="00975518"/>
    <w:rsid w:val="00980EDB"/>
    <w:rsid w:val="009A52E2"/>
    <w:rsid w:val="009D254C"/>
    <w:rsid w:val="009D360D"/>
    <w:rsid w:val="009F742B"/>
    <w:rsid w:val="00A05814"/>
    <w:rsid w:val="00A10853"/>
    <w:rsid w:val="00A10E81"/>
    <w:rsid w:val="00A1146A"/>
    <w:rsid w:val="00A31AD2"/>
    <w:rsid w:val="00A50C72"/>
    <w:rsid w:val="00A56572"/>
    <w:rsid w:val="00A7129B"/>
    <w:rsid w:val="00A72527"/>
    <w:rsid w:val="00A76FD3"/>
    <w:rsid w:val="00A87E03"/>
    <w:rsid w:val="00A90D2F"/>
    <w:rsid w:val="00A95A27"/>
    <w:rsid w:val="00AA1366"/>
    <w:rsid w:val="00AA5975"/>
    <w:rsid w:val="00AA7D93"/>
    <w:rsid w:val="00AD699B"/>
    <w:rsid w:val="00AE1031"/>
    <w:rsid w:val="00AE5B86"/>
    <w:rsid w:val="00AF4705"/>
    <w:rsid w:val="00B1107A"/>
    <w:rsid w:val="00B131BB"/>
    <w:rsid w:val="00B132FC"/>
    <w:rsid w:val="00B153F6"/>
    <w:rsid w:val="00B15A37"/>
    <w:rsid w:val="00B17A37"/>
    <w:rsid w:val="00B231C7"/>
    <w:rsid w:val="00B36F2E"/>
    <w:rsid w:val="00B4254F"/>
    <w:rsid w:val="00B46BC3"/>
    <w:rsid w:val="00B51FD3"/>
    <w:rsid w:val="00B522F2"/>
    <w:rsid w:val="00B67D66"/>
    <w:rsid w:val="00B71A57"/>
    <w:rsid w:val="00B764BC"/>
    <w:rsid w:val="00B779C2"/>
    <w:rsid w:val="00B818C2"/>
    <w:rsid w:val="00B83CCB"/>
    <w:rsid w:val="00B963CF"/>
    <w:rsid w:val="00BA70B1"/>
    <w:rsid w:val="00BB7F94"/>
    <w:rsid w:val="00BE604E"/>
    <w:rsid w:val="00C1626E"/>
    <w:rsid w:val="00C258FC"/>
    <w:rsid w:val="00C47DB1"/>
    <w:rsid w:val="00C56142"/>
    <w:rsid w:val="00C57DA1"/>
    <w:rsid w:val="00C70169"/>
    <w:rsid w:val="00C73442"/>
    <w:rsid w:val="00C761C3"/>
    <w:rsid w:val="00C83D61"/>
    <w:rsid w:val="00C93B43"/>
    <w:rsid w:val="00CB758B"/>
    <w:rsid w:val="00CC4438"/>
    <w:rsid w:val="00CD6103"/>
    <w:rsid w:val="00CE4641"/>
    <w:rsid w:val="00CF0C81"/>
    <w:rsid w:val="00D03447"/>
    <w:rsid w:val="00D13235"/>
    <w:rsid w:val="00D35063"/>
    <w:rsid w:val="00D42D4C"/>
    <w:rsid w:val="00D5190B"/>
    <w:rsid w:val="00D65DD2"/>
    <w:rsid w:val="00D70F0F"/>
    <w:rsid w:val="00D766CB"/>
    <w:rsid w:val="00D80AA0"/>
    <w:rsid w:val="00D91923"/>
    <w:rsid w:val="00DA36DD"/>
    <w:rsid w:val="00DA6677"/>
    <w:rsid w:val="00DB3E16"/>
    <w:rsid w:val="00DC0F7B"/>
    <w:rsid w:val="00DC1214"/>
    <w:rsid w:val="00DC3630"/>
    <w:rsid w:val="00DD20DA"/>
    <w:rsid w:val="00DE2AF2"/>
    <w:rsid w:val="00E01FAA"/>
    <w:rsid w:val="00E0328E"/>
    <w:rsid w:val="00E056FF"/>
    <w:rsid w:val="00E14D3B"/>
    <w:rsid w:val="00E156ED"/>
    <w:rsid w:val="00E20294"/>
    <w:rsid w:val="00E32298"/>
    <w:rsid w:val="00E33596"/>
    <w:rsid w:val="00E62AE1"/>
    <w:rsid w:val="00E6471D"/>
    <w:rsid w:val="00E67FC2"/>
    <w:rsid w:val="00E768D6"/>
    <w:rsid w:val="00E81103"/>
    <w:rsid w:val="00E94999"/>
    <w:rsid w:val="00E96B8C"/>
    <w:rsid w:val="00EB2F3D"/>
    <w:rsid w:val="00EB402D"/>
    <w:rsid w:val="00EB5B04"/>
    <w:rsid w:val="00EC2170"/>
    <w:rsid w:val="00ED4448"/>
    <w:rsid w:val="00ED67BD"/>
    <w:rsid w:val="00EE4E22"/>
    <w:rsid w:val="00F11BE0"/>
    <w:rsid w:val="00F27732"/>
    <w:rsid w:val="00F326C1"/>
    <w:rsid w:val="00F37487"/>
    <w:rsid w:val="00F45C78"/>
    <w:rsid w:val="00F506C2"/>
    <w:rsid w:val="00F66BA5"/>
    <w:rsid w:val="00F70217"/>
    <w:rsid w:val="00F771DC"/>
    <w:rsid w:val="00FA1667"/>
    <w:rsid w:val="00FB2493"/>
    <w:rsid w:val="00FC1178"/>
    <w:rsid w:val="00FD7580"/>
    <w:rsid w:val="00FF30BB"/>
    <w:rsid w:val="00FF6E23"/>
    <w:rsid w:val="00FF7E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70EF"/>
  <w15:docId w15:val="{02051444-9B74-405F-8F36-24BFC4A6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83CCB"/>
    <w:pPr>
      <w:spacing w:after="0" w:line="240" w:lineRule="auto"/>
    </w:pPr>
    <w:rPr>
      <w:sz w:val="20"/>
      <w:szCs w:val="20"/>
    </w:rPr>
  </w:style>
  <w:style w:type="character" w:customStyle="1" w:styleId="a4">
    <w:name w:val="טקסט הערת שוליים תו"/>
    <w:basedOn w:val="a0"/>
    <w:link w:val="a3"/>
    <w:uiPriority w:val="99"/>
    <w:rsid w:val="00B83CCB"/>
    <w:rPr>
      <w:sz w:val="20"/>
      <w:szCs w:val="20"/>
    </w:rPr>
  </w:style>
  <w:style w:type="character" w:styleId="a5">
    <w:name w:val="footnote reference"/>
    <w:basedOn w:val="a0"/>
    <w:uiPriority w:val="99"/>
    <w:semiHidden/>
    <w:unhideWhenUsed/>
    <w:rsid w:val="00B83CCB"/>
    <w:rPr>
      <w:vertAlign w:val="superscript"/>
    </w:rPr>
  </w:style>
  <w:style w:type="character" w:styleId="Hyperlink">
    <w:name w:val="Hyperlink"/>
    <w:basedOn w:val="a0"/>
    <w:uiPriority w:val="99"/>
    <w:semiHidden/>
    <w:unhideWhenUsed/>
    <w:rsid w:val="008932CE"/>
    <w:rPr>
      <w:color w:val="0000FF"/>
      <w:u w:val="single"/>
    </w:rPr>
  </w:style>
  <w:style w:type="paragraph" w:styleId="a6">
    <w:name w:val="header"/>
    <w:basedOn w:val="a"/>
    <w:link w:val="a7"/>
    <w:uiPriority w:val="99"/>
    <w:unhideWhenUsed/>
    <w:rsid w:val="006D156F"/>
    <w:pPr>
      <w:tabs>
        <w:tab w:val="center" w:pos="4153"/>
        <w:tab w:val="right" w:pos="8306"/>
      </w:tabs>
      <w:spacing w:after="0" w:line="240" w:lineRule="auto"/>
    </w:pPr>
  </w:style>
  <w:style w:type="character" w:customStyle="1" w:styleId="a7">
    <w:name w:val="כותרת עליונה תו"/>
    <w:basedOn w:val="a0"/>
    <w:link w:val="a6"/>
    <w:uiPriority w:val="99"/>
    <w:rsid w:val="006D156F"/>
  </w:style>
  <w:style w:type="paragraph" w:styleId="a8">
    <w:name w:val="footer"/>
    <w:basedOn w:val="a"/>
    <w:link w:val="a9"/>
    <w:uiPriority w:val="99"/>
    <w:unhideWhenUsed/>
    <w:rsid w:val="006D156F"/>
    <w:pPr>
      <w:tabs>
        <w:tab w:val="center" w:pos="4153"/>
        <w:tab w:val="right" w:pos="8306"/>
      </w:tabs>
      <w:spacing w:after="0" w:line="240" w:lineRule="auto"/>
    </w:pPr>
  </w:style>
  <w:style w:type="character" w:customStyle="1" w:styleId="a9">
    <w:name w:val="כותרת תחתונה תו"/>
    <w:basedOn w:val="a0"/>
    <w:link w:val="a8"/>
    <w:uiPriority w:val="99"/>
    <w:rsid w:val="006D156F"/>
  </w:style>
  <w:style w:type="paragraph" w:styleId="aa">
    <w:name w:val="Revision"/>
    <w:hidden/>
    <w:uiPriority w:val="99"/>
    <w:semiHidden/>
    <w:rsid w:val="006D156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1451</Words>
  <Characters>7258</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30</cp:revision>
  <dcterms:created xsi:type="dcterms:W3CDTF">2022-07-24T09:33:00Z</dcterms:created>
  <dcterms:modified xsi:type="dcterms:W3CDTF">2023-07-24T13:43:00Z</dcterms:modified>
</cp:coreProperties>
</file>