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771D" w14:textId="28EFDBFE" w:rsidR="0050743D" w:rsidRDefault="002F3B52" w:rsidP="000C24CA">
      <w:pPr>
        <w:spacing w:after="40"/>
        <w:rPr>
          <w:sz w:val="32"/>
          <w:szCs w:val="32"/>
          <w:rtl/>
        </w:rPr>
      </w:pPr>
      <w:r>
        <w:rPr>
          <w:rFonts w:hint="cs"/>
          <w:rtl/>
        </w:rPr>
        <w:t>בס''ד</w:t>
      </w:r>
      <w:r w:rsidR="00C164FC">
        <w:rPr>
          <w:rFonts w:hint="cs"/>
          <w:rtl/>
        </w:rPr>
        <w:t xml:space="preserve">    </w:t>
      </w:r>
      <w:r w:rsidR="00DF6D5B">
        <w:rPr>
          <w:rFonts w:hint="cs"/>
          <w:rtl/>
        </w:rPr>
        <w:t xml:space="preserve">    </w:t>
      </w:r>
      <w:r w:rsidR="00915138">
        <w:rPr>
          <w:rFonts w:hint="cs"/>
          <w:b/>
          <w:bCs/>
          <w:sz w:val="36"/>
          <w:szCs w:val="36"/>
          <w:rtl/>
        </w:rPr>
        <w:t xml:space="preserve">פרשת </w:t>
      </w:r>
      <w:r w:rsidR="000305B1">
        <w:rPr>
          <w:rFonts w:hint="cs"/>
          <w:b/>
          <w:bCs/>
          <w:sz w:val="36"/>
          <w:szCs w:val="36"/>
          <w:rtl/>
        </w:rPr>
        <w:t>יתרו</w:t>
      </w:r>
      <w:r w:rsidRPr="002F3B52">
        <w:rPr>
          <w:rFonts w:hint="cs"/>
          <w:b/>
          <w:bCs/>
          <w:sz w:val="36"/>
          <w:szCs w:val="36"/>
          <w:rtl/>
        </w:rPr>
        <w:t>:</w:t>
      </w:r>
      <w:r>
        <w:rPr>
          <w:rFonts w:hint="cs"/>
          <w:b/>
          <w:bCs/>
          <w:sz w:val="36"/>
          <w:szCs w:val="36"/>
          <w:rtl/>
        </w:rPr>
        <w:t xml:space="preserve"> האם מותר לפתוח בקבוק</w:t>
      </w:r>
      <w:r w:rsidR="00C164FC">
        <w:rPr>
          <w:rFonts w:hint="cs"/>
          <w:b/>
          <w:bCs/>
          <w:sz w:val="36"/>
          <w:szCs w:val="36"/>
          <w:rtl/>
        </w:rPr>
        <w:t xml:space="preserve"> מיץ ענבים בשבת</w:t>
      </w:r>
      <w:r w:rsidR="00C24F6D">
        <w:rPr>
          <w:rFonts w:hint="cs"/>
          <w:b/>
          <w:bCs/>
          <w:sz w:val="36"/>
          <w:szCs w:val="36"/>
          <w:rtl/>
        </w:rPr>
        <w:t xml:space="preserve"> </w:t>
      </w:r>
    </w:p>
    <w:p w14:paraId="435886ED" w14:textId="77777777" w:rsidR="00FE5BFC" w:rsidRDefault="00BA7C83" w:rsidP="000C24CA">
      <w:pPr>
        <w:spacing w:after="40"/>
        <w:rPr>
          <w:b/>
          <w:bCs/>
          <w:u w:val="single"/>
          <w:rtl/>
        </w:rPr>
      </w:pPr>
      <w:r>
        <w:rPr>
          <w:rFonts w:hint="cs"/>
          <w:b/>
          <w:bCs/>
          <w:u w:val="single"/>
          <w:rtl/>
        </w:rPr>
        <w:t>פתיחה</w:t>
      </w:r>
    </w:p>
    <w:p w14:paraId="363D0173" w14:textId="659F044D" w:rsidR="00BA7C83" w:rsidRDefault="00BA7C83" w:rsidP="00731EB6">
      <w:pPr>
        <w:spacing w:after="40"/>
        <w:rPr>
          <w:rtl/>
        </w:rPr>
      </w:pPr>
      <w:r>
        <w:rPr>
          <w:rFonts w:hint="cs"/>
          <w:rtl/>
        </w:rPr>
        <w:t>בפרשה</w:t>
      </w:r>
      <w:r w:rsidR="00731EB6">
        <w:rPr>
          <w:rFonts w:hint="cs"/>
          <w:rtl/>
        </w:rPr>
        <w:t xml:space="preserve"> נגלה</w:t>
      </w:r>
      <w:r>
        <w:rPr>
          <w:rFonts w:hint="cs"/>
          <w:rtl/>
        </w:rPr>
        <w:t xml:space="preserve"> הקב''ה אל בני ישראל במעמד הר סיני, ומוסר להם את עשרת הדיברות</w:t>
      </w:r>
      <w:r w:rsidR="003A1CCE">
        <w:rPr>
          <w:rFonts w:hint="cs"/>
          <w:rtl/>
        </w:rPr>
        <w:t>, והנימוק שנמסר למשה למעמד הוא: ''בעבור ישמע העם בדברי עמך, וגם בך יאמינו לעולם''</w:t>
      </w:r>
      <w:r>
        <w:rPr>
          <w:rFonts w:hint="cs"/>
          <w:rtl/>
        </w:rPr>
        <w:t xml:space="preserve">. נחלקו הפרשנים </w:t>
      </w:r>
      <w:r w:rsidR="003A1CCE">
        <w:rPr>
          <w:rFonts w:hint="cs"/>
          <w:rtl/>
        </w:rPr>
        <w:t>ב</w:t>
      </w:r>
      <w:r w:rsidR="00874953">
        <w:rPr>
          <w:rFonts w:hint="cs"/>
          <w:rtl/>
        </w:rPr>
        <w:t>ביאור הפסוק וב</w:t>
      </w:r>
      <w:r>
        <w:rPr>
          <w:rFonts w:hint="cs"/>
          <w:rtl/>
        </w:rPr>
        <w:t>מטרת ההתגלות</w:t>
      </w:r>
      <w:r w:rsidR="00874953">
        <w:rPr>
          <w:rFonts w:hint="cs"/>
          <w:rtl/>
        </w:rPr>
        <w:t>:</w:t>
      </w:r>
    </w:p>
    <w:p w14:paraId="5D6D59F7" w14:textId="77E49532" w:rsidR="00AB556F" w:rsidRDefault="00BA7C83" w:rsidP="00731EB6">
      <w:pPr>
        <w:spacing w:after="40"/>
        <w:rPr>
          <w:b/>
          <w:bCs/>
          <w:rtl/>
        </w:rPr>
      </w:pPr>
      <w:r>
        <w:rPr>
          <w:rFonts w:hint="cs"/>
          <w:rtl/>
        </w:rPr>
        <w:t xml:space="preserve">א. </w:t>
      </w:r>
      <w:r w:rsidRPr="00BA7C83">
        <w:rPr>
          <w:rFonts w:hint="cs"/>
          <w:b/>
          <w:bCs/>
          <w:rtl/>
        </w:rPr>
        <w:t>האבן עזרא</w:t>
      </w:r>
      <w:r>
        <w:rPr>
          <w:rFonts w:hint="cs"/>
          <w:rtl/>
        </w:rPr>
        <w:t xml:space="preserve"> </w:t>
      </w:r>
      <w:r>
        <w:rPr>
          <w:rFonts w:hint="cs"/>
          <w:sz w:val="18"/>
          <w:szCs w:val="18"/>
          <w:rtl/>
        </w:rPr>
        <w:t xml:space="preserve">(יט, ט) </w:t>
      </w:r>
      <w:r w:rsidR="003A1CCE">
        <w:rPr>
          <w:rFonts w:hint="cs"/>
          <w:rtl/>
        </w:rPr>
        <w:t xml:space="preserve">כתב, </w:t>
      </w:r>
      <w:r w:rsidR="00120550">
        <w:rPr>
          <w:rFonts w:hint="cs"/>
          <w:rtl/>
        </w:rPr>
        <w:t xml:space="preserve">שלמרות קריעת ים סוף והניסים במצרים - לא כל העם האמינו </w:t>
      </w:r>
      <w:r w:rsidR="00526DEC">
        <w:rPr>
          <w:rFonts w:hint="cs"/>
          <w:rtl/>
        </w:rPr>
        <w:t xml:space="preserve">שישנה </w:t>
      </w:r>
      <w:r w:rsidR="00120550">
        <w:rPr>
          <w:rFonts w:hint="cs"/>
          <w:rtl/>
        </w:rPr>
        <w:t>נבוא</w:t>
      </w:r>
      <w:r w:rsidR="00526DEC">
        <w:rPr>
          <w:rFonts w:hint="cs"/>
          <w:rtl/>
        </w:rPr>
        <w:t>ה</w:t>
      </w:r>
      <w:r w:rsidR="00AB556F">
        <w:rPr>
          <w:rFonts w:hint="cs"/>
          <w:rtl/>
        </w:rPr>
        <w:t xml:space="preserve">, ומטרת ההתגלות הייתה לגרום לכך שיאמינו </w:t>
      </w:r>
      <w:r w:rsidR="00760B36">
        <w:rPr>
          <w:rFonts w:hint="cs"/>
          <w:rtl/>
        </w:rPr>
        <w:t xml:space="preserve">בנבואה </w:t>
      </w:r>
      <w:r w:rsidR="00AB556F">
        <w:rPr>
          <w:rFonts w:hint="cs"/>
          <w:rtl/>
        </w:rPr>
        <w:t xml:space="preserve">בצורה </w:t>
      </w:r>
      <w:r w:rsidR="00B22666">
        <w:rPr>
          <w:rFonts w:hint="cs"/>
          <w:rtl/>
        </w:rPr>
        <w:t>מוחלטת</w:t>
      </w:r>
      <w:r w:rsidR="00AB556F">
        <w:rPr>
          <w:rFonts w:hint="cs"/>
          <w:rtl/>
        </w:rPr>
        <w:t xml:space="preserve">. </w:t>
      </w:r>
      <w:r w:rsidR="00760B36">
        <w:rPr>
          <w:rFonts w:hint="cs"/>
          <w:rtl/>
        </w:rPr>
        <w:t>הוא טען</w:t>
      </w:r>
      <w:r w:rsidR="00AB556F">
        <w:rPr>
          <w:rFonts w:hint="cs"/>
          <w:rtl/>
        </w:rPr>
        <w:t xml:space="preserve">, שכאשר הייתה ההתגלות בקריעת ים סוף </w:t>
      </w:r>
      <w:r w:rsidR="00924372">
        <w:rPr>
          <w:rFonts w:hint="cs"/>
          <w:rtl/>
        </w:rPr>
        <w:t>ו</w:t>
      </w:r>
      <w:r w:rsidR="00AB556F">
        <w:rPr>
          <w:rFonts w:hint="cs"/>
          <w:rtl/>
        </w:rPr>
        <w:t xml:space="preserve">כתוב 'ויאמינו בה' ומשה עבדו', </w:t>
      </w:r>
      <w:r w:rsidR="00924372">
        <w:rPr>
          <w:rFonts w:hint="cs"/>
          <w:rtl/>
        </w:rPr>
        <w:t xml:space="preserve">הכוונה </w:t>
      </w:r>
      <w:r w:rsidR="00731EB6">
        <w:rPr>
          <w:rFonts w:hint="cs"/>
          <w:rtl/>
        </w:rPr>
        <w:t xml:space="preserve">היתה </w:t>
      </w:r>
      <w:r w:rsidR="00C66A1C">
        <w:rPr>
          <w:rFonts w:hint="cs"/>
          <w:rtl/>
        </w:rPr>
        <w:t xml:space="preserve">רק </w:t>
      </w:r>
      <w:r w:rsidR="00924372">
        <w:rPr>
          <w:rFonts w:hint="cs"/>
          <w:rtl/>
        </w:rPr>
        <w:t xml:space="preserve">לחלק מעם ישראל ולא </w:t>
      </w:r>
      <w:r w:rsidR="00924372" w:rsidRPr="00924372">
        <w:rPr>
          <w:rFonts w:hint="cs"/>
          <w:rtl/>
        </w:rPr>
        <w:t>כולו</w:t>
      </w:r>
      <w:r w:rsidR="00AB556F">
        <w:rPr>
          <w:rFonts w:hint="cs"/>
          <w:rtl/>
        </w:rPr>
        <w:t xml:space="preserve">. </w:t>
      </w:r>
    </w:p>
    <w:p w14:paraId="4721339E" w14:textId="3C131392" w:rsidR="00AB556F" w:rsidRDefault="00AB556F" w:rsidP="000C24CA">
      <w:pPr>
        <w:spacing w:after="40"/>
        <w:rPr>
          <w:rtl/>
        </w:rPr>
      </w:pPr>
      <w:r w:rsidRPr="00AB556F">
        <w:rPr>
          <w:rFonts w:hint="cs"/>
          <w:rtl/>
        </w:rPr>
        <w:t>ב</w:t>
      </w:r>
      <w:r>
        <w:rPr>
          <w:rFonts w:hint="cs"/>
          <w:rtl/>
        </w:rPr>
        <w:t xml:space="preserve">. </w:t>
      </w:r>
      <w:r w:rsidRPr="00B4536E">
        <w:rPr>
          <w:rFonts w:hint="cs"/>
          <w:b/>
          <w:bCs/>
          <w:rtl/>
        </w:rPr>
        <w:t>הרמב''ן</w:t>
      </w:r>
      <w:r>
        <w:rPr>
          <w:rFonts w:hint="cs"/>
          <w:rtl/>
        </w:rPr>
        <w:t xml:space="preserve"> </w:t>
      </w:r>
      <w:r w:rsidR="00B4536E">
        <w:rPr>
          <w:rFonts w:hint="cs"/>
          <w:sz w:val="18"/>
          <w:szCs w:val="18"/>
          <w:rtl/>
        </w:rPr>
        <w:t xml:space="preserve">(שם) </w:t>
      </w:r>
      <w:r>
        <w:rPr>
          <w:rFonts w:hint="cs"/>
          <w:rtl/>
        </w:rPr>
        <w:t xml:space="preserve">חלק על דבריו וסבר, שמעולם עם ישראל לא פקפק בנבואה, דבר שהיה ברור ומסור לו כבר מאבותיו. הסיבה שהיה צורך במעמד הר סיני </w:t>
      </w:r>
      <w:r w:rsidR="001C5079">
        <w:rPr>
          <w:rFonts w:hint="cs"/>
          <w:rtl/>
        </w:rPr>
        <w:t>היא</w:t>
      </w:r>
      <w:r>
        <w:rPr>
          <w:rFonts w:hint="cs"/>
          <w:rtl/>
        </w:rPr>
        <w:t>,</w:t>
      </w:r>
      <w:r w:rsidR="00EB2B00">
        <w:rPr>
          <w:rFonts w:hint="cs"/>
          <w:rtl/>
        </w:rPr>
        <w:t xml:space="preserve"> ש</w:t>
      </w:r>
      <w:r w:rsidR="000631F8">
        <w:rPr>
          <w:rFonts w:hint="cs"/>
          <w:rtl/>
        </w:rPr>
        <w:t>יש עניין ש</w:t>
      </w:r>
      <w:r w:rsidR="00EB2B00">
        <w:rPr>
          <w:rFonts w:hint="cs"/>
          <w:rtl/>
        </w:rPr>
        <w:t xml:space="preserve">עם ישראל יחווה את הנבואה באופן אישי, </w:t>
      </w:r>
      <w:r w:rsidR="001D376B">
        <w:rPr>
          <w:rFonts w:hint="cs"/>
          <w:rtl/>
        </w:rPr>
        <w:t xml:space="preserve">וכך יוכלו להאמין בקב''ה </w:t>
      </w:r>
      <w:r w:rsidR="00007557">
        <w:rPr>
          <w:rFonts w:hint="cs"/>
          <w:rtl/>
        </w:rPr>
        <w:t>ללא תיווך של משה</w:t>
      </w:r>
      <w:r w:rsidR="004331C5">
        <w:rPr>
          <w:rFonts w:hint="cs"/>
          <w:rtl/>
        </w:rPr>
        <w:t>. היתרון בכך, ש</w:t>
      </w:r>
      <w:r w:rsidR="00DF46A5">
        <w:rPr>
          <w:rFonts w:hint="cs"/>
          <w:rtl/>
        </w:rPr>
        <w:t>גם אם יבוא נביא אחר וינסה להכחיש את נבואתו של משה</w:t>
      </w:r>
      <w:r w:rsidR="00147AF4">
        <w:rPr>
          <w:rFonts w:hint="cs"/>
          <w:rtl/>
        </w:rPr>
        <w:t xml:space="preserve"> </w:t>
      </w:r>
      <w:r w:rsidR="00B722DB">
        <w:rPr>
          <w:rFonts w:hint="cs"/>
          <w:rtl/>
        </w:rPr>
        <w:t xml:space="preserve">- </w:t>
      </w:r>
      <w:r w:rsidR="00DF46A5">
        <w:rPr>
          <w:rFonts w:hint="cs"/>
          <w:rtl/>
        </w:rPr>
        <w:t xml:space="preserve"> לא </w:t>
      </w:r>
      <w:r w:rsidR="00104DA6">
        <w:rPr>
          <w:rFonts w:hint="cs"/>
          <w:rtl/>
        </w:rPr>
        <w:t xml:space="preserve">יאמינו </w:t>
      </w:r>
      <w:r w:rsidR="00DF46A5">
        <w:rPr>
          <w:rFonts w:hint="cs"/>
          <w:rtl/>
        </w:rPr>
        <w:t>לו</w:t>
      </w:r>
      <w:r w:rsidR="00104DA6">
        <w:rPr>
          <w:rFonts w:hint="cs"/>
          <w:rtl/>
        </w:rPr>
        <w:t xml:space="preserve"> לאחר שראו בעיניהם</w:t>
      </w:r>
      <w:r w:rsidR="003D4B13">
        <w:rPr>
          <w:rFonts w:hint="cs"/>
          <w:rtl/>
        </w:rPr>
        <w:t>.</w:t>
      </w:r>
    </w:p>
    <w:p w14:paraId="4E02D5FA" w14:textId="252123CC" w:rsidR="005E73A7" w:rsidRDefault="005D387C" w:rsidP="00731EB6">
      <w:pPr>
        <w:spacing w:after="40"/>
        <w:rPr>
          <w:b/>
          <w:bCs/>
          <w:rtl/>
        </w:rPr>
      </w:pPr>
      <w:r w:rsidRPr="005D387C">
        <w:rPr>
          <w:rFonts w:hint="cs"/>
          <w:rtl/>
        </w:rPr>
        <w:t>אחת מהדיברות</w:t>
      </w:r>
      <w:r>
        <w:rPr>
          <w:rFonts w:hint="cs"/>
          <w:rtl/>
        </w:rPr>
        <w:t xml:space="preserve"> אות</w:t>
      </w:r>
      <w:r w:rsidR="00731EB6">
        <w:rPr>
          <w:rFonts w:hint="cs"/>
          <w:rtl/>
        </w:rPr>
        <w:t>ן</w:t>
      </w:r>
      <w:r>
        <w:rPr>
          <w:rFonts w:hint="cs"/>
          <w:rtl/>
        </w:rPr>
        <w:t xml:space="preserve"> שמע עם ישראל במעמד הר סיני</w:t>
      </w:r>
      <w:r w:rsidR="00A511FE">
        <w:rPr>
          <w:rFonts w:hint="cs"/>
          <w:rtl/>
        </w:rPr>
        <w:t xml:space="preserve"> היא</w:t>
      </w:r>
      <w:r>
        <w:rPr>
          <w:rFonts w:hint="cs"/>
          <w:rtl/>
        </w:rPr>
        <w:t>, זכור את יום השבת לקודשו. בע</w:t>
      </w:r>
      <w:r w:rsidR="00A511FE">
        <w:rPr>
          <w:rFonts w:hint="cs"/>
          <w:rtl/>
        </w:rPr>
        <w:t>ק</w:t>
      </w:r>
      <w:r>
        <w:rPr>
          <w:rFonts w:hint="cs"/>
          <w:rtl/>
        </w:rPr>
        <w:t xml:space="preserve">בות כך נעסוק השבוע בשתי שאלות הקשורות להלכות שבת, האם מותר לפתוח בקבוקים בשבת, והאם מותר לפתוח קופסת שימורים. </w:t>
      </w:r>
    </w:p>
    <w:p w14:paraId="5DD7AB4A" w14:textId="77777777" w:rsidR="00BA7D8D" w:rsidRDefault="007D0558" w:rsidP="000C24CA">
      <w:pPr>
        <w:spacing w:after="40"/>
        <w:rPr>
          <w:b/>
          <w:bCs/>
          <w:u w:val="single"/>
          <w:rtl/>
        </w:rPr>
      </w:pPr>
      <w:r>
        <w:rPr>
          <w:rFonts w:hint="cs"/>
          <w:b/>
          <w:bCs/>
          <w:u w:val="single"/>
          <w:rtl/>
        </w:rPr>
        <w:t xml:space="preserve">1. </w:t>
      </w:r>
      <w:r w:rsidR="00BA7D8D">
        <w:rPr>
          <w:rFonts w:hint="cs"/>
          <w:b/>
          <w:bCs/>
          <w:u w:val="single"/>
          <w:rtl/>
        </w:rPr>
        <w:t>בניין וסתירה בכלים</w:t>
      </w:r>
    </w:p>
    <w:p w14:paraId="35D31D0F" w14:textId="253AA884" w:rsidR="007B5EAA" w:rsidRDefault="005451A3" w:rsidP="000C24CA">
      <w:pPr>
        <w:spacing w:after="40"/>
        <w:rPr>
          <w:rtl/>
        </w:rPr>
      </w:pPr>
      <w:r>
        <w:rPr>
          <w:rFonts w:hint="cs"/>
          <w:rtl/>
        </w:rPr>
        <w:t xml:space="preserve">האם מותר לפתוח בקבוקים בשבת? </w:t>
      </w:r>
      <w:r w:rsidR="009966A6">
        <w:rPr>
          <w:rFonts w:hint="cs"/>
          <w:rtl/>
        </w:rPr>
        <w:t xml:space="preserve">הגמרא במסכת שבת </w:t>
      </w:r>
      <w:r w:rsidR="009966A6">
        <w:rPr>
          <w:rFonts w:hint="cs"/>
          <w:sz w:val="18"/>
          <w:szCs w:val="18"/>
          <w:rtl/>
        </w:rPr>
        <w:t xml:space="preserve">(עג ע''א) </w:t>
      </w:r>
      <w:r w:rsidR="009966A6">
        <w:rPr>
          <w:rFonts w:hint="cs"/>
          <w:rtl/>
        </w:rPr>
        <w:t>מונה את מלאכת בונה, כאחת משלושים ותשע מלאכות אותן אסור לעשות בשבת</w:t>
      </w:r>
      <w:r w:rsidR="00E94B3C">
        <w:rPr>
          <w:rFonts w:hint="cs"/>
          <w:rtl/>
        </w:rPr>
        <w:t>, ואת מלאכת סותר כמלאכה ההפוכה לה</w:t>
      </w:r>
      <w:r w:rsidR="009966A6">
        <w:rPr>
          <w:rFonts w:hint="cs"/>
          <w:rtl/>
        </w:rPr>
        <w:t xml:space="preserve">. </w:t>
      </w:r>
      <w:r w:rsidR="00C07801">
        <w:rPr>
          <w:rFonts w:hint="cs"/>
          <w:rtl/>
        </w:rPr>
        <w:t xml:space="preserve">אין מחלוקת </w:t>
      </w:r>
      <w:r w:rsidR="00D43111">
        <w:rPr>
          <w:rFonts w:hint="cs"/>
          <w:rtl/>
        </w:rPr>
        <w:t>בין הפוסקים, ש</w:t>
      </w:r>
      <w:r w:rsidR="00C07801">
        <w:rPr>
          <w:rFonts w:hint="cs"/>
          <w:rtl/>
        </w:rPr>
        <w:t xml:space="preserve">אדם שבונה בניין </w:t>
      </w:r>
      <w:r w:rsidR="00B172CC">
        <w:rPr>
          <w:rFonts w:hint="cs"/>
          <w:rtl/>
        </w:rPr>
        <w:t xml:space="preserve">או סותר </w:t>
      </w:r>
      <w:r w:rsidR="00D92982">
        <w:rPr>
          <w:rFonts w:hint="cs"/>
          <w:rtl/>
        </w:rPr>
        <w:t>א</w:t>
      </w:r>
      <w:r w:rsidR="00731EB6">
        <w:rPr>
          <w:rFonts w:hint="cs"/>
          <w:rtl/>
        </w:rPr>
        <w:t>ו</w:t>
      </w:r>
      <w:r w:rsidR="00D92982">
        <w:rPr>
          <w:rFonts w:hint="cs"/>
          <w:rtl/>
        </w:rPr>
        <w:t xml:space="preserve">תו </w:t>
      </w:r>
      <w:r w:rsidR="00E94B3C">
        <w:rPr>
          <w:rFonts w:hint="cs"/>
          <w:rtl/>
        </w:rPr>
        <w:t xml:space="preserve">בשבת </w:t>
      </w:r>
      <w:r w:rsidR="00C07801">
        <w:rPr>
          <w:rFonts w:hint="cs"/>
          <w:rtl/>
        </w:rPr>
        <w:t xml:space="preserve">עובר </w:t>
      </w:r>
      <w:r w:rsidR="00D92982">
        <w:rPr>
          <w:rFonts w:hint="cs"/>
          <w:rtl/>
        </w:rPr>
        <w:t xml:space="preserve">על </w:t>
      </w:r>
      <w:r w:rsidR="00B172CC">
        <w:rPr>
          <w:rFonts w:hint="cs"/>
          <w:rtl/>
        </w:rPr>
        <w:t>איסור דאורייתא</w:t>
      </w:r>
      <w:r w:rsidR="00163B11">
        <w:rPr>
          <w:rFonts w:hint="cs"/>
          <w:rtl/>
        </w:rPr>
        <w:t>.</w:t>
      </w:r>
      <w:r w:rsidR="00C07801">
        <w:rPr>
          <w:rFonts w:hint="cs"/>
          <w:rtl/>
        </w:rPr>
        <w:t xml:space="preserve"> </w:t>
      </w:r>
      <w:r w:rsidR="00892E6E">
        <w:rPr>
          <w:rFonts w:hint="cs"/>
          <w:rtl/>
        </w:rPr>
        <w:t xml:space="preserve">נחלקו </w:t>
      </w:r>
      <w:r w:rsidR="006E21A5">
        <w:rPr>
          <w:rFonts w:hint="cs"/>
          <w:rtl/>
        </w:rPr>
        <w:t>הראשונים</w:t>
      </w:r>
      <w:r w:rsidR="00DD5F85">
        <w:rPr>
          <w:rFonts w:hint="cs"/>
          <w:rtl/>
        </w:rPr>
        <w:t xml:space="preserve"> בשאלה</w:t>
      </w:r>
      <w:r w:rsidR="00892E6E">
        <w:rPr>
          <w:rFonts w:hint="cs"/>
          <w:rtl/>
        </w:rPr>
        <w:t xml:space="preserve"> האם יש בניין וסתירה בכלים</w:t>
      </w:r>
      <w:r w:rsidR="00993646">
        <w:rPr>
          <w:rFonts w:hint="cs"/>
          <w:rtl/>
        </w:rPr>
        <w:t xml:space="preserve">, כאשר כל שיטה צריכה ליישב </w:t>
      </w:r>
      <w:r w:rsidR="00A5482C">
        <w:rPr>
          <w:rFonts w:hint="cs"/>
          <w:rtl/>
        </w:rPr>
        <w:t>מספר גמרות</w:t>
      </w:r>
      <w:r w:rsidR="007B5EAA">
        <w:rPr>
          <w:rFonts w:hint="cs"/>
          <w:rtl/>
        </w:rPr>
        <w:t xml:space="preserve">: </w:t>
      </w:r>
    </w:p>
    <w:p w14:paraId="7F0EA6DB" w14:textId="60BB7311" w:rsidR="0057712D" w:rsidRDefault="007B5EAA" w:rsidP="000C24CA">
      <w:pPr>
        <w:spacing w:after="40"/>
        <w:rPr>
          <w:rtl/>
        </w:rPr>
      </w:pPr>
      <w:r w:rsidRPr="007B5EAA">
        <w:rPr>
          <w:rFonts w:hint="cs"/>
          <w:b/>
          <w:bCs/>
          <w:rtl/>
        </w:rPr>
        <w:t>מצד אחד</w:t>
      </w:r>
      <w:r>
        <w:rPr>
          <w:rFonts w:hint="cs"/>
          <w:rtl/>
        </w:rPr>
        <w:t xml:space="preserve"> </w:t>
      </w:r>
      <w:r w:rsidR="00993646">
        <w:rPr>
          <w:rFonts w:hint="cs"/>
          <w:rtl/>
        </w:rPr>
        <w:t xml:space="preserve">הגמרא במסכת שבת </w:t>
      </w:r>
      <w:r w:rsidR="00FF2D9A">
        <w:rPr>
          <w:rFonts w:hint="cs"/>
          <w:sz w:val="18"/>
          <w:szCs w:val="18"/>
          <w:rtl/>
        </w:rPr>
        <w:t xml:space="preserve">(קכב ע''ב) </w:t>
      </w:r>
      <w:r w:rsidR="00FF2D9A">
        <w:rPr>
          <w:rFonts w:hint="cs"/>
          <w:rtl/>
        </w:rPr>
        <w:t>כותבת, שאין בניין וסתירה בכלים</w:t>
      </w:r>
      <w:r w:rsidR="00D92982">
        <w:rPr>
          <w:rFonts w:hint="cs"/>
          <w:rtl/>
        </w:rPr>
        <w:t>,</w:t>
      </w:r>
      <w:r w:rsidR="00FF2D9A">
        <w:rPr>
          <w:rFonts w:hint="cs"/>
          <w:rtl/>
        </w:rPr>
        <w:t xml:space="preserve"> </w:t>
      </w:r>
      <w:r w:rsidR="00CA738A">
        <w:rPr>
          <w:rFonts w:hint="cs"/>
          <w:rtl/>
        </w:rPr>
        <w:t>ו</w:t>
      </w:r>
      <w:r w:rsidR="004D6F0A">
        <w:rPr>
          <w:rFonts w:hint="cs"/>
          <w:rtl/>
        </w:rPr>
        <w:t xml:space="preserve">הסיבה שאסור להחזיר דלת של </w:t>
      </w:r>
      <w:r w:rsidR="00A639EA">
        <w:rPr>
          <w:rFonts w:hint="cs"/>
          <w:rtl/>
        </w:rPr>
        <w:t>ארון</w:t>
      </w:r>
      <w:r w:rsidR="004D6F0A">
        <w:rPr>
          <w:rFonts w:hint="cs"/>
          <w:rtl/>
        </w:rPr>
        <w:t xml:space="preserve"> </w:t>
      </w:r>
      <w:r w:rsidR="00D940EA">
        <w:rPr>
          <w:rFonts w:hint="cs"/>
          <w:rtl/>
        </w:rPr>
        <w:t>שנפל</w:t>
      </w:r>
      <w:r w:rsidR="004D6F0A">
        <w:rPr>
          <w:rFonts w:hint="cs"/>
          <w:rtl/>
        </w:rPr>
        <w:t>, היא לא בגלל האיסור לבנות כלי, אלא מחשש שמא יתקע את הדלת בכח ויעבור על איסור מכה בפטיש.</w:t>
      </w:r>
      <w:r w:rsidR="00F554E1">
        <w:rPr>
          <w:rFonts w:hint="cs"/>
          <w:rtl/>
        </w:rPr>
        <w:t xml:space="preserve"> </w:t>
      </w:r>
      <w:r w:rsidR="0057712D">
        <w:rPr>
          <w:rFonts w:hint="cs"/>
          <w:rtl/>
        </w:rPr>
        <w:t>כמו כן, בפשטות כך עולה מגמרא נוספת</w:t>
      </w:r>
      <w:r w:rsidR="00762082">
        <w:rPr>
          <w:rFonts w:hint="cs"/>
          <w:rtl/>
        </w:rPr>
        <w:t xml:space="preserve"> </w:t>
      </w:r>
      <w:r w:rsidR="00762082">
        <w:rPr>
          <w:rFonts w:hint="cs"/>
          <w:sz w:val="18"/>
          <w:szCs w:val="18"/>
          <w:rtl/>
        </w:rPr>
        <w:t>(שבת קמו ע''א)</w:t>
      </w:r>
      <w:r w:rsidR="0057712D">
        <w:rPr>
          <w:rFonts w:hint="cs"/>
          <w:rtl/>
        </w:rPr>
        <w:t xml:space="preserve"> הכותבת שאין איסור לשבור חבית בשבת</w:t>
      </w:r>
      <w:r w:rsidR="00831154">
        <w:rPr>
          <w:rFonts w:hint="cs"/>
          <w:rtl/>
        </w:rPr>
        <w:t xml:space="preserve"> כדי להוציא את האוכל שבה</w:t>
      </w:r>
      <w:r w:rsidR="0057712D">
        <w:rPr>
          <w:rFonts w:hint="cs"/>
          <w:rtl/>
        </w:rPr>
        <w:t xml:space="preserve">, כיוון שאין סתירה בכלים. </w:t>
      </w:r>
    </w:p>
    <w:p w14:paraId="70241AAA" w14:textId="77777777" w:rsidR="003E4EEC" w:rsidRDefault="003E4EEC" w:rsidP="000C24CA">
      <w:pPr>
        <w:spacing w:after="40"/>
        <w:rPr>
          <w:rtl/>
        </w:rPr>
      </w:pPr>
      <w:r w:rsidRPr="003E4EEC">
        <w:rPr>
          <w:rFonts w:hint="cs"/>
          <w:b/>
          <w:bCs/>
          <w:rtl/>
        </w:rPr>
        <w:t>מצד שני</w:t>
      </w:r>
      <w:r w:rsidRPr="003E4EEC">
        <w:rPr>
          <w:rFonts w:hint="cs"/>
          <w:rtl/>
        </w:rPr>
        <w:t xml:space="preserve"> </w:t>
      </w:r>
      <w:r>
        <w:rPr>
          <w:rFonts w:hint="cs"/>
          <w:rtl/>
        </w:rPr>
        <w:t>גמרא נוספת</w:t>
      </w:r>
      <w:r w:rsidR="002D3794">
        <w:rPr>
          <w:rFonts w:hint="cs"/>
          <w:rtl/>
        </w:rPr>
        <w:t xml:space="preserve"> במסכת שבת</w:t>
      </w:r>
      <w:r>
        <w:rPr>
          <w:rFonts w:hint="cs"/>
          <w:rtl/>
        </w:rPr>
        <w:t xml:space="preserve"> </w:t>
      </w:r>
      <w:r>
        <w:rPr>
          <w:rFonts w:hint="cs"/>
          <w:sz w:val="18"/>
          <w:szCs w:val="18"/>
          <w:rtl/>
        </w:rPr>
        <w:t>(קב ע''א)</w:t>
      </w:r>
      <w:r>
        <w:rPr>
          <w:rFonts w:hint="cs"/>
          <w:rtl/>
        </w:rPr>
        <w:t xml:space="preserve"> כותבת, שאסור להכניס מקל לתוך הברזל של המעדר, כיוון </w:t>
      </w:r>
      <w:r w:rsidR="000F222D">
        <w:rPr>
          <w:rFonts w:hint="cs"/>
          <w:rtl/>
        </w:rPr>
        <w:t xml:space="preserve">שבכך </w:t>
      </w:r>
      <w:r>
        <w:rPr>
          <w:rFonts w:hint="cs"/>
          <w:rtl/>
        </w:rPr>
        <w:t>בונ</w:t>
      </w:r>
      <w:r w:rsidR="000F222D">
        <w:rPr>
          <w:rFonts w:hint="cs"/>
          <w:rtl/>
        </w:rPr>
        <w:t>ים</w:t>
      </w:r>
      <w:r>
        <w:rPr>
          <w:rFonts w:hint="cs"/>
          <w:rtl/>
        </w:rPr>
        <w:t xml:space="preserve"> כלי</w:t>
      </w:r>
      <w:r w:rsidR="000F222D">
        <w:rPr>
          <w:rFonts w:hint="cs"/>
          <w:rtl/>
        </w:rPr>
        <w:t xml:space="preserve"> - </w:t>
      </w:r>
      <w:r w:rsidR="002D6BF8">
        <w:rPr>
          <w:rFonts w:hint="cs"/>
          <w:rtl/>
        </w:rPr>
        <w:t>מוכח</w:t>
      </w:r>
      <w:r w:rsidR="000F222D">
        <w:rPr>
          <w:rFonts w:hint="cs"/>
          <w:rtl/>
        </w:rPr>
        <w:t xml:space="preserve"> שיש בניין בכלים</w:t>
      </w:r>
      <w:r>
        <w:rPr>
          <w:rFonts w:hint="cs"/>
          <w:rtl/>
        </w:rPr>
        <w:t xml:space="preserve">. כמו כן, הגמרא בעירובין </w:t>
      </w:r>
      <w:r>
        <w:rPr>
          <w:rFonts w:hint="cs"/>
          <w:sz w:val="18"/>
          <w:szCs w:val="18"/>
          <w:rtl/>
        </w:rPr>
        <w:t xml:space="preserve">(שם) </w:t>
      </w:r>
      <w:r>
        <w:rPr>
          <w:rFonts w:hint="cs"/>
          <w:rtl/>
        </w:rPr>
        <w:t xml:space="preserve">כותבת שאסור לשבור מגדל בשבת, כיוון שיש בכך איסור סותר. </w:t>
      </w:r>
    </w:p>
    <w:p w14:paraId="341FD662" w14:textId="77777777" w:rsidR="008F3E38" w:rsidRPr="00B41D52" w:rsidRDefault="00B41D52" w:rsidP="000C24CA">
      <w:pPr>
        <w:spacing w:after="40"/>
        <w:rPr>
          <w:u w:val="single"/>
          <w:rtl/>
        </w:rPr>
      </w:pPr>
      <w:r>
        <w:rPr>
          <w:rFonts w:hint="cs"/>
          <w:u w:val="single"/>
          <w:rtl/>
        </w:rPr>
        <w:t>מחלוקת הראשונים</w:t>
      </w:r>
    </w:p>
    <w:p w14:paraId="4470335C" w14:textId="68335322" w:rsidR="002A49A4" w:rsidRDefault="008F3E38" w:rsidP="000C24CA">
      <w:pPr>
        <w:spacing w:after="40"/>
        <w:rPr>
          <w:rtl/>
        </w:rPr>
      </w:pPr>
      <w:r>
        <w:rPr>
          <w:rFonts w:hint="cs"/>
          <w:rtl/>
        </w:rPr>
        <w:t xml:space="preserve">א. </w:t>
      </w:r>
      <w:r w:rsidRPr="008F3E38">
        <w:rPr>
          <w:rFonts w:hint="cs"/>
          <w:b/>
          <w:bCs/>
          <w:rtl/>
        </w:rPr>
        <w:t>התוספות</w:t>
      </w:r>
      <w:r>
        <w:rPr>
          <w:rFonts w:hint="cs"/>
          <w:rtl/>
        </w:rPr>
        <w:t xml:space="preserve"> </w:t>
      </w:r>
      <w:r>
        <w:rPr>
          <w:rFonts w:hint="cs"/>
          <w:sz w:val="18"/>
          <w:szCs w:val="18"/>
          <w:rtl/>
        </w:rPr>
        <w:t xml:space="preserve">(עירובין לד ע''ב ד''ה </w:t>
      </w:r>
      <w:r w:rsidR="00725E42">
        <w:rPr>
          <w:rFonts w:hint="cs"/>
          <w:sz w:val="18"/>
          <w:szCs w:val="18"/>
          <w:rtl/>
        </w:rPr>
        <w:t xml:space="preserve">ואמאי) </w:t>
      </w:r>
      <w:r w:rsidR="00BB72DD">
        <w:rPr>
          <w:rFonts w:hint="cs"/>
          <w:rtl/>
        </w:rPr>
        <w:t xml:space="preserve">הניחו שיש בניין וסתירה בכלים. את </w:t>
      </w:r>
      <w:r w:rsidR="00B055E7">
        <w:rPr>
          <w:rFonts w:hint="cs"/>
          <w:rtl/>
        </w:rPr>
        <w:t xml:space="preserve">דברי </w:t>
      </w:r>
      <w:r>
        <w:rPr>
          <w:rFonts w:hint="cs"/>
          <w:rtl/>
        </w:rPr>
        <w:t xml:space="preserve">הגמרא </w:t>
      </w:r>
      <w:r w:rsidR="00B055E7">
        <w:rPr>
          <w:rFonts w:hint="cs"/>
          <w:rtl/>
        </w:rPr>
        <w:t xml:space="preserve">הכותבת </w:t>
      </w:r>
      <w:r w:rsidR="00DB6A92">
        <w:rPr>
          <w:rFonts w:hint="cs"/>
          <w:rtl/>
        </w:rPr>
        <w:t xml:space="preserve">בפירוש </w:t>
      </w:r>
      <w:r>
        <w:rPr>
          <w:rFonts w:hint="cs"/>
          <w:rtl/>
        </w:rPr>
        <w:t>שאין בניין וסתירה בכלים</w:t>
      </w:r>
      <w:r w:rsidR="00A127C3">
        <w:rPr>
          <w:rFonts w:hint="cs"/>
          <w:rtl/>
        </w:rPr>
        <w:t xml:space="preserve"> תירצו</w:t>
      </w:r>
      <w:r>
        <w:rPr>
          <w:rFonts w:hint="cs"/>
          <w:rtl/>
        </w:rPr>
        <w:t xml:space="preserve">, </w:t>
      </w:r>
      <w:r w:rsidR="00A127C3">
        <w:rPr>
          <w:rFonts w:hint="cs"/>
          <w:rtl/>
        </w:rPr>
        <w:t>ש</w:t>
      </w:r>
      <w:r>
        <w:rPr>
          <w:rFonts w:hint="cs"/>
          <w:rtl/>
        </w:rPr>
        <w:t xml:space="preserve">הכוונה לכלים </w:t>
      </w:r>
      <w:r w:rsidR="00FC1559">
        <w:rPr>
          <w:rFonts w:hint="cs"/>
          <w:rtl/>
        </w:rPr>
        <w:t>שהתפרקו בשבת וקל להרכיבם</w:t>
      </w:r>
      <w:r w:rsidR="00A40D0E">
        <w:rPr>
          <w:rFonts w:hint="cs"/>
          <w:rtl/>
        </w:rPr>
        <w:t xml:space="preserve"> </w:t>
      </w:r>
      <w:r w:rsidR="00731EB6">
        <w:rPr>
          <w:rFonts w:hint="cs"/>
          <w:rtl/>
        </w:rPr>
        <w:t>ב</w:t>
      </w:r>
      <w:r w:rsidR="00A40D0E">
        <w:rPr>
          <w:rFonts w:hint="cs"/>
          <w:rtl/>
        </w:rPr>
        <w:t>חזרה</w:t>
      </w:r>
      <w:r>
        <w:rPr>
          <w:rFonts w:hint="cs"/>
          <w:rtl/>
        </w:rPr>
        <w:t>,</w:t>
      </w:r>
      <w:r w:rsidR="00A40D0E">
        <w:rPr>
          <w:rFonts w:hint="cs"/>
          <w:rtl/>
        </w:rPr>
        <w:t xml:space="preserve"> שאז זה לא נחשב בניין,</w:t>
      </w:r>
      <w:r>
        <w:rPr>
          <w:rFonts w:hint="cs"/>
          <w:rtl/>
        </w:rPr>
        <w:t xml:space="preserve"> </w:t>
      </w:r>
      <w:r w:rsidR="00FC1559">
        <w:rPr>
          <w:rFonts w:hint="cs"/>
          <w:rtl/>
        </w:rPr>
        <w:t>אבל בשאר כלים</w:t>
      </w:r>
      <w:r w:rsidR="009074C8">
        <w:rPr>
          <w:rFonts w:hint="cs"/>
          <w:rtl/>
        </w:rPr>
        <w:t xml:space="preserve"> </w:t>
      </w:r>
      <w:r w:rsidR="00FC1559">
        <w:rPr>
          <w:rFonts w:hint="cs"/>
          <w:rtl/>
        </w:rPr>
        <w:t>יש</w:t>
      </w:r>
      <w:r w:rsidR="009074C8">
        <w:rPr>
          <w:rFonts w:hint="cs"/>
          <w:rtl/>
        </w:rPr>
        <w:t xml:space="preserve"> בניין</w:t>
      </w:r>
      <w:r w:rsidR="00FC1559">
        <w:rPr>
          <w:rFonts w:hint="cs"/>
          <w:rtl/>
        </w:rPr>
        <w:t>.</w:t>
      </w:r>
      <w:r w:rsidR="002A49A4">
        <w:rPr>
          <w:rFonts w:hint="cs"/>
          <w:rtl/>
        </w:rPr>
        <w:t xml:space="preserve"> </w:t>
      </w:r>
    </w:p>
    <w:p w14:paraId="1F6F2E62" w14:textId="053AB337" w:rsidR="00FE5BFC" w:rsidRDefault="00C6796B" w:rsidP="000C24CA">
      <w:pPr>
        <w:spacing w:after="40"/>
        <w:rPr>
          <w:rtl/>
        </w:rPr>
      </w:pPr>
      <w:r>
        <w:rPr>
          <w:rFonts w:hint="cs"/>
          <w:rtl/>
        </w:rPr>
        <w:t>את</w:t>
      </w:r>
      <w:r w:rsidR="00795DBC">
        <w:rPr>
          <w:rFonts w:hint="cs"/>
          <w:rtl/>
        </w:rPr>
        <w:t xml:space="preserve"> הגמרא בשבת </w:t>
      </w:r>
      <w:r w:rsidR="00795DBC">
        <w:rPr>
          <w:rFonts w:hint="cs"/>
          <w:sz w:val="18"/>
          <w:szCs w:val="18"/>
          <w:rtl/>
        </w:rPr>
        <w:t xml:space="preserve">(קמו ע''א) </w:t>
      </w:r>
      <w:r w:rsidR="00795DBC">
        <w:rPr>
          <w:rFonts w:hint="cs"/>
          <w:rtl/>
        </w:rPr>
        <w:t>הכותבת ש</w:t>
      </w:r>
      <w:r w:rsidR="00AE0575">
        <w:rPr>
          <w:rFonts w:hint="cs"/>
          <w:rtl/>
        </w:rPr>
        <w:t xml:space="preserve">מותר </w:t>
      </w:r>
      <w:r w:rsidR="00795DBC">
        <w:rPr>
          <w:rFonts w:hint="cs"/>
          <w:rtl/>
        </w:rPr>
        <w:t>לשבור חבית בשבת</w:t>
      </w:r>
      <w:r w:rsidR="006B781F">
        <w:rPr>
          <w:rFonts w:hint="cs"/>
          <w:rtl/>
        </w:rPr>
        <w:t>,</w:t>
      </w:r>
      <w:r w:rsidR="00795DBC">
        <w:rPr>
          <w:rFonts w:hint="cs"/>
          <w:rtl/>
        </w:rPr>
        <w:t xml:space="preserve"> כדי להוציא </w:t>
      </w:r>
      <w:r w:rsidR="000C6ED0">
        <w:rPr>
          <w:rFonts w:hint="cs"/>
          <w:rtl/>
        </w:rPr>
        <w:t xml:space="preserve">ממנה </w:t>
      </w:r>
      <w:r w:rsidR="00795DBC">
        <w:rPr>
          <w:rFonts w:hint="cs"/>
          <w:rtl/>
        </w:rPr>
        <w:t>את האוכל</w:t>
      </w:r>
      <w:r w:rsidR="008F7F1C">
        <w:rPr>
          <w:rFonts w:hint="cs"/>
          <w:rtl/>
        </w:rPr>
        <w:t xml:space="preserve"> </w:t>
      </w:r>
      <w:r w:rsidR="006B781F">
        <w:rPr>
          <w:rFonts w:hint="cs"/>
          <w:rtl/>
        </w:rPr>
        <w:t xml:space="preserve">ואין בכך איסור סותר </w:t>
      </w:r>
      <w:r w:rsidR="008F7F1C">
        <w:rPr>
          <w:rFonts w:hint="cs"/>
          <w:rtl/>
        </w:rPr>
        <w:t>תירצו</w:t>
      </w:r>
      <w:r w:rsidR="000C6ED0">
        <w:rPr>
          <w:rFonts w:hint="cs"/>
          <w:rtl/>
        </w:rPr>
        <w:t>,</w:t>
      </w:r>
      <w:r w:rsidR="00F5489F">
        <w:rPr>
          <w:rFonts w:hint="cs"/>
          <w:rtl/>
        </w:rPr>
        <w:t xml:space="preserve"> </w:t>
      </w:r>
      <w:r w:rsidR="000C6ED0">
        <w:rPr>
          <w:rFonts w:hint="cs"/>
          <w:rtl/>
        </w:rPr>
        <w:t>שהכוונה לחבית</w:t>
      </w:r>
      <w:r w:rsidR="006B781F">
        <w:rPr>
          <w:rFonts w:hint="cs"/>
          <w:rtl/>
        </w:rPr>
        <w:t xml:space="preserve"> שהיא</w:t>
      </w:r>
      <w:r w:rsidR="000C6ED0">
        <w:rPr>
          <w:rFonts w:hint="cs"/>
          <w:rtl/>
        </w:rPr>
        <w:t xml:space="preserve"> </w:t>
      </w:r>
      <w:r w:rsidR="00F072F8">
        <w:rPr>
          <w:rFonts w:hint="cs"/>
          <w:rtl/>
        </w:rPr>
        <w:t>'</w:t>
      </w:r>
      <w:r w:rsidR="008F7F1C">
        <w:rPr>
          <w:rFonts w:hint="cs"/>
          <w:rtl/>
        </w:rPr>
        <w:t>מוסתקי</w:t>
      </w:r>
      <w:r w:rsidR="00F072F8">
        <w:rPr>
          <w:rFonts w:hint="cs"/>
          <w:rtl/>
        </w:rPr>
        <w:t>'</w:t>
      </w:r>
      <w:r w:rsidR="006B781F">
        <w:rPr>
          <w:rFonts w:hint="cs"/>
          <w:rtl/>
        </w:rPr>
        <w:t>,</w:t>
      </w:r>
      <w:r w:rsidR="000C6ED0">
        <w:rPr>
          <w:rFonts w:hint="cs"/>
          <w:rtl/>
        </w:rPr>
        <w:t xml:space="preserve"> </w:t>
      </w:r>
      <w:r w:rsidR="008F7F1C">
        <w:rPr>
          <w:rFonts w:hint="cs"/>
          <w:rtl/>
        </w:rPr>
        <w:t xml:space="preserve">דהיינו </w:t>
      </w:r>
      <w:r w:rsidR="00E35BA0">
        <w:rPr>
          <w:rFonts w:hint="cs"/>
          <w:rtl/>
        </w:rPr>
        <w:t xml:space="preserve">חבית </w:t>
      </w:r>
      <w:r w:rsidR="008F7F1C">
        <w:rPr>
          <w:rFonts w:hint="cs"/>
          <w:rtl/>
        </w:rPr>
        <w:t>רעוע</w:t>
      </w:r>
      <w:r w:rsidR="00E35BA0">
        <w:rPr>
          <w:rFonts w:hint="cs"/>
          <w:rtl/>
        </w:rPr>
        <w:t>ה</w:t>
      </w:r>
      <w:r w:rsidR="008F7F1C">
        <w:rPr>
          <w:rFonts w:hint="cs"/>
          <w:rtl/>
        </w:rPr>
        <w:t xml:space="preserve"> </w:t>
      </w:r>
      <w:r w:rsidR="00E35BA0">
        <w:rPr>
          <w:rFonts w:hint="cs"/>
          <w:rtl/>
        </w:rPr>
        <w:t xml:space="preserve">העשויה </w:t>
      </w:r>
      <w:r w:rsidR="008F7F1C">
        <w:rPr>
          <w:rFonts w:hint="cs"/>
          <w:rtl/>
        </w:rPr>
        <w:t>מחרסים שהדביקו אותם</w:t>
      </w:r>
      <w:r w:rsidR="00CD7343">
        <w:rPr>
          <w:rFonts w:hint="cs"/>
          <w:rtl/>
        </w:rPr>
        <w:t xml:space="preserve"> מחדש</w:t>
      </w:r>
      <w:r w:rsidR="00F5489F">
        <w:rPr>
          <w:rFonts w:hint="cs"/>
          <w:rtl/>
        </w:rPr>
        <w:t xml:space="preserve"> </w:t>
      </w:r>
      <w:r w:rsidR="000C6ED0">
        <w:rPr>
          <w:rFonts w:hint="cs"/>
          <w:rtl/>
        </w:rPr>
        <w:t xml:space="preserve">וכפי שכותבת הגמרא בביצה </w:t>
      </w:r>
      <w:r w:rsidR="000C6ED0">
        <w:rPr>
          <w:rFonts w:hint="cs"/>
          <w:sz w:val="18"/>
          <w:szCs w:val="18"/>
          <w:rtl/>
        </w:rPr>
        <w:t>(לג ע''ב)</w:t>
      </w:r>
      <w:r w:rsidR="000C6ED0">
        <w:rPr>
          <w:rFonts w:hint="cs"/>
          <w:rtl/>
        </w:rPr>
        <w:t>,</w:t>
      </w:r>
      <w:r w:rsidR="00804F4E">
        <w:rPr>
          <w:rFonts w:hint="cs"/>
          <w:rtl/>
        </w:rPr>
        <w:t xml:space="preserve"> אבל בכלי שלם - יש איסור סתירה.</w:t>
      </w:r>
      <w:r w:rsidR="008F7F1C">
        <w:rPr>
          <w:rFonts w:hint="cs"/>
          <w:rtl/>
        </w:rPr>
        <w:t xml:space="preserve"> </w:t>
      </w:r>
      <w:r w:rsidR="0039556B">
        <w:rPr>
          <w:rFonts w:hint="cs"/>
          <w:rtl/>
        </w:rPr>
        <w:t xml:space="preserve">כדבריהם נקטו להלכה גם </w:t>
      </w:r>
      <w:r w:rsidR="0039556B" w:rsidRPr="0039556B">
        <w:rPr>
          <w:rFonts w:hint="cs"/>
          <w:b/>
          <w:bCs/>
          <w:rtl/>
        </w:rPr>
        <w:t>הרא''ש</w:t>
      </w:r>
      <w:r w:rsidR="0039556B">
        <w:rPr>
          <w:rFonts w:hint="cs"/>
          <w:rtl/>
        </w:rPr>
        <w:t xml:space="preserve"> </w:t>
      </w:r>
      <w:r w:rsidR="0039556B">
        <w:rPr>
          <w:rFonts w:hint="cs"/>
          <w:sz w:val="18"/>
          <w:szCs w:val="18"/>
          <w:rtl/>
        </w:rPr>
        <w:t>(ג, ה)</w:t>
      </w:r>
      <w:r w:rsidR="0039556B">
        <w:rPr>
          <w:rFonts w:hint="cs"/>
          <w:rtl/>
        </w:rPr>
        <w:t xml:space="preserve"> </w:t>
      </w:r>
      <w:r w:rsidR="0039556B" w:rsidRPr="0039556B">
        <w:rPr>
          <w:rFonts w:hint="cs"/>
          <w:b/>
          <w:bCs/>
          <w:rtl/>
        </w:rPr>
        <w:t>והטור</w:t>
      </w:r>
      <w:r w:rsidR="0039556B">
        <w:rPr>
          <w:rFonts w:hint="cs"/>
          <w:b/>
          <w:bCs/>
          <w:rtl/>
        </w:rPr>
        <w:t xml:space="preserve"> </w:t>
      </w:r>
      <w:r w:rsidR="0039556B" w:rsidRPr="0039556B">
        <w:rPr>
          <w:rFonts w:hint="cs"/>
          <w:sz w:val="18"/>
          <w:szCs w:val="18"/>
          <w:rtl/>
        </w:rPr>
        <w:t>(שיד)</w:t>
      </w:r>
      <w:r w:rsidR="00DB0B82">
        <w:rPr>
          <w:rFonts w:hint="cs"/>
          <w:rtl/>
        </w:rPr>
        <w:t>.</w:t>
      </w:r>
    </w:p>
    <w:p w14:paraId="075336E7" w14:textId="15E876CF" w:rsidR="00D53B90" w:rsidRDefault="00BA2BEC" w:rsidP="00731EB6">
      <w:pPr>
        <w:spacing w:after="40"/>
        <w:rPr>
          <w:rFonts w:cs="Arial"/>
          <w:sz w:val="20"/>
          <w:szCs w:val="20"/>
          <w:rtl/>
        </w:rPr>
      </w:pPr>
      <w:r>
        <w:rPr>
          <w:rFonts w:cs="Arial" w:hint="cs"/>
          <w:rtl/>
        </w:rPr>
        <w:t xml:space="preserve">ב. </w:t>
      </w:r>
      <w:r w:rsidR="00F974AF" w:rsidRPr="003F1135">
        <w:rPr>
          <w:rFonts w:cs="Arial" w:hint="cs"/>
          <w:b/>
          <w:bCs/>
          <w:rtl/>
        </w:rPr>
        <w:t>הרשב''א</w:t>
      </w:r>
      <w:r w:rsidR="00F974AF">
        <w:rPr>
          <w:rFonts w:cs="Arial" w:hint="cs"/>
          <w:rtl/>
        </w:rPr>
        <w:t xml:space="preserve"> </w:t>
      </w:r>
      <w:r w:rsidR="00F974AF">
        <w:rPr>
          <w:rFonts w:cs="Arial" w:hint="cs"/>
          <w:sz w:val="18"/>
          <w:szCs w:val="18"/>
          <w:rtl/>
        </w:rPr>
        <w:t xml:space="preserve">(שם ד''ה ואף) </w:t>
      </w:r>
      <w:r w:rsidR="00E572ED" w:rsidRPr="00E572ED">
        <w:rPr>
          <w:rFonts w:cs="Arial" w:hint="cs"/>
          <w:b/>
          <w:bCs/>
          <w:rtl/>
        </w:rPr>
        <w:t>והריטב''א</w:t>
      </w:r>
      <w:r w:rsidR="00E572ED">
        <w:rPr>
          <w:rFonts w:cs="Arial" w:hint="cs"/>
          <w:rtl/>
        </w:rPr>
        <w:t xml:space="preserve"> </w:t>
      </w:r>
      <w:r w:rsidR="00E572ED">
        <w:rPr>
          <w:rFonts w:cs="Arial" w:hint="cs"/>
          <w:sz w:val="18"/>
          <w:szCs w:val="18"/>
          <w:rtl/>
        </w:rPr>
        <w:t xml:space="preserve">(שם) </w:t>
      </w:r>
      <w:r w:rsidR="000B7C23">
        <w:rPr>
          <w:rFonts w:cs="Arial" w:hint="cs"/>
          <w:rtl/>
        </w:rPr>
        <w:t>חלק</w:t>
      </w:r>
      <w:r w:rsidR="00E572ED">
        <w:rPr>
          <w:rFonts w:cs="Arial" w:hint="cs"/>
          <w:rtl/>
        </w:rPr>
        <w:t>ו</w:t>
      </w:r>
      <w:r w:rsidR="000B7C23">
        <w:rPr>
          <w:rFonts w:cs="Arial" w:hint="cs"/>
          <w:rtl/>
        </w:rPr>
        <w:t xml:space="preserve"> על </w:t>
      </w:r>
      <w:r w:rsidR="00F974AF">
        <w:rPr>
          <w:rFonts w:cs="Arial" w:hint="cs"/>
          <w:rtl/>
        </w:rPr>
        <w:t xml:space="preserve">התוספות, </w:t>
      </w:r>
      <w:r w:rsidR="000B7C23">
        <w:rPr>
          <w:rFonts w:cs="Arial" w:hint="cs"/>
          <w:rtl/>
        </w:rPr>
        <w:t>וסבר</w:t>
      </w:r>
      <w:r w:rsidR="00E572ED">
        <w:rPr>
          <w:rFonts w:cs="Arial" w:hint="cs"/>
          <w:rtl/>
        </w:rPr>
        <w:t>ו</w:t>
      </w:r>
      <w:r w:rsidR="000B7C23">
        <w:rPr>
          <w:rFonts w:cs="Arial" w:hint="cs"/>
          <w:rtl/>
        </w:rPr>
        <w:t xml:space="preserve"> שאין בניין וסתירה בכלים, </w:t>
      </w:r>
      <w:r w:rsidR="00226691">
        <w:rPr>
          <w:rFonts w:cs="Arial" w:hint="cs"/>
          <w:rtl/>
        </w:rPr>
        <w:t xml:space="preserve">ומשום כך מותר </w:t>
      </w:r>
      <w:r w:rsidR="00F974AF">
        <w:rPr>
          <w:rFonts w:cs="Arial" w:hint="cs"/>
          <w:rtl/>
        </w:rPr>
        <w:t>לשבור אפילו חבית שלמה</w:t>
      </w:r>
      <w:r w:rsidR="003737AE">
        <w:rPr>
          <w:rFonts w:cs="Arial" w:hint="cs"/>
          <w:rtl/>
        </w:rPr>
        <w:t xml:space="preserve"> כדי להוציא את האוכל שבה</w:t>
      </w:r>
      <w:r w:rsidR="00F974AF">
        <w:rPr>
          <w:rFonts w:cs="Arial" w:hint="cs"/>
          <w:rtl/>
        </w:rPr>
        <w:t xml:space="preserve">. </w:t>
      </w:r>
      <w:r w:rsidR="003737AE">
        <w:rPr>
          <w:rFonts w:cs="Arial" w:hint="cs"/>
          <w:rtl/>
        </w:rPr>
        <w:t xml:space="preserve">הם </w:t>
      </w:r>
      <w:r w:rsidR="00F974AF">
        <w:rPr>
          <w:rFonts w:cs="Arial" w:hint="cs"/>
          <w:rtl/>
        </w:rPr>
        <w:t>לא קיבל</w:t>
      </w:r>
      <w:r w:rsidR="003737AE">
        <w:rPr>
          <w:rFonts w:cs="Arial" w:hint="cs"/>
          <w:rtl/>
        </w:rPr>
        <w:t>ו</w:t>
      </w:r>
      <w:r w:rsidR="00F974AF">
        <w:rPr>
          <w:rFonts w:cs="Arial" w:hint="cs"/>
          <w:rtl/>
        </w:rPr>
        <w:t xml:space="preserve"> </w:t>
      </w:r>
      <w:r w:rsidR="000B7C23">
        <w:rPr>
          <w:rFonts w:cs="Arial" w:hint="cs"/>
          <w:rtl/>
        </w:rPr>
        <w:t xml:space="preserve">את תירוץ התוספות </w:t>
      </w:r>
      <w:r w:rsidR="00F974AF">
        <w:rPr>
          <w:rFonts w:cs="Arial" w:hint="cs"/>
          <w:rtl/>
        </w:rPr>
        <w:t>שמדובר במוסתקי בעקבות הגמרא בביצה, כיוון ש</w:t>
      </w:r>
      <w:r w:rsidR="00E16D13">
        <w:rPr>
          <w:rFonts w:cs="Arial" w:hint="cs"/>
          <w:rtl/>
        </w:rPr>
        <w:t>טענו ש</w:t>
      </w:r>
      <w:r w:rsidR="00731EB6">
        <w:rPr>
          <w:rFonts w:cs="Arial" w:hint="cs"/>
          <w:rtl/>
        </w:rPr>
        <w:t>ה</w:t>
      </w:r>
      <w:r w:rsidR="00F974AF">
        <w:rPr>
          <w:rFonts w:cs="Arial" w:hint="cs"/>
          <w:rtl/>
        </w:rPr>
        <w:t>גמרא דנה שם בשיטת רבי אליעזר, אבל חכמים חולקים על דבריו</w:t>
      </w:r>
      <w:r w:rsidR="0052189B">
        <w:rPr>
          <w:rFonts w:cs="Arial" w:hint="cs"/>
          <w:rtl/>
        </w:rPr>
        <w:t xml:space="preserve"> ודיברו בחבית שלמה</w:t>
      </w:r>
      <w:r w:rsidR="0047763B">
        <w:rPr>
          <w:rFonts w:cs="Arial" w:hint="cs"/>
          <w:rtl/>
        </w:rPr>
        <w:t xml:space="preserve"> והלכה כמותם</w:t>
      </w:r>
      <w:r w:rsidR="00F974AF">
        <w:rPr>
          <w:rFonts w:cs="Arial" w:hint="cs"/>
          <w:rtl/>
        </w:rPr>
        <w:t>.</w:t>
      </w:r>
      <w:r w:rsidR="00D53B90">
        <w:rPr>
          <w:rFonts w:cs="Arial" w:hint="cs"/>
          <w:sz w:val="20"/>
          <w:szCs w:val="20"/>
          <w:rtl/>
        </w:rPr>
        <w:t xml:space="preserve"> </w:t>
      </w:r>
    </w:p>
    <w:p w14:paraId="1E6DF278" w14:textId="2D421B1E" w:rsidR="00464AD6" w:rsidRPr="00F660A4" w:rsidRDefault="00D53B90" w:rsidP="000C24CA">
      <w:pPr>
        <w:spacing w:after="40"/>
        <w:rPr>
          <w:rFonts w:cs="Arial"/>
          <w:rtl/>
        </w:rPr>
      </w:pPr>
      <w:r w:rsidRPr="00D53B90">
        <w:rPr>
          <w:rFonts w:cs="Arial" w:hint="cs"/>
          <w:rtl/>
        </w:rPr>
        <w:t>את דברי הגמ</w:t>
      </w:r>
      <w:r>
        <w:rPr>
          <w:rFonts w:cs="Arial" w:hint="cs"/>
          <w:rtl/>
        </w:rPr>
        <w:t xml:space="preserve">רא בעירובין הכותבת שאסור לשבור </w:t>
      </w:r>
      <w:r w:rsidR="00F06F1E">
        <w:rPr>
          <w:rFonts w:cs="Arial" w:hint="cs"/>
          <w:rtl/>
        </w:rPr>
        <w:t>מגדל בשבת ויש בכך איסור סותר</w:t>
      </w:r>
      <w:r w:rsidR="00927F55">
        <w:rPr>
          <w:rFonts w:cs="Arial" w:hint="cs"/>
          <w:rtl/>
        </w:rPr>
        <w:t>,</w:t>
      </w:r>
      <w:r w:rsidR="00F06F1E">
        <w:rPr>
          <w:rFonts w:cs="Arial" w:hint="cs"/>
          <w:rtl/>
        </w:rPr>
        <w:t xml:space="preserve"> </w:t>
      </w:r>
      <w:r w:rsidR="00DE7FE2">
        <w:rPr>
          <w:rFonts w:cs="Arial" w:hint="cs"/>
          <w:rtl/>
        </w:rPr>
        <w:t>דבר שקשה לשיטת</w:t>
      </w:r>
      <w:r w:rsidR="00584C94">
        <w:rPr>
          <w:rFonts w:cs="Arial" w:hint="cs"/>
          <w:rtl/>
        </w:rPr>
        <w:t xml:space="preserve">ם </w:t>
      </w:r>
      <w:r w:rsidR="00DE7FE2">
        <w:rPr>
          <w:rFonts w:cs="Arial" w:hint="cs"/>
          <w:rtl/>
        </w:rPr>
        <w:t>כי אין בניין וסתירה בכלים תיר</w:t>
      </w:r>
      <w:r w:rsidR="00584C94">
        <w:rPr>
          <w:rFonts w:cs="Arial" w:hint="cs"/>
          <w:rtl/>
        </w:rPr>
        <w:t>צו</w:t>
      </w:r>
      <w:r w:rsidR="00DE7FE2">
        <w:rPr>
          <w:rFonts w:cs="Arial" w:hint="cs"/>
          <w:rtl/>
        </w:rPr>
        <w:t xml:space="preserve">, </w:t>
      </w:r>
      <w:r w:rsidR="00F06F1E">
        <w:rPr>
          <w:rFonts w:cs="Arial" w:hint="cs"/>
          <w:rtl/>
        </w:rPr>
        <w:t>ש</w:t>
      </w:r>
      <w:r w:rsidR="00C03BE4">
        <w:rPr>
          <w:rFonts w:cs="Arial" w:hint="cs"/>
          <w:rtl/>
        </w:rPr>
        <w:t>מ</w:t>
      </w:r>
      <w:r w:rsidR="00712CF1">
        <w:rPr>
          <w:rFonts w:cs="Arial" w:hint="cs"/>
          <w:rtl/>
        </w:rPr>
        <w:t xml:space="preserve">כיוון </w:t>
      </w:r>
      <w:r w:rsidR="00B26142">
        <w:rPr>
          <w:rFonts w:cs="Arial" w:hint="cs"/>
          <w:rtl/>
        </w:rPr>
        <w:t>ש</w:t>
      </w:r>
      <w:r w:rsidR="00712CF1">
        <w:rPr>
          <w:rFonts w:cs="Arial" w:hint="cs"/>
          <w:rtl/>
        </w:rPr>
        <w:t>ה</w:t>
      </w:r>
      <w:r w:rsidR="00F06F1E">
        <w:rPr>
          <w:rFonts w:cs="Arial" w:hint="cs"/>
          <w:rtl/>
        </w:rPr>
        <w:t xml:space="preserve">מגדל </w:t>
      </w:r>
      <w:r w:rsidR="00712CF1">
        <w:rPr>
          <w:rFonts w:cs="Arial" w:hint="cs"/>
          <w:rtl/>
        </w:rPr>
        <w:t xml:space="preserve">מאוד </w:t>
      </w:r>
      <w:r w:rsidR="00F06F1E">
        <w:rPr>
          <w:rFonts w:cs="Arial" w:hint="cs"/>
          <w:rtl/>
        </w:rPr>
        <w:t xml:space="preserve">גדול, הוא </w:t>
      </w:r>
      <w:r w:rsidR="00712CF1">
        <w:rPr>
          <w:rFonts w:cs="Arial" w:hint="cs"/>
          <w:rtl/>
        </w:rPr>
        <w:t>כבר לא נחשב כלי אלא אוהל, ואוהל אסור לסתור בשבת</w:t>
      </w:r>
      <w:r w:rsidR="00C03BE4">
        <w:rPr>
          <w:rFonts w:cs="Arial" w:hint="cs"/>
          <w:rtl/>
        </w:rPr>
        <w:t xml:space="preserve"> </w:t>
      </w:r>
      <w:r w:rsidR="00D205F4">
        <w:rPr>
          <w:rFonts w:cs="Arial" w:hint="cs"/>
          <w:rtl/>
        </w:rPr>
        <w:t>ו</w:t>
      </w:r>
      <w:r w:rsidR="00C03BE4">
        <w:rPr>
          <w:rFonts w:cs="Arial" w:hint="cs"/>
          <w:rtl/>
        </w:rPr>
        <w:t>כמו כל בניין</w:t>
      </w:r>
      <w:r w:rsidR="00D205F4">
        <w:rPr>
          <w:rFonts w:cs="Arial" w:hint="cs"/>
          <w:rtl/>
        </w:rPr>
        <w:t xml:space="preserve"> שאסור בסתירה</w:t>
      </w:r>
      <w:r w:rsidR="00712CF1">
        <w:rPr>
          <w:rFonts w:cs="Arial" w:hint="cs"/>
          <w:rtl/>
        </w:rPr>
        <w:t xml:space="preserve">. </w:t>
      </w:r>
      <w:r w:rsidR="00D205F4">
        <w:rPr>
          <w:rFonts w:cs="Arial" w:hint="cs"/>
          <w:rtl/>
        </w:rPr>
        <w:t>אכן</w:t>
      </w:r>
      <w:r w:rsidR="00712CF1">
        <w:rPr>
          <w:rFonts w:cs="Arial" w:hint="cs"/>
          <w:rtl/>
        </w:rPr>
        <w:t xml:space="preserve">, אם היה מדובר במגדל קטן </w:t>
      </w:r>
      <w:r w:rsidR="00F06F1E">
        <w:rPr>
          <w:rFonts w:cs="Arial" w:hint="cs"/>
          <w:rtl/>
        </w:rPr>
        <w:t>- מותר היה לש</w:t>
      </w:r>
      <w:r w:rsidR="00DB11B0">
        <w:rPr>
          <w:rFonts w:cs="Arial" w:hint="cs"/>
          <w:rtl/>
        </w:rPr>
        <w:t>וברו כדין כלי</w:t>
      </w:r>
      <w:r w:rsidR="00DE7FE2">
        <w:rPr>
          <w:rFonts w:cs="Arial" w:hint="cs"/>
          <w:rtl/>
        </w:rPr>
        <w:t xml:space="preserve"> </w:t>
      </w:r>
      <w:r w:rsidR="00DE7FE2" w:rsidRPr="00133844">
        <w:rPr>
          <w:rFonts w:cs="Arial" w:hint="cs"/>
          <w:sz w:val="18"/>
          <w:szCs w:val="18"/>
          <w:rtl/>
        </w:rPr>
        <w:t>(</w:t>
      </w:r>
      <w:r w:rsidR="00780947">
        <w:rPr>
          <w:rFonts w:cs="Arial" w:hint="cs"/>
          <w:sz w:val="18"/>
          <w:szCs w:val="18"/>
          <w:rtl/>
        </w:rPr>
        <w:t xml:space="preserve">בתנאי ששוברים אותו כדי להוציא את </w:t>
      </w:r>
      <w:r w:rsidR="00731EB6">
        <w:rPr>
          <w:rFonts w:cs="Arial" w:hint="cs"/>
          <w:sz w:val="18"/>
          <w:szCs w:val="18"/>
          <w:rtl/>
        </w:rPr>
        <w:t>ה</w:t>
      </w:r>
      <w:r w:rsidR="00780947">
        <w:rPr>
          <w:rFonts w:cs="Arial" w:hint="cs"/>
          <w:sz w:val="18"/>
          <w:szCs w:val="18"/>
          <w:rtl/>
        </w:rPr>
        <w:t xml:space="preserve">אוכל, </w:t>
      </w:r>
      <w:r w:rsidR="00DE7FE2" w:rsidRPr="00133844">
        <w:rPr>
          <w:rFonts w:cs="Arial" w:hint="cs"/>
          <w:sz w:val="18"/>
          <w:szCs w:val="18"/>
          <w:rtl/>
        </w:rPr>
        <w:t>ועיין בריטב''א)</w:t>
      </w:r>
      <w:r w:rsidR="00F06F1E">
        <w:rPr>
          <w:rFonts w:cs="Arial" w:hint="cs"/>
          <w:rtl/>
        </w:rPr>
        <w:t xml:space="preserve">. </w:t>
      </w:r>
    </w:p>
    <w:p w14:paraId="7AFBA20F" w14:textId="78B6D5F3" w:rsidR="0039556B" w:rsidRDefault="00464AD6" w:rsidP="000C24CA">
      <w:pPr>
        <w:spacing w:after="40"/>
        <w:rPr>
          <w:rtl/>
        </w:rPr>
      </w:pPr>
      <w:r w:rsidRPr="00E93FAE">
        <w:rPr>
          <w:rFonts w:cs="Arial" w:hint="cs"/>
          <w:rtl/>
        </w:rPr>
        <w:t>יש להוסיף</w:t>
      </w:r>
      <w:r>
        <w:rPr>
          <w:rFonts w:cs="Arial" w:hint="cs"/>
          <w:rtl/>
        </w:rPr>
        <w:t xml:space="preserve">, שגם לשיטתם שמותר לשבור חבית שלימה כיוון שאין </w:t>
      </w:r>
      <w:r w:rsidR="0038696B">
        <w:rPr>
          <w:rFonts w:cs="Arial" w:hint="cs"/>
          <w:rtl/>
        </w:rPr>
        <w:t>בניין ו</w:t>
      </w:r>
      <w:r>
        <w:rPr>
          <w:rFonts w:cs="Arial" w:hint="cs"/>
          <w:rtl/>
        </w:rPr>
        <w:t>סתירה בכלים, מכל מקום אסור לעשות פתח יפה לחבית</w:t>
      </w:r>
      <w:r w:rsidR="00CB35CD">
        <w:rPr>
          <w:rFonts w:cs="Arial" w:hint="cs"/>
          <w:rtl/>
        </w:rPr>
        <w:t xml:space="preserve"> כאשר פותחים אותה</w:t>
      </w:r>
      <w:r>
        <w:rPr>
          <w:rFonts w:cs="Arial" w:hint="cs"/>
          <w:rtl/>
        </w:rPr>
        <w:t>, כיוון שאז עוברים על איסור מתקן כלי.</w:t>
      </w:r>
      <w:r w:rsidR="00EE0821" w:rsidRPr="00EE0821">
        <w:rPr>
          <w:rFonts w:cs="Arial"/>
          <w:rtl/>
        </w:rPr>
        <w:t xml:space="preserve"> </w:t>
      </w:r>
      <w:r w:rsidR="00D2695A">
        <w:rPr>
          <w:rFonts w:hint="cs"/>
          <w:rtl/>
        </w:rPr>
        <w:t>כמו כן, אם מדובר בכלי שמחובר לקרקע או לקיר</w:t>
      </w:r>
      <w:r w:rsidR="008C7964">
        <w:rPr>
          <w:rFonts w:hint="cs"/>
          <w:rtl/>
        </w:rPr>
        <w:t xml:space="preserve"> </w:t>
      </w:r>
      <w:r w:rsidR="008C7964">
        <w:rPr>
          <w:rFonts w:hint="cs"/>
          <w:sz w:val="18"/>
          <w:szCs w:val="18"/>
          <w:rtl/>
        </w:rPr>
        <w:t>(כמו כספת)</w:t>
      </w:r>
      <w:r w:rsidR="00D2695A">
        <w:rPr>
          <w:rFonts w:hint="cs"/>
          <w:rtl/>
        </w:rPr>
        <w:t>, זה כבר לא נחשב כלי אלא חלק מבניין, ויהיה אסור לס</w:t>
      </w:r>
      <w:r w:rsidR="0082447B">
        <w:rPr>
          <w:rFonts w:hint="cs"/>
          <w:rtl/>
        </w:rPr>
        <w:t>ו</w:t>
      </w:r>
      <w:r w:rsidR="00D2695A">
        <w:rPr>
          <w:rFonts w:hint="cs"/>
          <w:rtl/>
        </w:rPr>
        <w:t>תר</w:t>
      </w:r>
      <w:r w:rsidR="0082447B">
        <w:rPr>
          <w:rFonts w:hint="cs"/>
          <w:rtl/>
        </w:rPr>
        <w:t>ו</w:t>
      </w:r>
      <w:r w:rsidR="00D2695A">
        <w:rPr>
          <w:rFonts w:hint="cs"/>
          <w:rtl/>
        </w:rPr>
        <w:t xml:space="preserve"> ככל בניין שאסור לסותרו.</w:t>
      </w:r>
    </w:p>
    <w:p w14:paraId="228509B2" w14:textId="77777777" w:rsidR="00F779E4" w:rsidRDefault="00F779E4" w:rsidP="000C24CA">
      <w:pPr>
        <w:spacing w:after="40"/>
        <w:rPr>
          <w:u w:val="single"/>
          <w:rtl/>
        </w:rPr>
      </w:pPr>
      <w:r>
        <w:rPr>
          <w:rFonts w:hint="cs"/>
          <w:u w:val="single"/>
          <w:rtl/>
        </w:rPr>
        <w:t>להלכה</w:t>
      </w:r>
    </w:p>
    <w:p w14:paraId="64D1A909" w14:textId="548E3ADD" w:rsidR="008B67A6" w:rsidRDefault="00A67DD3" w:rsidP="000C24CA">
      <w:pPr>
        <w:spacing w:after="40"/>
        <w:rPr>
          <w:rtl/>
        </w:rPr>
      </w:pPr>
      <w:r>
        <w:rPr>
          <w:rFonts w:hint="cs"/>
          <w:rtl/>
        </w:rPr>
        <w:t xml:space="preserve">א. </w:t>
      </w:r>
      <w:r w:rsidR="00F82A4F">
        <w:rPr>
          <w:rFonts w:hint="cs"/>
          <w:rtl/>
        </w:rPr>
        <w:t xml:space="preserve">להלכה פסק </w:t>
      </w:r>
      <w:r w:rsidR="00F82A4F" w:rsidRPr="00F82A4F">
        <w:rPr>
          <w:rFonts w:hint="cs"/>
          <w:b/>
          <w:bCs/>
          <w:rtl/>
        </w:rPr>
        <w:t>השולחן ערוך</w:t>
      </w:r>
      <w:r w:rsidR="00F82A4F">
        <w:rPr>
          <w:rFonts w:hint="cs"/>
          <w:rtl/>
        </w:rPr>
        <w:t xml:space="preserve"> </w:t>
      </w:r>
      <w:r w:rsidR="00F82A4F">
        <w:rPr>
          <w:rFonts w:hint="cs"/>
          <w:sz w:val="18"/>
          <w:szCs w:val="18"/>
          <w:rtl/>
        </w:rPr>
        <w:t xml:space="preserve">(שיד, א) </w:t>
      </w:r>
      <w:r w:rsidR="00F82A4F">
        <w:rPr>
          <w:rFonts w:hint="cs"/>
          <w:rtl/>
        </w:rPr>
        <w:t xml:space="preserve">כדעת התוספות, </w:t>
      </w:r>
      <w:r w:rsidR="00E73EF2">
        <w:rPr>
          <w:rFonts w:hint="cs"/>
          <w:rtl/>
        </w:rPr>
        <w:t xml:space="preserve">דהיינו </w:t>
      </w:r>
      <w:r w:rsidR="00F82A4F">
        <w:rPr>
          <w:rFonts w:hint="cs"/>
          <w:rtl/>
        </w:rPr>
        <w:t>שמותר לפתוח כלי</w:t>
      </w:r>
      <w:r w:rsidR="00BA3F78">
        <w:rPr>
          <w:rFonts w:hint="cs"/>
          <w:rtl/>
        </w:rPr>
        <w:t xml:space="preserve"> של אוכל</w:t>
      </w:r>
      <w:r w:rsidR="00F82A4F">
        <w:rPr>
          <w:rFonts w:hint="cs"/>
          <w:rtl/>
        </w:rPr>
        <w:t xml:space="preserve"> בשבת אך ורק כאשר הוא נחשב מוסתקי</w:t>
      </w:r>
      <w:r w:rsidR="00AA27C0">
        <w:rPr>
          <w:rFonts w:hint="cs"/>
          <w:rtl/>
        </w:rPr>
        <w:t xml:space="preserve"> כיוון שבכלי רגיל יש סתירה</w:t>
      </w:r>
      <w:r w:rsidR="00F82A4F">
        <w:rPr>
          <w:rFonts w:hint="cs"/>
          <w:rtl/>
        </w:rPr>
        <w:t xml:space="preserve">. </w:t>
      </w:r>
      <w:r w:rsidR="00F82A4F" w:rsidRPr="00F82A4F">
        <w:rPr>
          <w:rFonts w:hint="cs"/>
          <w:b/>
          <w:bCs/>
          <w:rtl/>
        </w:rPr>
        <w:t>הרמ''א</w:t>
      </w:r>
      <w:r w:rsidR="00F82A4F">
        <w:rPr>
          <w:rFonts w:hint="cs"/>
          <w:rtl/>
        </w:rPr>
        <w:t xml:space="preserve"> הוסיף, שאם מדובר בכלי גדול מארבעים סאה דינו כאוהל ולא ככלי, ויהיה אסור לסותרו גם אם מדובר במוסתקי</w:t>
      </w:r>
      <w:r w:rsidR="00314932">
        <w:rPr>
          <w:rFonts w:hint="cs"/>
          <w:rtl/>
        </w:rPr>
        <w:t>,</w:t>
      </w:r>
      <w:r w:rsidR="00C0132B">
        <w:rPr>
          <w:rFonts w:hint="cs"/>
          <w:rtl/>
        </w:rPr>
        <w:t xml:space="preserve"> וכן פסקו </w:t>
      </w:r>
      <w:r w:rsidR="00F20169">
        <w:rPr>
          <w:rFonts w:hint="cs"/>
          <w:b/>
          <w:bCs/>
          <w:rtl/>
        </w:rPr>
        <w:t xml:space="preserve">שולחן ערוך הרב </w:t>
      </w:r>
      <w:r w:rsidR="00F20169">
        <w:rPr>
          <w:rFonts w:hint="cs"/>
          <w:sz w:val="18"/>
          <w:szCs w:val="18"/>
          <w:rtl/>
        </w:rPr>
        <w:t xml:space="preserve">(שם) </w:t>
      </w:r>
      <w:r w:rsidR="00F20169" w:rsidRPr="00C96084">
        <w:rPr>
          <w:rFonts w:hint="cs"/>
          <w:b/>
          <w:bCs/>
          <w:rtl/>
        </w:rPr>
        <w:t>והחיי</w:t>
      </w:r>
      <w:r w:rsidR="00F20169">
        <w:rPr>
          <w:rFonts w:hint="cs"/>
          <w:rtl/>
        </w:rPr>
        <w:t xml:space="preserve"> </w:t>
      </w:r>
      <w:r w:rsidR="00F20169" w:rsidRPr="00C96084">
        <w:rPr>
          <w:rFonts w:hint="cs"/>
          <w:b/>
          <w:bCs/>
          <w:rtl/>
        </w:rPr>
        <w:t>אדם</w:t>
      </w:r>
      <w:r w:rsidR="00F20169">
        <w:rPr>
          <w:rFonts w:hint="cs"/>
          <w:rtl/>
        </w:rPr>
        <w:t xml:space="preserve"> </w:t>
      </w:r>
      <w:r w:rsidR="00F20169">
        <w:rPr>
          <w:rFonts w:hint="cs"/>
          <w:sz w:val="18"/>
          <w:szCs w:val="18"/>
          <w:rtl/>
        </w:rPr>
        <w:t>(מד, ג)</w:t>
      </w:r>
      <w:r w:rsidR="00F20169">
        <w:rPr>
          <w:rFonts w:hint="cs"/>
          <w:rtl/>
        </w:rPr>
        <w:t>, ובלשון השולחן ערוך והרמ''א</w:t>
      </w:r>
      <w:r w:rsidR="00314932">
        <w:rPr>
          <w:rFonts w:hint="cs"/>
          <w:rtl/>
        </w:rPr>
        <w:t>:</w:t>
      </w:r>
    </w:p>
    <w:p w14:paraId="5A4EA106" w14:textId="77777777" w:rsidR="005D2660" w:rsidRDefault="001E4DD7" w:rsidP="000C24CA">
      <w:pPr>
        <w:spacing w:after="40"/>
        <w:ind w:left="720"/>
        <w:rPr>
          <w:rtl/>
        </w:rPr>
      </w:pPr>
      <w:r>
        <w:rPr>
          <w:rFonts w:cs="Arial" w:hint="cs"/>
          <w:rtl/>
        </w:rPr>
        <w:t>''</w:t>
      </w:r>
      <w:r w:rsidR="005D2660" w:rsidRPr="005D2660">
        <w:rPr>
          <w:rFonts w:cs="Arial"/>
          <w:rtl/>
        </w:rPr>
        <w:t xml:space="preserve">אין בנין וסתירה בכלים. </w:t>
      </w:r>
      <w:r w:rsidR="005D2660">
        <w:rPr>
          <w:rFonts w:cs="Arial" w:hint="cs"/>
          <w:rtl/>
        </w:rPr>
        <w:t xml:space="preserve">והני מילי </w:t>
      </w:r>
      <w:r w:rsidR="002A2EDC">
        <w:rPr>
          <w:rFonts w:cs="Arial" w:hint="cs"/>
          <w:sz w:val="18"/>
          <w:szCs w:val="18"/>
          <w:rtl/>
        </w:rPr>
        <w:t xml:space="preserve">(= ומדובר) </w:t>
      </w:r>
      <w:r w:rsidR="005D2660" w:rsidRPr="005D2660">
        <w:rPr>
          <w:rFonts w:cs="Arial"/>
          <w:rtl/>
        </w:rPr>
        <w:t>שאינו בני</w:t>
      </w:r>
      <w:r w:rsidR="002D271E">
        <w:rPr>
          <w:rFonts w:cs="Arial" w:hint="cs"/>
          <w:rtl/>
        </w:rPr>
        <w:t>י</w:t>
      </w:r>
      <w:r w:rsidR="005D2660" w:rsidRPr="005D2660">
        <w:rPr>
          <w:rFonts w:cs="Arial"/>
          <w:rtl/>
        </w:rPr>
        <w:t>ן ממש</w:t>
      </w:r>
      <w:r w:rsidR="002D271E">
        <w:rPr>
          <w:rFonts w:cs="Arial" w:hint="cs"/>
          <w:rtl/>
        </w:rPr>
        <w:t>,</w:t>
      </w:r>
      <w:r w:rsidR="005D2660" w:rsidRPr="005D2660">
        <w:rPr>
          <w:rFonts w:cs="Arial"/>
          <w:rtl/>
        </w:rPr>
        <w:t xml:space="preserve"> כגון חבית שנשברה ודיבק שבריה בזפת, </w:t>
      </w:r>
      <w:r w:rsidR="003E6203">
        <w:rPr>
          <w:rFonts w:cs="Arial" w:hint="cs"/>
          <w:rtl/>
        </w:rPr>
        <w:t>ש</w:t>
      </w:r>
      <w:r w:rsidR="005D2660" w:rsidRPr="005D2660">
        <w:rPr>
          <w:rFonts w:cs="Arial"/>
          <w:rtl/>
        </w:rPr>
        <w:t>יכול לשברה ליקח מה שבתוכה</w:t>
      </w:r>
      <w:r w:rsidR="008E648A">
        <w:rPr>
          <w:rFonts w:cs="Arial" w:hint="cs"/>
          <w:rtl/>
        </w:rPr>
        <w:t>.</w:t>
      </w:r>
      <w:r w:rsidR="005D2660" w:rsidRPr="005D2660">
        <w:rPr>
          <w:rFonts w:cs="Arial"/>
          <w:rtl/>
        </w:rPr>
        <w:t xml:space="preserve"> ובלבד שלא יכו</w:t>
      </w:r>
      <w:r w:rsidR="005D2660">
        <w:rPr>
          <w:rFonts w:cs="Arial" w:hint="cs"/>
          <w:rtl/>
        </w:rPr>
        <w:t>ו</w:t>
      </w:r>
      <w:r w:rsidR="005D2660" w:rsidRPr="005D2660">
        <w:rPr>
          <w:rFonts w:cs="Arial"/>
          <w:rtl/>
        </w:rPr>
        <w:t xml:space="preserve">ן לנקבה נקב יפה שיהיה לה לפתח, </w:t>
      </w:r>
      <w:r w:rsidR="00653A74">
        <w:rPr>
          <w:rFonts w:cs="Arial" w:hint="cs"/>
          <w:rtl/>
        </w:rPr>
        <w:t xml:space="preserve">דאם כן </w:t>
      </w:r>
      <w:r w:rsidR="005D2660" w:rsidRPr="005D2660">
        <w:rPr>
          <w:rFonts w:cs="Arial"/>
          <w:rtl/>
        </w:rPr>
        <w:t>הוה ליה מתקן מנא</w:t>
      </w:r>
      <w:r w:rsidR="000237A7">
        <w:rPr>
          <w:rFonts w:cs="Arial" w:hint="cs"/>
          <w:rtl/>
        </w:rPr>
        <w:t xml:space="preserve"> </w:t>
      </w:r>
      <w:r w:rsidR="000237A7">
        <w:rPr>
          <w:rFonts w:cs="Arial" w:hint="cs"/>
          <w:sz w:val="18"/>
          <w:szCs w:val="18"/>
          <w:rtl/>
        </w:rPr>
        <w:t>(= כלי)</w:t>
      </w:r>
      <w:r w:rsidR="00653A74">
        <w:rPr>
          <w:rFonts w:cs="Arial" w:hint="cs"/>
          <w:rtl/>
        </w:rPr>
        <w:t xml:space="preserve">, </w:t>
      </w:r>
      <w:r w:rsidR="005D2660" w:rsidRPr="005D2660">
        <w:rPr>
          <w:rFonts w:cs="Arial"/>
          <w:rtl/>
        </w:rPr>
        <w:t>אבל אם היא שלמה, אסור לש</w:t>
      </w:r>
      <w:r w:rsidR="00A429DB">
        <w:rPr>
          <w:rFonts w:cs="Arial" w:hint="cs"/>
          <w:rtl/>
        </w:rPr>
        <w:t>ו</w:t>
      </w:r>
      <w:r w:rsidR="005D2660" w:rsidRPr="005D2660">
        <w:rPr>
          <w:rFonts w:cs="Arial"/>
          <w:rtl/>
        </w:rPr>
        <w:t xml:space="preserve">ברה </w:t>
      </w:r>
      <w:r w:rsidR="00653A74">
        <w:rPr>
          <w:rFonts w:cs="Arial" w:hint="cs"/>
          <w:rtl/>
        </w:rPr>
        <w:t xml:space="preserve">אפילו </w:t>
      </w:r>
      <w:r w:rsidR="005D2660" w:rsidRPr="005D2660">
        <w:rPr>
          <w:rFonts w:cs="Arial"/>
          <w:rtl/>
        </w:rPr>
        <w:t>בענ</w:t>
      </w:r>
      <w:r w:rsidR="00653A74">
        <w:rPr>
          <w:rFonts w:cs="Arial" w:hint="cs"/>
          <w:rtl/>
        </w:rPr>
        <w:t>י</w:t>
      </w:r>
      <w:r w:rsidR="005D2660" w:rsidRPr="005D2660">
        <w:rPr>
          <w:rFonts w:cs="Arial"/>
          <w:rtl/>
        </w:rPr>
        <w:t>ין שאינו עושה כלי.</w:t>
      </w:r>
      <w:r w:rsidR="00653A74">
        <w:rPr>
          <w:rFonts w:cs="Arial" w:hint="cs"/>
          <w:rtl/>
        </w:rPr>
        <w:t>''</w:t>
      </w:r>
      <w:r w:rsidR="005D2660" w:rsidRPr="005D2660">
        <w:rPr>
          <w:rFonts w:cs="Arial"/>
          <w:rtl/>
        </w:rPr>
        <w:t xml:space="preserve">  </w:t>
      </w:r>
    </w:p>
    <w:p w14:paraId="15844C75" w14:textId="77777777" w:rsidR="00C0132B" w:rsidRDefault="00A67DD3" w:rsidP="009512C1">
      <w:pPr>
        <w:rPr>
          <w:rtl/>
        </w:rPr>
      </w:pPr>
      <w:r w:rsidRPr="00A67DD3">
        <w:rPr>
          <w:rFonts w:hint="cs"/>
          <w:rtl/>
        </w:rPr>
        <w:t>ב.</w:t>
      </w:r>
      <w:r>
        <w:rPr>
          <w:rFonts w:hint="cs"/>
          <w:b/>
          <w:bCs/>
          <w:rtl/>
        </w:rPr>
        <w:t xml:space="preserve"> </w:t>
      </w:r>
      <w:r w:rsidR="00C0132B" w:rsidRPr="00C0132B">
        <w:rPr>
          <w:rFonts w:hint="cs"/>
          <w:b/>
          <w:bCs/>
          <w:rtl/>
        </w:rPr>
        <w:t>הגר''א</w:t>
      </w:r>
      <w:r w:rsidR="00C0132B">
        <w:rPr>
          <w:rFonts w:hint="cs"/>
          <w:rtl/>
        </w:rPr>
        <w:t xml:space="preserve"> חלק על השולחן ערוך, ופסק </w:t>
      </w:r>
      <w:r w:rsidR="00B73908">
        <w:rPr>
          <w:rFonts w:hint="cs"/>
          <w:rtl/>
        </w:rPr>
        <w:t>להלכה</w:t>
      </w:r>
      <w:r w:rsidR="00AD2F50">
        <w:rPr>
          <w:rFonts w:hint="cs"/>
          <w:rtl/>
        </w:rPr>
        <w:t xml:space="preserve"> </w:t>
      </w:r>
      <w:r w:rsidR="00C0132B">
        <w:rPr>
          <w:rFonts w:hint="cs"/>
          <w:rtl/>
        </w:rPr>
        <w:t xml:space="preserve">כדעת הרשב''א והריטב''א, </w:t>
      </w:r>
      <w:r w:rsidR="00E3517A">
        <w:rPr>
          <w:rFonts w:hint="cs"/>
          <w:rtl/>
        </w:rPr>
        <w:t xml:space="preserve">שמותר לפתוח גם כלי שלם בשבת, </w:t>
      </w:r>
      <w:r w:rsidR="00C0132B">
        <w:rPr>
          <w:rFonts w:hint="cs"/>
          <w:rtl/>
        </w:rPr>
        <w:t xml:space="preserve">וגם </w:t>
      </w:r>
      <w:r w:rsidR="00C0132B" w:rsidRPr="00C0132B">
        <w:rPr>
          <w:rFonts w:hint="cs"/>
          <w:b/>
          <w:bCs/>
          <w:rtl/>
        </w:rPr>
        <w:t>ערוך השולחן</w:t>
      </w:r>
      <w:r w:rsidR="00C0132B">
        <w:rPr>
          <w:rFonts w:hint="cs"/>
          <w:rtl/>
        </w:rPr>
        <w:t xml:space="preserve"> </w:t>
      </w:r>
      <w:r w:rsidR="004A26C9">
        <w:rPr>
          <w:rFonts w:hint="cs"/>
          <w:sz w:val="18"/>
          <w:szCs w:val="18"/>
          <w:rtl/>
        </w:rPr>
        <w:t xml:space="preserve">(שיד, ח) </w:t>
      </w:r>
      <w:r w:rsidR="00C0132B">
        <w:rPr>
          <w:rFonts w:hint="cs"/>
          <w:rtl/>
        </w:rPr>
        <w:t xml:space="preserve">כתב שאפשר לסמוך על דבריהם בשעת הדחק. עוד יש להוסיף, </w:t>
      </w:r>
      <w:r w:rsidR="00C0132B" w:rsidRPr="00C0132B">
        <w:rPr>
          <w:rFonts w:hint="cs"/>
          <w:b/>
          <w:bCs/>
          <w:rtl/>
        </w:rPr>
        <w:t>שהרב עובדיה</w:t>
      </w:r>
      <w:r w:rsidR="00C0132B">
        <w:rPr>
          <w:rFonts w:hint="cs"/>
          <w:rtl/>
        </w:rPr>
        <w:t xml:space="preserve"> </w:t>
      </w:r>
      <w:r w:rsidR="00C0132B">
        <w:rPr>
          <w:rFonts w:hint="cs"/>
          <w:sz w:val="18"/>
          <w:szCs w:val="18"/>
          <w:rtl/>
        </w:rPr>
        <w:t xml:space="preserve">(הליכות עולם ד, רמז) </w:t>
      </w:r>
      <w:r w:rsidR="00C0132B">
        <w:rPr>
          <w:rFonts w:hint="cs"/>
          <w:rtl/>
        </w:rPr>
        <w:t xml:space="preserve">כתב, שהשולחן ערוך פסק כדעת התוספות </w:t>
      </w:r>
      <w:r w:rsidR="00E3517A">
        <w:rPr>
          <w:rFonts w:hint="cs"/>
          <w:rtl/>
        </w:rPr>
        <w:t>כיוון ש</w:t>
      </w:r>
      <w:r w:rsidR="00C0132B">
        <w:rPr>
          <w:rFonts w:hint="cs"/>
          <w:rtl/>
        </w:rPr>
        <w:t xml:space="preserve">לא ראה את כל הראשונים שפוסקים </w:t>
      </w:r>
      <w:r w:rsidR="00E3517A">
        <w:rPr>
          <w:rFonts w:hint="cs"/>
          <w:rtl/>
        </w:rPr>
        <w:t>כ</w:t>
      </w:r>
      <w:r w:rsidR="00C0132B">
        <w:rPr>
          <w:rFonts w:hint="cs"/>
          <w:rtl/>
        </w:rPr>
        <w:t xml:space="preserve">רשב''א, אבל אם היה רואה </w:t>
      </w:r>
      <w:r w:rsidR="00893E0F">
        <w:rPr>
          <w:rFonts w:hint="cs"/>
          <w:rtl/>
        </w:rPr>
        <w:t xml:space="preserve">- היה נוקט </w:t>
      </w:r>
      <w:r w:rsidR="00F4298A">
        <w:rPr>
          <w:rFonts w:hint="cs"/>
          <w:rtl/>
        </w:rPr>
        <w:t>להלכה להקל</w:t>
      </w:r>
      <w:r w:rsidR="00893E0F">
        <w:rPr>
          <w:rFonts w:hint="cs"/>
          <w:rtl/>
        </w:rPr>
        <w:t>.</w:t>
      </w:r>
      <w:r w:rsidR="00C0132B">
        <w:rPr>
          <w:rFonts w:hint="cs"/>
          <w:rtl/>
        </w:rPr>
        <w:t xml:space="preserve"> </w:t>
      </w:r>
    </w:p>
    <w:p w14:paraId="0F75DFDA" w14:textId="77777777" w:rsidR="00F20169" w:rsidRPr="00F20169" w:rsidRDefault="00F20169" w:rsidP="009512C1">
      <w:pPr>
        <w:rPr>
          <w:u w:val="single"/>
          <w:rtl/>
        </w:rPr>
      </w:pPr>
      <w:r>
        <w:rPr>
          <w:rFonts w:hint="cs"/>
          <w:u w:val="single"/>
          <w:rtl/>
        </w:rPr>
        <w:t>קופסאות שימורים</w:t>
      </w:r>
    </w:p>
    <w:p w14:paraId="38195C47" w14:textId="59708CEF" w:rsidR="004A26C9" w:rsidRDefault="00F20169" w:rsidP="009512C1">
      <w:pPr>
        <w:rPr>
          <w:b/>
          <w:bCs/>
        </w:rPr>
      </w:pPr>
      <w:r>
        <w:rPr>
          <w:rFonts w:hint="cs"/>
          <w:rtl/>
        </w:rPr>
        <w:t xml:space="preserve">בעקבות </w:t>
      </w:r>
      <w:r w:rsidR="00A62900">
        <w:rPr>
          <w:rFonts w:hint="cs"/>
          <w:rtl/>
        </w:rPr>
        <w:t>המחלוקת שראינו לעיל</w:t>
      </w:r>
      <w:r w:rsidR="006C6EE1">
        <w:rPr>
          <w:rFonts w:hint="cs"/>
          <w:rtl/>
        </w:rPr>
        <w:t>, דנו האחרונים</w:t>
      </w:r>
      <w:r w:rsidR="00A62900">
        <w:rPr>
          <w:rFonts w:hint="cs"/>
          <w:rtl/>
        </w:rPr>
        <w:t xml:space="preserve"> בשאלה </w:t>
      </w:r>
      <w:r>
        <w:rPr>
          <w:rFonts w:hint="cs"/>
          <w:rtl/>
        </w:rPr>
        <w:t>האם מותר לפתוח קופסאות שימורים בשבת</w:t>
      </w:r>
      <w:r w:rsidR="009B325E">
        <w:rPr>
          <w:rFonts w:hint="cs"/>
          <w:rtl/>
        </w:rPr>
        <w:t>.</w:t>
      </w:r>
      <w:r w:rsidR="00953FD2">
        <w:rPr>
          <w:rFonts w:hint="cs"/>
          <w:rtl/>
        </w:rPr>
        <w:t xml:space="preserve"> לדעת הגר''א </w:t>
      </w:r>
      <w:r w:rsidR="007474C4">
        <w:rPr>
          <w:rFonts w:hint="cs"/>
          <w:rtl/>
        </w:rPr>
        <w:t>והרב עובדיה</w:t>
      </w:r>
      <w:r w:rsidR="00953FD2">
        <w:rPr>
          <w:rFonts w:hint="cs"/>
          <w:rtl/>
        </w:rPr>
        <w:t>, שמת</w:t>
      </w:r>
      <w:r w:rsidR="006C6EE1">
        <w:rPr>
          <w:rFonts w:hint="cs"/>
          <w:rtl/>
        </w:rPr>
        <w:t>י</w:t>
      </w:r>
      <w:r w:rsidR="00953FD2">
        <w:rPr>
          <w:rFonts w:hint="cs"/>
          <w:rtl/>
        </w:rPr>
        <w:t>ר</w:t>
      </w:r>
      <w:r w:rsidR="00D81243">
        <w:rPr>
          <w:rFonts w:hint="cs"/>
          <w:rtl/>
        </w:rPr>
        <w:t>ים</w:t>
      </w:r>
      <w:r w:rsidR="00953FD2">
        <w:rPr>
          <w:rFonts w:hint="cs"/>
          <w:rtl/>
        </w:rPr>
        <w:t xml:space="preserve"> לפתוח אפילו כלים שלמים בשבת - אין שאלה בדבר</w:t>
      </w:r>
      <w:r w:rsidR="00E336F0">
        <w:rPr>
          <w:rFonts w:hint="cs"/>
          <w:rtl/>
        </w:rPr>
        <w:t xml:space="preserve"> ו</w:t>
      </w:r>
      <w:r w:rsidR="00731EB6">
        <w:rPr>
          <w:rFonts w:hint="cs"/>
          <w:rtl/>
        </w:rPr>
        <w:t>בוו</w:t>
      </w:r>
      <w:r w:rsidR="00E336F0">
        <w:rPr>
          <w:rFonts w:hint="cs"/>
          <w:rtl/>
        </w:rPr>
        <w:t>דאי מותר</w:t>
      </w:r>
      <w:r w:rsidR="00953FD2">
        <w:rPr>
          <w:rFonts w:hint="cs"/>
          <w:rtl/>
        </w:rPr>
        <w:t xml:space="preserve">. </w:t>
      </w:r>
      <w:r w:rsidR="00855386">
        <w:rPr>
          <w:rFonts w:hint="cs"/>
          <w:rtl/>
        </w:rPr>
        <w:t xml:space="preserve">דנו </w:t>
      </w:r>
      <w:r w:rsidR="00B80B37">
        <w:rPr>
          <w:rFonts w:hint="cs"/>
          <w:rtl/>
        </w:rPr>
        <w:t xml:space="preserve">האחרונים </w:t>
      </w:r>
      <w:r w:rsidR="00855386">
        <w:rPr>
          <w:rFonts w:hint="cs"/>
          <w:rtl/>
        </w:rPr>
        <w:t>מה הדין ל</w:t>
      </w:r>
      <w:r w:rsidR="00953FD2">
        <w:rPr>
          <w:rFonts w:hint="cs"/>
          <w:rtl/>
        </w:rPr>
        <w:t xml:space="preserve">שולחן ערוך והרמ''א:  </w:t>
      </w:r>
    </w:p>
    <w:p w14:paraId="566470CB" w14:textId="2FC9FB2F" w:rsidR="00D079D3" w:rsidRDefault="006A65FD" w:rsidP="000C24CA">
      <w:pPr>
        <w:spacing w:after="40"/>
        <w:rPr>
          <w:rtl/>
        </w:rPr>
      </w:pPr>
      <w:r>
        <w:rPr>
          <w:rFonts w:hint="cs"/>
          <w:rtl/>
        </w:rPr>
        <w:t>א</w:t>
      </w:r>
      <w:r w:rsidR="004A26C9">
        <w:rPr>
          <w:rFonts w:hint="cs"/>
          <w:rtl/>
        </w:rPr>
        <w:t>. רוב הפוסקי</w:t>
      </w:r>
      <w:r w:rsidR="00581065">
        <w:rPr>
          <w:rFonts w:hint="cs"/>
          <w:rtl/>
        </w:rPr>
        <w:t>ם, וב</w:t>
      </w:r>
      <w:r w:rsidR="00731EB6">
        <w:rPr>
          <w:rFonts w:hint="cs"/>
          <w:rtl/>
        </w:rPr>
        <w:t>י</w:t>
      </w:r>
      <w:r w:rsidR="00581065">
        <w:rPr>
          <w:rFonts w:hint="cs"/>
          <w:rtl/>
        </w:rPr>
        <w:t xml:space="preserve">ניהם </w:t>
      </w:r>
      <w:r w:rsidR="00581065" w:rsidRPr="00374243">
        <w:rPr>
          <w:rFonts w:hint="cs"/>
          <w:b/>
          <w:bCs/>
          <w:rtl/>
        </w:rPr>
        <w:t>המנחת</w:t>
      </w:r>
      <w:r w:rsidR="00581065">
        <w:rPr>
          <w:rFonts w:hint="cs"/>
          <w:rtl/>
        </w:rPr>
        <w:t xml:space="preserve"> </w:t>
      </w:r>
      <w:r w:rsidR="00581065" w:rsidRPr="00374243">
        <w:rPr>
          <w:rFonts w:hint="cs"/>
          <w:b/>
          <w:bCs/>
          <w:rtl/>
        </w:rPr>
        <w:t>יצחק</w:t>
      </w:r>
      <w:r w:rsidR="00581065">
        <w:rPr>
          <w:rFonts w:hint="cs"/>
          <w:rtl/>
        </w:rPr>
        <w:t xml:space="preserve"> </w:t>
      </w:r>
      <w:r w:rsidR="00581065">
        <w:rPr>
          <w:rFonts w:hint="cs"/>
          <w:sz w:val="18"/>
          <w:szCs w:val="18"/>
          <w:rtl/>
        </w:rPr>
        <w:t>(ד, פב)</w:t>
      </w:r>
      <w:r w:rsidR="00581065">
        <w:rPr>
          <w:rFonts w:hint="cs"/>
          <w:rtl/>
        </w:rPr>
        <w:t xml:space="preserve">, </w:t>
      </w:r>
      <w:r w:rsidR="006F1229">
        <w:rPr>
          <w:rFonts w:hint="cs"/>
          <w:b/>
          <w:bCs/>
          <w:rtl/>
        </w:rPr>
        <w:t xml:space="preserve">הרב אליהו </w:t>
      </w:r>
      <w:r w:rsidR="006F1229">
        <w:rPr>
          <w:rFonts w:hint="cs"/>
          <w:sz w:val="18"/>
          <w:szCs w:val="18"/>
          <w:rtl/>
        </w:rPr>
        <w:t xml:space="preserve">(קול צופייך 291) </w:t>
      </w:r>
      <w:r w:rsidR="00581065" w:rsidRPr="00581065">
        <w:rPr>
          <w:rFonts w:hint="cs"/>
          <w:b/>
          <w:bCs/>
          <w:rtl/>
        </w:rPr>
        <w:t>והרב עובדיה</w:t>
      </w:r>
      <w:r w:rsidR="00AB2ED2" w:rsidRPr="00581065">
        <w:rPr>
          <w:rFonts w:hint="cs"/>
          <w:rtl/>
        </w:rPr>
        <w:t xml:space="preserve"> </w:t>
      </w:r>
      <w:r w:rsidR="00581065">
        <w:rPr>
          <w:rFonts w:hint="cs"/>
          <w:sz w:val="18"/>
          <w:szCs w:val="18"/>
          <w:rtl/>
        </w:rPr>
        <w:t>(</w:t>
      </w:r>
      <w:r w:rsidR="00AB2ED2">
        <w:rPr>
          <w:rFonts w:hint="cs"/>
          <w:sz w:val="18"/>
          <w:szCs w:val="18"/>
          <w:rtl/>
        </w:rPr>
        <w:t>הליכות עולם שם</w:t>
      </w:r>
      <w:r w:rsidR="00CA1ADD">
        <w:rPr>
          <w:rFonts w:hint="cs"/>
          <w:sz w:val="18"/>
          <w:szCs w:val="18"/>
          <w:rtl/>
        </w:rPr>
        <w:t>)</w:t>
      </w:r>
      <w:r w:rsidR="00F548C7">
        <w:rPr>
          <w:rFonts w:hint="cs"/>
          <w:rtl/>
        </w:rPr>
        <w:t>,</w:t>
      </w:r>
      <w:r w:rsidR="004A26C9">
        <w:rPr>
          <w:rFonts w:hint="cs"/>
          <w:rtl/>
        </w:rPr>
        <w:t xml:space="preserve"> חלקו על הציץ אליעזר וסברו, שדין קופסאות שימורים כדין מוסתקי - ש</w:t>
      </w:r>
      <w:r w:rsidR="00D877DF">
        <w:rPr>
          <w:rFonts w:hint="cs"/>
          <w:rtl/>
        </w:rPr>
        <w:t xml:space="preserve">כפי שראינו </w:t>
      </w:r>
      <w:r w:rsidR="004A26C9">
        <w:rPr>
          <w:rFonts w:hint="cs"/>
          <w:rtl/>
        </w:rPr>
        <w:t>גם לדעת השולחן ערוך מותר לפותחם בשבת ממש. בטעם הדבר נימקו</w:t>
      </w:r>
      <w:r w:rsidR="002244C9">
        <w:rPr>
          <w:rFonts w:hint="cs"/>
          <w:rtl/>
        </w:rPr>
        <w:t>, שכיוון שכיום רגילים מיד לאחר השימוש לזרוק את הקופסה</w:t>
      </w:r>
      <w:r w:rsidR="00D01A0A">
        <w:rPr>
          <w:rFonts w:hint="cs"/>
          <w:rtl/>
        </w:rPr>
        <w:t xml:space="preserve">, </w:t>
      </w:r>
      <w:r w:rsidR="00C2025C">
        <w:rPr>
          <w:rFonts w:hint="cs"/>
          <w:rtl/>
        </w:rPr>
        <w:t>זאת נחשבת קופסה רעועה וגרועה</w:t>
      </w:r>
      <w:r w:rsidR="00DF18E3">
        <w:rPr>
          <w:rFonts w:hint="cs"/>
          <w:rtl/>
        </w:rPr>
        <w:t xml:space="preserve"> </w:t>
      </w:r>
      <w:r w:rsidR="00DF18E3">
        <w:rPr>
          <w:rFonts w:hint="cs"/>
          <w:sz w:val="18"/>
          <w:szCs w:val="18"/>
          <w:rtl/>
        </w:rPr>
        <w:t>(ועיין אור לציון א, כד)</w:t>
      </w:r>
      <w:r w:rsidR="00C2025C">
        <w:rPr>
          <w:rFonts w:hint="cs"/>
          <w:rtl/>
        </w:rPr>
        <w:t>.</w:t>
      </w:r>
    </w:p>
    <w:p w14:paraId="2F213182" w14:textId="77777777" w:rsidR="006A65FD" w:rsidRDefault="006A65FD" w:rsidP="006A65FD">
      <w:pPr>
        <w:rPr>
          <w:rtl/>
        </w:rPr>
      </w:pPr>
      <w:r>
        <w:rPr>
          <w:rFonts w:hint="cs"/>
          <w:rtl/>
        </w:rPr>
        <w:lastRenderedPageBreak/>
        <w:t>ב</w:t>
      </w:r>
      <w:r w:rsidRPr="004A26C9">
        <w:rPr>
          <w:rFonts w:hint="cs"/>
          <w:rtl/>
        </w:rPr>
        <w:t>.</w:t>
      </w:r>
      <w:r>
        <w:rPr>
          <w:rFonts w:hint="cs"/>
          <w:b/>
          <w:bCs/>
          <w:rtl/>
        </w:rPr>
        <w:t xml:space="preserve"> </w:t>
      </w:r>
      <w:r w:rsidRPr="00F4298A">
        <w:rPr>
          <w:rFonts w:hint="cs"/>
          <w:b/>
          <w:bCs/>
          <w:rtl/>
        </w:rPr>
        <w:t>הציץ אליעזר</w:t>
      </w:r>
      <w:r>
        <w:rPr>
          <w:rFonts w:hint="cs"/>
          <w:rtl/>
        </w:rPr>
        <w:t xml:space="preserve"> </w:t>
      </w:r>
      <w:r>
        <w:rPr>
          <w:rFonts w:hint="cs"/>
          <w:sz w:val="18"/>
          <w:szCs w:val="18"/>
          <w:rtl/>
        </w:rPr>
        <w:t xml:space="preserve">(ו, לה) </w:t>
      </w:r>
      <w:r>
        <w:rPr>
          <w:rFonts w:hint="cs"/>
          <w:rtl/>
        </w:rPr>
        <w:t>טען שדינם ככלי שלם, שלדעת השולחן ערוך אסור לפתחו בשבת. משום כך נקט, שאם אפשר היה לפתוח את הקופסה לפני שבת ולא פתחו - אסור לפתחה בשבת. רק במקרה ולא ידעו שיצטרכו אותה ועכשיו יש צורך גדול, אפשר לסמוך על דעת הפוסקים שראינו לעיל, שכתבו שניתן להקל כשאר הראשונים בשעת הדחק ולפתוח אפילו כלי שלם.</w:t>
      </w:r>
      <w:r>
        <w:rPr>
          <w:rFonts w:hint="cs"/>
          <w:rtl/>
        </w:rPr>
        <w:t xml:space="preserve"> </w:t>
      </w:r>
    </w:p>
    <w:p w14:paraId="6647F55C" w14:textId="1EF1ED53" w:rsidR="00581065" w:rsidRDefault="006A65FD" w:rsidP="006A65FD">
      <w:pPr>
        <w:rPr>
          <w:rtl/>
        </w:rPr>
      </w:pPr>
      <w:r>
        <w:rPr>
          <w:rFonts w:hint="cs"/>
          <w:rtl/>
        </w:rPr>
        <w:t xml:space="preserve">גם </w:t>
      </w:r>
      <w:r w:rsidR="0091491F" w:rsidRPr="00FC6E5B">
        <w:rPr>
          <w:rFonts w:hint="cs"/>
          <w:b/>
          <w:bCs/>
          <w:rtl/>
        </w:rPr>
        <w:t>החזון איש</w:t>
      </w:r>
      <w:r w:rsidR="0091491F">
        <w:rPr>
          <w:rFonts w:hint="cs"/>
          <w:rtl/>
        </w:rPr>
        <w:t xml:space="preserve"> </w:t>
      </w:r>
      <w:r>
        <w:rPr>
          <w:rFonts w:hint="cs"/>
          <w:rtl/>
        </w:rPr>
        <w:t xml:space="preserve">סבר שיש לאסור פתיחת קופסאות שימורים, אבל לאו דווקא בגלל טעמו של הציץ אליעזר שמדובר בכלי שלם וההלכה כדעת השולחן ערוך שאסר, אלא בגלל סוגיה נוספת של 'מתקן כלי', סוגיה שמשליכה גם על פתיחת </w:t>
      </w:r>
      <w:r w:rsidR="0091491F">
        <w:rPr>
          <w:rFonts w:hint="cs"/>
          <w:rtl/>
        </w:rPr>
        <w:t>בקבוקים בשבת.</w:t>
      </w:r>
    </w:p>
    <w:p w14:paraId="719CAD8D" w14:textId="77777777" w:rsidR="002A2269" w:rsidRDefault="007D0558" w:rsidP="000C24CA">
      <w:pPr>
        <w:spacing w:after="40"/>
        <w:rPr>
          <w:b/>
          <w:bCs/>
          <w:u w:val="single"/>
          <w:rtl/>
        </w:rPr>
      </w:pPr>
      <w:r>
        <w:rPr>
          <w:rFonts w:hint="cs"/>
          <w:b/>
          <w:bCs/>
          <w:u w:val="single"/>
          <w:rtl/>
        </w:rPr>
        <w:t xml:space="preserve">2. </w:t>
      </w:r>
      <w:r w:rsidR="00597D02">
        <w:rPr>
          <w:rFonts w:hint="cs"/>
          <w:b/>
          <w:bCs/>
          <w:u w:val="single"/>
          <w:rtl/>
        </w:rPr>
        <w:t>מתקן כלי</w:t>
      </w:r>
    </w:p>
    <w:p w14:paraId="22BADFFA" w14:textId="3B76D0CD" w:rsidR="007001AD" w:rsidRDefault="00A40926" w:rsidP="000C24CA">
      <w:pPr>
        <w:spacing w:after="40"/>
        <w:rPr>
          <w:rtl/>
        </w:rPr>
      </w:pPr>
      <w:r>
        <w:rPr>
          <w:rFonts w:hint="cs"/>
          <w:rtl/>
        </w:rPr>
        <w:t xml:space="preserve">מלאכה נוספת מל''ט אבות מלאכה היא מלאכת מכה בפטיש, שעניינה הכשרת כלי לשימוש. </w:t>
      </w:r>
      <w:r w:rsidR="00991AFD">
        <w:rPr>
          <w:rFonts w:hint="cs"/>
          <w:rtl/>
        </w:rPr>
        <w:t xml:space="preserve">לדוגמא, הגמרא </w:t>
      </w:r>
      <w:r w:rsidR="007F252C">
        <w:rPr>
          <w:rFonts w:hint="cs"/>
          <w:rtl/>
        </w:rPr>
        <w:t>ב</w:t>
      </w:r>
      <w:r w:rsidR="00991AFD">
        <w:rPr>
          <w:rFonts w:hint="cs"/>
          <w:rtl/>
        </w:rPr>
        <w:t xml:space="preserve">שבת </w:t>
      </w:r>
      <w:r w:rsidR="00991AFD">
        <w:rPr>
          <w:rFonts w:hint="cs"/>
          <w:sz w:val="18"/>
          <w:szCs w:val="18"/>
          <w:rtl/>
        </w:rPr>
        <w:t xml:space="preserve">(מח ע''א) </w:t>
      </w:r>
      <w:r w:rsidR="00991AFD">
        <w:rPr>
          <w:rFonts w:hint="cs"/>
          <w:rtl/>
        </w:rPr>
        <w:t xml:space="preserve">פוסקת, שאסור לפתוח בחולצה פתח שמאפשר את </w:t>
      </w:r>
      <w:r w:rsidR="00365837">
        <w:rPr>
          <w:rFonts w:hint="cs"/>
          <w:rtl/>
        </w:rPr>
        <w:t xml:space="preserve">הכנסת </w:t>
      </w:r>
      <w:r w:rsidR="00991AFD">
        <w:rPr>
          <w:rFonts w:hint="cs"/>
          <w:rtl/>
        </w:rPr>
        <w:t>הראש, כיוון שאז החולצה מוכנ</w:t>
      </w:r>
      <w:r w:rsidR="007001AD">
        <w:rPr>
          <w:rFonts w:hint="cs"/>
          <w:rtl/>
        </w:rPr>
        <w:t>ה</w:t>
      </w:r>
      <w:r w:rsidR="00991AFD">
        <w:rPr>
          <w:rFonts w:hint="cs"/>
          <w:rtl/>
        </w:rPr>
        <w:t xml:space="preserve"> ללבישה</w:t>
      </w:r>
      <w:r w:rsidR="007001AD">
        <w:rPr>
          <w:rFonts w:hint="cs"/>
          <w:rtl/>
        </w:rPr>
        <w:t>.</w:t>
      </w:r>
      <w:r w:rsidR="002F12F2">
        <w:rPr>
          <w:rFonts w:hint="cs"/>
          <w:rtl/>
        </w:rPr>
        <w:t xml:space="preserve"> כמו כן</w:t>
      </w:r>
      <w:r w:rsidR="00EA0229">
        <w:rPr>
          <w:rFonts w:hint="cs"/>
          <w:rtl/>
        </w:rPr>
        <w:t>,</w:t>
      </w:r>
      <w:r w:rsidR="002F12F2">
        <w:rPr>
          <w:rFonts w:hint="cs"/>
          <w:rtl/>
        </w:rPr>
        <w:t xml:space="preserve"> כפי שראינו לעיל, </w:t>
      </w:r>
      <w:r w:rsidR="00423751">
        <w:rPr>
          <w:rFonts w:hint="cs"/>
          <w:rtl/>
        </w:rPr>
        <w:t>אפילו</w:t>
      </w:r>
      <w:r w:rsidR="002F12F2">
        <w:rPr>
          <w:rFonts w:hint="cs"/>
          <w:rtl/>
        </w:rPr>
        <w:t xml:space="preserve"> במוסתקי אסור לעשות פתח יפה, </w:t>
      </w:r>
      <w:r w:rsidR="001452C5">
        <w:rPr>
          <w:rFonts w:hint="cs"/>
          <w:rtl/>
        </w:rPr>
        <w:t xml:space="preserve">כיוון </w:t>
      </w:r>
      <w:r w:rsidR="002F12F2">
        <w:rPr>
          <w:rFonts w:hint="cs"/>
          <w:rtl/>
        </w:rPr>
        <w:t>שבעשיית פתח יפה עוברים על מלאכת מכה בפטיש</w:t>
      </w:r>
      <w:r w:rsidR="00535194">
        <w:rPr>
          <w:rFonts w:hint="cs"/>
          <w:rtl/>
        </w:rPr>
        <w:t xml:space="preserve"> </w:t>
      </w:r>
      <w:r w:rsidR="00535194">
        <w:rPr>
          <w:rFonts w:hint="cs"/>
          <w:sz w:val="18"/>
          <w:szCs w:val="18"/>
          <w:rtl/>
        </w:rPr>
        <w:t xml:space="preserve">(ועיין שו''ת </w:t>
      </w:r>
      <w:r w:rsidR="00535194" w:rsidRPr="00535194">
        <w:rPr>
          <w:rFonts w:hint="cs"/>
          <w:b/>
          <w:bCs/>
          <w:sz w:val="18"/>
          <w:szCs w:val="18"/>
          <w:rtl/>
        </w:rPr>
        <w:t>מנחת אשר</w:t>
      </w:r>
      <w:r w:rsidR="00535194">
        <w:rPr>
          <w:rFonts w:hint="cs"/>
          <w:sz w:val="18"/>
          <w:szCs w:val="18"/>
          <w:rtl/>
        </w:rPr>
        <w:t xml:space="preserve"> א, ל)</w:t>
      </w:r>
      <w:r w:rsidR="002F12F2">
        <w:rPr>
          <w:rFonts w:hint="cs"/>
          <w:rtl/>
        </w:rPr>
        <w:t>.</w:t>
      </w:r>
    </w:p>
    <w:p w14:paraId="762F4712" w14:textId="55D6CCC3" w:rsidR="00FC6104" w:rsidRDefault="006B3221" w:rsidP="000C24CA">
      <w:pPr>
        <w:spacing w:after="40"/>
        <w:rPr>
          <w:rtl/>
        </w:rPr>
      </w:pPr>
      <w:r>
        <w:rPr>
          <w:rFonts w:hint="cs"/>
          <w:rtl/>
        </w:rPr>
        <w:t xml:space="preserve">א. </w:t>
      </w:r>
      <w:r w:rsidR="00FC6104">
        <w:rPr>
          <w:rFonts w:hint="cs"/>
          <w:rtl/>
        </w:rPr>
        <w:t>בעקב</w:t>
      </w:r>
      <w:r w:rsidR="001650C4">
        <w:rPr>
          <w:rFonts w:hint="cs"/>
          <w:rtl/>
        </w:rPr>
        <w:t xml:space="preserve">ות כך נקט </w:t>
      </w:r>
      <w:r w:rsidR="001650C4" w:rsidRPr="001650C4">
        <w:rPr>
          <w:rFonts w:hint="cs"/>
          <w:b/>
          <w:bCs/>
          <w:rtl/>
        </w:rPr>
        <w:t>החזון איש</w:t>
      </w:r>
      <w:r w:rsidR="001650C4">
        <w:rPr>
          <w:rFonts w:hint="cs"/>
          <w:rtl/>
        </w:rPr>
        <w:t xml:space="preserve"> </w:t>
      </w:r>
      <w:r w:rsidR="001650C4">
        <w:rPr>
          <w:rFonts w:hint="cs"/>
          <w:sz w:val="18"/>
          <w:szCs w:val="18"/>
          <w:rtl/>
        </w:rPr>
        <w:t>(נא</w:t>
      </w:r>
      <w:r w:rsidR="002E022A">
        <w:rPr>
          <w:rFonts w:hint="cs"/>
          <w:sz w:val="18"/>
          <w:szCs w:val="18"/>
          <w:rtl/>
        </w:rPr>
        <w:t>, יא</w:t>
      </w:r>
      <w:r w:rsidR="001650C4">
        <w:rPr>
          <w:rFonts w:hint="cs"/>
          <w:sz w:val="18"/>
          <w:szCs w:val="18"/>
          <w:rtl/>
        </w:rPr>
        <w:t>)</w:t>
      </w:r>
      <w:r w:rsidR="001650C4">
        <w:rPr>
          <w:rFonts w:hint="cs"/>
          <w:rtl/>
        </w:rPr>
        <w:t>, שיש איסור לפתוח קופסאות שימורים</w:t>
      </w:r>
      <w:r w:rsidR="008C3317">
        <w:rPr>
          <w:rFonts w:hint="cs"/>
          <w:rtl/>
        </w:rPr>
        <w:t xml:space="preserve">. </w:t>
      </w:r>
      <w:r w:rsidR="00EA0229">
        <w:rPr>
          <w:rFonts w:hint="cs"/>
          <w:rtl/>
        </w:rPr>
        <w:t>הוא טען, ש</w:t>
      </w:r>
      <w:r w:rsidR="001650C4">
        <w:rPr>
          <w:rFonts w:hint="cs"/>
          <w:rtl/>
        </w:rPr>
        <w:t>עד עכשיו הקופסא הייתה סגורה</w:t>
      </w:r>
      <w:r w:rsidR="00FE40D2">
        <w:rPr>
          <w:rFonts w:hint="cs"/>
          <w:rtl/>
        </w:rPr>
        <w:t xml:space="preserve"> ורק החזיקה את האוכל הנ</w:t>
      </w:r>
      <w:r w:rsidR="0097555A">
        <w:rPr>
          <w:rFonts w:hint="cs"/>
          <w:rtl/>
        </w:rPr>
        <w:t>ו</w:t>
      </w:r>
      <w:r w:rsidR="00FE40D2">
        <w:rPr>
          <w:rFonts w:hint="cs"/>
          <w:rtl/>
        </w:rPr>
        <w:t>כחי</w:t>
      </w:r>
      <w:r w:rsidR="000C4A71">
        <w:rPr>
          <w:rFonts w:hint="cs"/>
          <w:rtl/>
        </w:rPr>
        <w:t xml:space="preserve">, </w:t>
      </w:r>
      <w:r w:rsidR="001650C4">
        <w:rPr>
          <w:rFonts w:hint="cs"/>
          <w:rtl/>
        </w:rPr>
        <w:t>בעקבות הפתח היא נהייתה ראויה לשימוש</w:t>
      </w:r>
      <w:r w:rsidR="00FE40D2">
        <w:rPr>
          <w:rFonts w:hint="cs"/>
          <w:rtl/>
        </w:rPr>
        <w:t xml:space="preserve"> שוב</w:t>
      </w:r>
      <w:r w:rsidR="00D808B2">
        <w:rPr>
          <w:rFonts w:hint="cs"/>
          <w:rtl/>
        </w:rPr>
        <w:t>, ויש בכך איסור של מכה בפטיש</w:t>
      </w:r>
      <w:r w:rsidR="00E25016">
        <w:rPr>
          <w:rFonts w:hint="cs"/>
          <w:rtl/>
        </w:rPr>
        <w:t xml:space="preserve">. </w:t>
      </w:r>
      <w:r w:rsidR="006D1FF9">
        <w:rPr>
          <w:rFonts w:hint="cs"/>
          <w:rtl/>
        </w:rPr>
        <w:t>גם בקבוקי מיץ</w:t>
      </w:r>
      <w:r w:rsidR="009F5D34">
        <w:rPr>
          <w:rFonts w:hint="cs"/>
          <w:rtl/>
        </w:rPr>
        <w:t>, שקיות אוכל</w:t>
      </w:r>
      <w:r w:rsidR="006D1FF9">
        <w:rPr>
          <w:rFonts w:hint="cs"/>
          <w:rtl/>
        </w:rPr>
        <w:t xml:space="preserve"> וכדומה נאסרים בפתיחה</w:t>
      </w:r>
      <w:r w:rsidR="00E25016">
        <w:rPr>
          <w:rFonts w:hint="cs"/>
          <w:rtl/>
        </w:rPr>
        <w:t xml:space="preserve"> לשיטתו </w:t>
      </w:r>
      <w:r w:rsidR="006D1FF9">
        <w:rPr>
          <w:rFonts w:hint="cs"/>
          <w:rtl/>
        </w:rPr>
        <w:t xml:space="preserve">מאותו הטעם, </w:t>
      </w:r>
      <w:r w:rsidR="00E25016">
        <w:rPr>
          <w:rFonts w:hint="cs"/>
          <w:rtl/>
        </w:rPr>
        <w:t xml:space="preserve">וכך הביא </w:t>
      </w:r>
      <w:r w:rsidR="00DE5AE5">
        <w:rPr>
          <w:rFonts w:hint="cs"/>
          <w:rtl/>
        </w:rPr>
        <w:t xml:space="preserve">את דבריו </w:t>
      </w:r>
      <w:r w:rsidR="006E4C88">
        <w:rPr>
          <w:rFonts w:hint="cs"/>
          <w:rtl/>
        </w:rPr>
        <w:t>בספר</w:t>
      </w:r>
      <w:r w:rsidR="00E25016">
        <w:rPr>
          <w:rFonts w:hint="cs"/>
          <w:rtl/>
        </w:rPr>
        <w:t xml:space="preserve"> </w:t>
      </w:r>
      <w:r w:rsidR="00E25016" w:rsidRPr="001650C4">
        <w:rPr>
          <w:rFonts w:hint="cs"/>
          <w:b/>
          <w:bCs/>
          <w:rtl/>
        </w:rPr>
        <w:t>שמירת שבת כהלכתה</w:t>
      </w:r>
      <w:r w:rsidR="00E25016">
        <w:rPr>
          <w:rFonts w:hint="cs"/>
          <w:rtl/>
        </w:rPr>
        <w:t xml:space="preserve"> </w:t>
      </w:r>
      <w:r w:rsidR="00E25016">
        <w:rPr>
          <w:rFonts w:hint="cs"/>
          <w:sz w:val="18"/>
          <w:szCs w:val="18"/>
          <w:rtl/>
        </w:rPr>
        <w:t>(ט, ג)</w:t>
      </w:r>
      <w:r w:rsidR="003E42AC">
        <w:rPr>
          <w:rFonts w:hint="cs"/>
          <w:rtl/>
        </w:rPr>
        <w:t>:</w:t>
      </w:r>
    </w:p>
    <w:p w14:paraId="0EC661CC" w14:textId="2BFF13D1" w:rsidR="003E42AC" w:rsidRDefault="006D1FF9" w:rsidP="00E03205">
      <w:pPr>
        <w:spacing w:after="40"/>
        <w:ind w:left="720"/>
        <w:rPr>
          <w:rtl/>
        </w:rPr>
      </w:pPr>
      <w:r>
        <w:rPr>
          <w:rFonts w:hint="cs"/>
          <w:rtl/>
        </w:rPr>
        <w:t>''גם קופסאות ושקיות אשר בדרך כלל אין רגילים להשתמש בהן שימוש חוזר אחרי פתיחתן והוצאת תכולתן</w:t>
      </w:r>
      <w:r w:rsidR="000C4A71">
        <w:rPr>
          <w:rFonts w:hint="cs"/>
          <w:rtl/>
        </w:rPr>
        <w:t>,</w:t>
      </w:r>
      <w:r>
        <w:rPr>
          <w:rFonts w:hint="cs"/>
          <w:rtl/>
        </w:rPr>
        <w:t xml:space="preserve"> אין לפותחן בשבת וביום טוב, מכיוון שקיימת אפשרות לשמור בהן את התכולה עם פתיחתן</w:t>
      </w:r>
      <w:r w:rsidR="00A84B96">
        <w:rPr>
          <w:rFonts w:hint="cs"/>
          <w:rtl/>
        </w:rPr>
        <w:t>. ולכן אין לפתוח קופסת שימורים, קופסת קרטון המכילה משקים, חבילת מצות, שקית נייר שסגורה על ידי הדבקה (כגון שקיות סוכר)</w:t>
      </w:r>
      <w:r w:rsidR="00A876F1">
        <w:rPr>
          <w:rFonts w:hint="cs"/>
          <w:rtl/>
        </w:rPr>
        <w:t xml:space="preserve"> וכדומה</w:t>
      </w:r>
      <w:r w:rsidR="003D4B13">
        <w:rPr>
          <w:rFonts w:hint="cs"/>
          <w:rtl/>
        </w:rPr>
        <w:t xml:space="preserve"> </w:t>
      </w:r>
      <w:r w:rsidR="003D4B13">
        <w:rPr>
          <w:rFonts w:hint="cs"/>
          <w:sz w:val="18"/>
          <w:szCs w:val="18"/>
          <w:rtl/>
        </w:rPr>
        <w:t>(ועיין הערה</w:t>
      </w:r>
      <w:r w:rsidR="003D4B13">
        <w:rPr>
          <w:rStyle w:val="a9"/>
          <w:rtl/>
        </w:rPr>
        <w:footnoteReference w:id="2"/>
      </w:r>
      <w:r w:rsidR="003D4B13">
        <w:rPr>
          <w:rFonts w:hint="cs"/>
          <w:sz w:val="18"/>
          <w:szCs w:val="18"/>
          <w:rtl/>
        </w:rPr>
        <w:t>)</w:t>
      </w:r>
      <w:r w:rsidR="00A84B96">
        <w:rPr>
          <w:rFonts w:hint="cs"/>
          <w:rtl/>
        </w:rPr>
        <w:t>.''</w:t>
      </w:r>
    </w:p>
    <w:p w14:paraId="6BA28415" w14:textId="5609BC0B" w:rsidR="00373C2B" w:rsidRPr="00655DEA" w:rsidRDefault="006B3221" w:rsidP="000C4A71">
      <w:pPr>
        <w:spacing w:after="40"/>
        <w:rPr>
          <w:rtl/>
        </w:rPr>
      </w:pPr>
      <w:r>
        <w:rPr>
          <w:rFonts w:hint="cs"/>
          <w:rtl/>
        </w:rPr>
        <w:t xml:space="preserve">ב. </w:t>
      </w:r>
      <w:r w:rsidR="00C56BB1">
        <w:rPr>
          <w:rFonts w:hint="cs"/>
          <w:rtl/>
        </w:rPr>
        <w:t xml:space="preserve">הפוסקים שראינו לעיל חלקו על החזון איש וסברו, </w:t>
      </w:r>
      <w:r w:rsidR="00C42F33">
        <w:rPr>
          <w:rFonts w:hint="cs"/>
          <w:rtl/>
        </w:rPr>
        <w:t xml:space="preserve">שאין בפתיחת הקופסא איסור עשיית כלי. </w:t>
      </w:r>
      <w:r w:rsidR="00690B28">
        <w:rPr>
          <w:rFonts w:hint="cs"/>
          <w:rtl/>
        </w:rPr>
        <w:t xml:space="preserve">בטעם הדבר </w:t>
      </w:r>
      <w:r w:rsidR="00805937">
        <w:rPr>
          <w:rFonts w:hint="cs"/>
          <w:rtl/>
        </w:rPr>
        <w:t xml:space="preserve">נתנו מספר טעמים: יש שכתבו, שאין זה נכון שבפתיחת הקופסא היא נעשית כלי, </w:t>
      </w:r>
      <w:r w:rsidR="00756139">
        <w:rPr>
          <w:rFonts w:hint="cs"/>
          <w:rtl/>
        </w:rPr>
        <w:t>ש</w:t>
      </w:r>
      <w:r w:rsidR="00805937">
        <w:rPr>
          <w:rFonts w:hint="cs"/>
          <w:rtl/>
        </w:rPr>
        <w:t>הרי כבר לפני כן היא מחזיקה את האוכל</w:t>
      </w:r>
      <w:r w:rsidR="00176D0D">
        <w:rPr>
          <w:rFonts w:hint="cs"/>
          <w:rtl/>
        </w:rPr>
        <w:t xml:space="preserve"> ויש בה שימוש</w:t>
      </w:r>
      <w:r w:rsidR="006011EF">
        <w:rPr>
          <w:rFonts w:hint="cs"/>
          <w:rtl/>
        </w:rPr>
        <w:t xml:space="preserve"> משמעותי</w:t>
      </w:r>
      <w:r w:rsidR="00805937">
        <w:rPr>
          <w:rFonts w:hint="cs"/>
          <w:rtl/>
        </w:rPr>
        <w:t xml:space="preserve">. עוד יש שהוסיפו, </w:t>
      </w:r>
      <w:r w:rsidR="002031A5">
        <w:rPr>
          <w:rFonts w:hint="cs"/>
          <w:rtl/>
        </w:rPr>
        <w:t>שמטרת הכלי רק להחזיק את האוכל לזמן קצר</w:t>
      </w:r>
      <w:r w:rsidR="00C7652F">
        <w:rPr>
          <w:rFonts w:hint="cs"/>
          <w:rtl/>
        </w:rPr>
        <w:t>, ו</w:t>
      </w:r>
      <w:r w:rsidR="002031A5">
        <w:rPr>
          <w:rFonts w:hint="cs"/>
          <w:rtl/>
        </w:rPr>
        <w:t>אין זה נחשב עשיית כלי.</w:t>
      </w:r>
      <w:r w:rsidR="00805937">
        <w:rPr>
          <w:rFonts w:hint="cs"/>
          <w:rtl/>
        </w:rPr>
        <w:t xml:space="preserve"> </w:t>
      </w:r>
    </w:p>
    <w:p w14:paraId="54B20394" w14:textId="51E5F78B" w:rsidR="006B3221" w:rsidRDefault="00C363DD" w:rsidP="000C24CA">
      <w:pPr>
        <w:spacing w:after="40"/>
        <w:rPr>
          <w:rtl/>
        </w:rPr>
      </w:pPr>
      <w:r>
        <w:rPr>
          <w:rFonts w:hint="cs"/>
          <w:rtl/>
        </w:rPr>
        <w:t>למסקנה</w:t>
      </w:r>
      <w:r w:rsidR="000C4A71">
        <w:rPr>
          <w:rFonts w:hint="cs"/>
          <w:rtl/>
        </w:rPr>
        <w:t xml:space="preserve"> אם כן</w:t>
      </w:r>
      <w:r>
        <w:rPr>
          <w:rFonts w:hint="cs"/>
          <w:rtl/>
        </w:rPr>
        <w:t>, רוב הפוסקים סוברים שאין בפתיחת קופסאות שימורים בשבת לא איסור סותר, ולא איסור בניית כלי. מכל מקום, ראוי לפתוח במידה ואפשר את קופסאות השימורים לפני שבת, לחשוש לדעת הציץ אליעזר שיש איסור סותר בפתיחה, ולדעת החזון שיש בפתיחה איסור עשיית כלי.</w:t>
      </w:r>
      <w:r w:rsidR="00C126B8">
        <w:rPr>
          <w:rFonts w:hint="cs"/>
          <w:rtl/>
        </w:rPr>
        <w:t xml:space="preserve"> אם בכל זאת פתחו בשבת - עדיף לרוקן את האוכל מהקופסא לכלי אחר.</w:t>
      </w:r>
      <w:r w:rsidR="006F1229">
        <w:rPr>
          <w:rFonts w:hint="cs"/>
          <w:rtl/>
        </w:rPr>
        <w:t xml:space="preserve"> </w:t>
      </w:r>
    </w:p>
    <w:p w14:paraId="4C40189C" w14:textId="77777777" w:rsidR="006B3221" w:rsidRPr="006B3221" w:rsidRDefault="006B3221" w:rsidP="000C24CA">
      <w:pPr>
        <w:spacing w:after="40"/>
        <w:rPr>
          <w:u w:val="single"/>
          <w:rtl/>
        </w:rPr>
      </w:pPr>
      <w:r>
        <w:rPr>
          <w:rFonts w:hint="cs"/>
          <w:u w:val="single"/>
          <w:rtl/>
        </w:rPr>
        <w:t>פתיחת בקבוקים</w:t>
      </w:r>
    </w:p>
    <w:p w14:paraId="51FCFC53" w14:textId="5C28BE0C" w:rsidR="00EA39AA" w:rsidRDefault="00EA39AA" w:rsidP="000C4A71">
      <w:pPr>
        <w:spacing w:after="40"/>
        <w:rPr>
          <w:rtl/>
        </w:rPr>
      </w:pPr>
      <w:r>
        <w:rPr>
          <w:rFonts w:hint="cs"/>
          <w:rtl/>
        </w:rPr>
        <w:t xml:space="preserve">אם כן כפי שראינו, החזון איש אסר לפתוח בקבוקים </w:t>
      </w:r>
      <w:r w:rsidR="000B4E04">
        <w:rPr>
          <w:rFonts w:hint="cs"/>
          <w:rtl/>
        </w:rPr>
        <w:t xml:space="preserve">ושקיות </w:t>
      </w:r>
      <w:r w:rsidR="00CD43D3">
        <w:rPr>
          <w:rFonts w:hint="cs"/>
          <w:rtl/>
        </w:rPr>
        <w:t xml:space="preserve">אוכל </w:t>
      </w:r>
      <w:r>
        <w:rPr>
          <w:rFonts w:hint="cs"/>
          <w:rtl/>
        </w:rPr>
        <w:t xml:space="preserve">בשבת בגלל שבפתיחה מכשרים את הכלי לשימוש. פוסקים </w:t>
      </w:r>
      <w:r w:rsidR="00661155">
        <w:rPr>
          <w:rFonts w:hint="cs"/>
          <w:rtl/>
        </w:rPr>
        <w:t xml:space="preserve">נוספים </w:t>
      </w:r>
      <w:r>
        <w:rPr>
          <w:rFonts w:hint="cs"/>
          <w:rtl/>
        </w:rPr>
        <w:t xml:space="preserve">סברו שאסור לפתוח בקבוקים בשבת, אך לא בגלל שמכשירים את הכלי לשימוש, אלא שיוצרים פקק, כלומר עד עכשיו הפקק </w:t>
      </w:r>
      <w:r w:rsidR="006C5F86">
        <w:rPr>
          <w:rFonts w:hint="cs"/>
          <w:rtl/>
        </w:rPr>
        <w:t>רק סתם את הבקבוק</w:t>
      </w:r>
      <w:r>
        <w:rPr>
          <w:rFonts w:hint="cs"/>
          <w:rtl/>
        </w:rPr>
        <w:t xml:space="preserve">, ולאחר הפתיחה </w:t>
      </w:r>
      <w:r w:rsidR="006C5F86">
        <w:rPr>
          <w:rFonts w:hint="cs"/>
          <w:rtl/>
        </w:rPr>
        <w:t>אפשר להשתמש בו לפתיחה וסגירה מחודשת</w:t>
      </w:r>
      <w:r>
        <w:rPr>
          <w:rFonts w:hint="cs"/>
          <w:rtl/>
        </w:rPr>
        <w:t xml:space="preserve">, וכפי שנראה מיד: </w:t>
      </w:r>
    </w:p>
    <w:p w14:paraId="5EBF8E20" w14:textId="77777777" w:rsidR="00BA6E9E" w:rsidRDefault="00BA6E9E" w:rsidP="00BA6E9E">
      <w:pPr>
        <w:spacing w:after="40"/>
        <w:rPr>
          <w:rtl/>
        </w:rPr>
      </w:pPr>
      <w:r>
        <w:rPr>
          <w:rFonts w:hint="cs"/>
          <w:rtl/>
        </w:rPr>
        <w:t xml:space="preserve">א. </w:t>
      </w:r>
      <w:r w:rsidRPr="00511023">
        <w:rPr>
          <w:rFonts w:hint="cs"/>
          <w:b/>
          <w:bCs/>
          <w:rtl/>
        </w:rPr>
        <w:t>הגרש''ז</w:t>
      </w:r>
      <w:r>
        <w:rPr>
          <w:rFonts w:hint="cs"/>
          <w:rtl/>
        </w:rPr>
        <w:t xml:space="preserve"> </w:t>
      </w:r>
      <w:r w:rsidRPr="00511023">
        <w:rPr>
          <w:rFonts w:hint="cs"/>
          <w:b/>
          <w:bCs/>
          <w:rtl/>
        </w:rPr>
        <w:t>אויערבך</w:t>
      </w:r>
      <w:r>
        <w:rPr>
          <w:rFonts w:hint="cs"/>
          <w:rtl/>
        </w:rPr>
        <w:t xml:space="preserve"> </w:t>
      </w:r>
      <w:r>
        <w:rPr>
          <w:rFonts w:hint="cs"/>
          <w:sz w:val="18"/>
          <w:szCs w:val="18"/>
          <w:rtl/>
        </w:rPr>
        <w:t xml:space="preserve">(מובא בשמירת שבת כהלכתה ט, יח) </w:t>
      </w:r>
      <w:r>
        <w:rPr>
          <w:rFonts w:hint="cs"/>
          <w:rtl/>
        </w:rPr>
        <w:t xml:space="preserve">סבר, שיש לחלק בין בקבוקי מיץ ענבים שבפתיחתם יש איסור דאורייתא של מכה בפטיש, לבקבוקי קולה וכדומה שמותר לפתוח אותם לכתחילה. בטעם החילוק כתב, שבבקבוקי קולה הפקק נעשה עוד לפני שהוא מולבש על צוואר הבקבוק, ובסגירה רק מלבישים אותו עליו, ולכן כאשר פותחים את הפקק לא יוצרים אותו. </w:t>
      </w:r>
    </w:p>
    <w:p w14:paraId="75BC4D72" w14:textId="1328EE4E" w:rsidR="00BA6E9E" w:rsidRDefault="00BA6E9E" w:rsidP="00BA6E9E">
      <w:pPr>
        <w:spacing w:after="20"/>
        <w:rPr>
          <w:rtl/>
        </w:rPr>
      </w:pPr>
      <w:r>
        <w:rPr>
          <w:rFonts w:hint="cs"/>
          <w:rtl/>
        </w:rPr>
        <w:t xml:space="preserve">לעומת זאת בבקבוקי מיץ ענבים, דוחפים בכוח את המתכת על צוואר הבקבוק, כך שלפני פתיחת הבקבוק לא היה פקק והוא נעשה פקק רק כאשר פותחים את הבקבוק, ולכן יש בכך איסור, ובלשון </w:t>
      </w:r>
      <w:r w:rsidRPr="009A274A">
        <w:rPr>
          <w:rFonts w:hint="cs"/>
          <w:b/>
          <w:bCs/>
          <w:rtl/>
        </w:rPr>
        <w:t>השמירת</w:t>
      </w:r>
      <w:r>
        <w:rPr>
          <w:rFonts w:hint="cs"/>
          <w:rtl/>
        </w:rPr>
        <w:t xml:space="preserve"> </w:t>
      </w:r>
      <w:r w:rsidRPr="009A274A">
        <w:rPr>
          <w:rFonts w:hint="cs"/>
          <w:b/>
          <w:bCs/>
          <w:rtl/>
        </w:rPr>
        <w:t>שבת</w:t>
      </w:r>
      <w:r>
        <w:rPr>
          <w:rFonts w:hint="cs"/>
          <w:rtl/>
        </w:rPr>
        <w:t xml:space="preserve"> </w:t>
      </w:r>
      <w:r w:rsidRPr="009A274A">
        <w:rPr>
          <w:rFonts w:hint="cs"/>
          <w:b/>
          <w:bCs/>
          <w:rtl/>
        </w:rPr>
        <w:t>כהלכתה</w:t>
      </w:r>
      <w:r>
        <w:rPr>
          <w:rFonts w:hint="cs"/>
          <w:rtl/>
        </w:rPr>
        <w:t>:</w:t>
      </w:r>
    </w:p>
    <w:p w14:paraId="7EC4E5B0" w14:textId="3AF77C6F" w:rsidR="0047515B" w:rsidRDefault="00F343A7" w:rsidP="0047515B">
      <w:pPr>
        <w:ind w:left="720"/>
        <w:rPr>
          <w:rFonts w:cs="Arial"/>
          <w:rtl/>
        </w:rPr>
      </w:pPr>
      <w:r>
        <w:rPr>
          <w:rFonts w:cs="Arial" w:hint="cs"/>
          <w:rtl/>
        </w:rPr>
        <w:t>''</w:t>
      </w:r>
      <w:r w:rsidR="0047515B">
        <w:rPr>
          <w:rFonts w:cs="Arial"/>
          <w:rtl/>
        </w:rPr>
        <w:t>אסור לפתוח לראשונה את מכסה הפח מבקבוק אשר עם פתיחתו הופך המכסה לכלי ראוי לשימוש כפקק הברגה, כגון מכסה המצוי על גבי בקבוקי יין.</w:t>
      </w:r>
      <w:r w:rsidR="0047515B">
        <w:rPr>
          <w:rFonts w:cs="Arial" w:hint="cs"/>
          <w:rtl/>
        </w:rPr>
        <w:t xml:space="preserve"> </w:t>
      </w:r>
      <w:r w:rsidR="0047515B">
        <w:rPr>
          <w:rFonts w:cs="Arial"/>
          <w:rtl/>
        </w:rPr>
        <w:t>פקק הברגה עשוי מפלאסטיק, אשר קודם חיבורו לבקבוק היתה לו צורת פקק מושלם, מותר לפותחו בשבת גם אם חלקו התחתון נפרד ממנו עם פתיחתו.</w:t>
      </w:r>
      <w:r w:rsidR="0047515B">
        <w:rPr>
          <w:rFonts w:cs="Arial" w:hint="cs"/>
          <w:rtl/>
        </w:rPr>
        <w:t>''</w:t>
      </w:r>
      <w:r w:rsidR="0047515B">
        <w:rPr>
          <w:rFonts w:cs="Arial"/>
          <w:rtl/>
        </w:rPr>
        <w:t xml:space="preserve"> </w:t>
      </w:r>
    </w:p>
    <w:p w14:paraId="2948FBCC" w14:textId="53304B48" w:rsidR="00AE719D" w:rsidRDefault="00AE719D" w:rsidP="0047515B">
      <w:pPr>
        <w:rPr>
          <w:rtl/>
        </w:rPr>
      </w:pPr>
      <w:r>
        <w:rPr>
          <w:rFonts w:hint="cs"/>
          <w:rtl/>
        </w:rPr>
        <w:t>ב</w:t>
      </w:r>
      <w:r>
        <w:rPr>
          <w:rFonts w:hint="cs"/>
          <w:rtl/>
        </w:rPr>
        <w:t xml:space="preserve">. </w:t>
      </w:r>
      <w:r w:rsidRPr="00247825">
        <w:rPr>
          <w:rFonts w:hint="cs"/>
          <w:b/>
          <w:bCs/>
          <w:rtl/>
        </w:rPr>
        <w:t>הרב</w:t>
      </w:r>
      <w:r>
        <w:rPr>
          <w:rFonts w:hint="cs"/>
          <w:rtl/>
        </w:rPr>
        <w:t xml:space="preserve"> </w:t>
      </w:r>
      <w:r w:rsidRPr="00247825">
        <w:rPr>
          <w:rFonts w:hint="cs"/>
          <w:b/>
          <w:bCs/>
          <w:rtl/>
        </w:rPr>
        <w:t>אשר</w:t>
      </w:r>
      <w:r>
        <w:rPr>
          <w:rFonts w:hint="cs"/>
          <w:rtl/>
        </w:rPr>
        <w:t xml:space="preserve"> </w:t>
      </w:r>
      <w:r w:rsidRPr="00247825">
        <w:rPr>
          <w:rFonts w:hint="cs"/>
          <w:b/>
          <w:bCs/>
          <w:rtl/>
        </w:rPr>
        <w:t>וייס</w:t>
      </w:r>
      <w:r>
        <w:rPr>
          <w:rFonts w:hint="cs"/>
          <w:rtl/>
        </w:rPr>
        <w:t xml:space="preserve"> </w:t>
      </w:r>
      <w:r>
        <w:rPr>
          <w:rFonts w:hint="cs"/>
          <w:sz w:val="18"/>
          <w:szCs w:val="18"/>
          <w:rtl/>
        </w:rPr>
        <w:t xml:space="preserve">(שיעור בקול הלשון) </w:t>
      </w:r>
      <w:r>
        <w:rPr>
          <w:rFonts w:hint="cs"/>
          <w:rtl/>
        </w:rPr>
        <w:t xml:space="preserve">בדעה המחמירה ביותר חלק וסבר, שאין חילוק בין סוגי הפקקים, ופתיחה של כל בקבוק שהוא בשבת מהווה איסור דאורייתא. לטענתו פתיחת הבקבוק דומה לדין פתיחת חלוק הצוואר המופיע בגמרא במכות </w:t>
      </w:r>
      <w:r>
        <w:rPr>
          <w:rFonts w:hint="cs"/>
          <w:sz w:val="18"/>
          <w:szCs w:val="18"/>
          <w:rtl/>
        </w:rPr>
        <w:t>(ג ע''ב)</w:t>
      </w:r>
      <w:r>
        <w:rPr>
          <w:rFonts w:hint="cs"/>
          <w:rtl/>
        </w:rPr>
        <w:t xml:space="preserve"> על פי פירושם של </w:t>
      </w:r>
      <w:r w:rsidRPr="00FC6C06">
        <w:rPr>
          <w:rFonts w:hint="cs"/>
          <w:b/>
          <w:bCs/>
          <w:rtl/>
        </w:rPr>
        <w:t>רבינו תם</w:t>
      </w:r>
      <w:r>
        <w:rPr>
          <w:rFonts w:hint="cs"/>
          <w:rtl/>
        </w:rPr>
        <w:t xml:space="preserve"> </w:t>
      </w:r>
      <w:r>
        <w:rPr>
          <w:rFonts w:hint="cs"/>
          <w:sz w:val="18"/>
          <w:szCs w:val="18"/>
          <w:rtl/>
        </w:rPr>
        <w:t xml:space="preserve">(מובא בריטב''א ד''ה והנכון) </w:t>
      </w:r>
      <w:r w:rsidRPr="00FC6C06">
        <w:rPr>
          <w:rFonts w:hint="cs"/>
          <w:b/>
          <w:bCs/>
          <w:rtl/>
        </w:rPr>
        <w:t>והריטב''א</w:t>
      </w:r>
      <w:r>
        <w:rPr>
          <w:rFonts w:hint="cs"/>
          <w:rtl/>
        </w:rPr>
        <w:t xml:space="preserve"> </w:t>
      </w:r>
      <w:r>
        <w:rPr>
          <w:rFonts w:hint="cs"/>
          <w:sz w:val="18"/>
          <w:szCs w:val="18"/>
          <w:rtl/>
        </w:rPr>
        <w:t>(שם)</w:t>
      </w:r>
      <w:r>
        <w:rPr>
          <w:rFonts w:hint="cs"/>
          <w:rtl/>
        </w:rPr>
        <w:t xml:space="preserve">. </w:t>
      </w:r>
    </w:p>
    <w:p w14:paraId="7BC40035" w14:textId="06E4960A" w:rsidR="00AE719D" w:rsidRDefault="00AE719D" w:rsidP="00AE719D">
      <w:pPr>
        <w:rPr>
          <w:rtl/>
        </w:rPr>
      </w:pPr>
      <w:r>
        <w:rPr>
          <w:rFonts w:hint="cs"/>
          <w:rtl/>
        </w:rPr>
        <w:t xml:space="preserve">הגמרא על פי ביאורם כותבת, שכאשר היו שולחים בגד לכביסה, היו סוגרים פתח מסוים בבגד בחוט, </w:t>
      </w:r>
      <w:r w:rsidR="00D11D04">
        <w:rPr>
          <w:rFonts w:hint="cs"/>
          <w:rtl/>
        </w:rPr>
        <w:t xml:space="preserve">ופתיחתו </w:t>
      </w:r>
      <w:r>
        <w:rPr>
          <w:rFonts w:hint="cs"/>
          <w:rtl/>
        </w:rPr>
        <w:t xml:space="preserve">בשבת </w:t>
      </w:r>
      <w:r w:rsidR="0053207E">
        <w:rPr>
          <w:rFonts w:hint="cs"/>
          <w:rtl/>
        </w:rPr>
        <w:t xml:space="preserve">מהווה </w:t>
      </w:r>
      <w:r>
        <w:rPr>
          <w:rFonts w:hint="cs"/>
          <w:rtl/>
        </w:rPr>
        <w:t xml:space="preserve">איסור חטאת של מכה בפטיש. </w:t>
      </w:r>
      <w:r>
        <w:rPr>
          <w:rFonts w:hint="cs"/>
          <w:rtl/>
        </w:rPr>
        <w:t xml:space="preserve">רואים מגמרא זו, שגם פתח שהיה פתוח, אם סגרו אותו בחזרה פתיחתו מחדש מהווה איסור דאורייתא. משום כך, אין זה משנה </w:t>
      </w:r>
      <w:r>
        <w:rPr>
          <w:rFonts w:hint="cs"/>
          <w:rtl/>
        </w:rPr>
        <w:t xml:space="preserve">אם הפקק נוצר לפני הפתיחה, לאחר מכן מצמידים אותו לטבעת שנמצאת על צוואר הבקבוק. </w:t>
      </w:r>
    </w:p>
    <w:p w14:paraId="4ACB12E2" w14:textId="67A93431" w:rsidR="00AE719D" w:rsidRDefault="0095454E" w:rsidP="00343553">
      <w:r>
        <w:rPr>
          <w:rFonts w:hint="cs"/>
          <w:rtl/>
        </w:rPr>
        <w:t xml:space="preserve">כיצד הגרש''ז שהתיר בקבוקי פלסטיק יתמודד עם טענתו? </w:t>
      </w:r>
      <w:r w:rsidR="003A6931">
        <w:rPr>
          <w:rFonts w:hint="cs"/>
          <w:rtl/>
        </w:rPr>
        <w:t xml:space="preserve">הוא </w:t>
      </w:r>
      <w:r w:rsidR="00602961">
        <w:rPr>
          <w:rFonts w:hint="cs"/>
          <w:rtl/>
        </w:rPr>
        <w:t>טען</w:t>
      </w:r>
      <w:r w:rsidR="003A6931">
        <w:rPr>
          <w:rFonts w:hint="cs"/>
          <w:rtl/>
        </w:rPr>
        <w:t>, שבגלל שהטבעת</w:t>
      </w:r>
      <w:r w:rsidR="00114F14">
        <w:rPr>
          <w:rFonts w:hint="cs"/>
          <w:rtl/>
        </w:rPr>
        <w:t xml:space="preserve"> המהדקת את הפקק</w:t>
      </w:r>
      <w:r w:rsidR="003A6931">
        <w:rPr>
          <w:rFonts w:hint="cs"/>
          <w:rtl/>
        </w:rPr>
        <w:t xml:space="preserve"> רעועה, ורק נועדה לסימון שלא פתחו את הבקבוק</w:t>
      </w:r>
      <w:r w:rsidR="00602961">
        <w:rPr>
          <w:rFonts w:hint="cs"/>
          <w:rtl/>
        </w:rPr>
        <w:t xml:space="preserve"> - אין זה נחשב חיבור משמעותי שאוסר את הפתיחה. אמנם</w:t>
      </w:r>
      <w:r w:rsidR="001536B9">
        <w:rPr>
          <w:rFonts w:hint="cs"/>
          <w:rtl/>
        </w:rPr>
        <w:t xml:space="preserve"> יש להוסיף</w:t>
      </w:r>
      <w:r w:rsidR="00602961">
        <w:rPr>
          <w:rFonts w:hint="cs"/>
          <w:rtl/>
        </w:rPr>
        <w:t xml:space="preserve">, </w:t>
      </w:r>
      <w:r w:rsidR="005B6D24">
        <w:rPr>
          <w:rFonts w:hint="cs"/>
          <w:rtl/>
        </w:rPr>
        <w:t>ש</w:t>
      </w:r>
      <w:r w:rsidR="00602961">
        <w:rPr>
          <w:rFonts w:hint="cs"/>
          <w:rtl/>
        </w:rPr>
        <w:t xml:space="preserve">גם לשיטתו, </w:t>
      </w:r>
      <w:r w:rsidR="005B6D24">
        <w:rPr>
          <w:rFonts w:hint="cs"/>
          <w:rtl/>
        </w:rPr>
        <w:t xml:space="preserve">אם </w:t>
      </w:r>
      <w:r>
        <w:rPr>
          <w:rFonts w:hint="cs"/>
          <w:rtl/>
        </w:rPr>
        <w:t>הטבעת מוצמדת לפקק בצורה שכמעט ואין הפרדה ביניהם</w:t>
      </w:r>
      <w:r w:rsidR="005B6D24">
        <w:rPr>
          <w:rFonts w:hint="cs"/>
          <w:rtl/>
        </w:rPr>
        <w:t xml:space="preserve"> </w:t>
      </w:r>
      <w:r w:rsidR="00343553">
        <w:rPr>
          <w:rFonts w:hint="cs"/>
          <w:sz w:val="18"/>
          <w:szCs w:val="18"/>
          <w:rtl/>
        </w:rPr>
        <w:t xml:space="preserve">(וכרבים מהפקקים בזמן הזה) </w:t>
      </w:r>
      <w:r w:rsidR="005B6D24">
        <w:rPr>
          <w:rFonts w:hint="cs"/>
          <w:rtl/>
        </w:rPr>
        <w:t>- אסור לפ</w:t>
      </w:r>
      <w:r w:rsidR="0069507B">
        <w:rPr>
          <w:rFonts w:hint="cs"/>
          <w:rtl/>
        </w:rPr>
        <w:t>תוח את הבקבוק בשבת</w:t>
      </w:r>
      <w:r w:rsidR="00343553">
        <w:rPr>
          <w:rFonts w:hint="cs"/>
          <w:rtl/>
        </w:rPr>
        <w:t>.</w:t>
      </w:r>
    </w:p>
    <w:p w14:paraId="480BFC14" w14:textId="3F7D73AA" w:rsidR="005B4E52" w:rsidRPr="008C3CAC" w:rsidRDefault="0033221A" w:rsidP="009512C1">
      <w:pPr>
        <w:rPr>
          <w:rFonts w:hint="cs"/>
          <w:sz w:val="18"/>
          <w:szCs w:val="18"/>
          <w:rtl/>
        </w:rPr>
      </w:pPr>
      <w:r>
        <w:rPr>
          <w:rFonts w:hint="cs"/>
          <w:rtl/>
        </w:rPr>
        <w:t>ג</w:t>
      </w:r>
      <w:r w:rsidR="005B4E52">
        <w:rPr>
          <w:rFonts w:hint="cs"/>
          <w:rtl/>
        </w:rPr>
        <w:t xml:space="preserve">. הדעה המקילה ביותר, היא דעתם של </w:t>
      </w:r>
      <w:r w:rsidR="005B4E52" w:rsidRPr="005B4E52">
        <w:rPr>
          <w:rFonts w:hint="cs"/>
          <w:b/>
          <w:bCs/>
          <w:rtl/>
        </w:rPr>
        <w:t xml:space="preserve">הציץ אליעזר </w:t>
      </w:r>
      <w:r w:rsidR="00FF3691" w:rsidRPr="00FF3691">
        <w:rPr>
          <w:rFonts w:hint="cs"/>
          <w:sz w:val="18"/>
          <w:szCs w:val="18"/>
          <w:rtl/>
        </w:rPr>
        <w:t>(יד, מה)</w:t>
      </w:r>
      <w:r w:rsidR="00FF3691">
        <w:rPr>
          <w:rFonts w:hint="cs"/>
          <w:b/>
          <w:bCs/>
          <w:sz w:val="18"/>
          <w:szCs w:val="18"/>
          <w:rtl/>
        </w:rPr>
        <w:t xml:space="preserve"> </w:t>
      </w:r>
      <w:r w:rsidR="005B4E52" w:rsidRPr="005B4E52">
        <w:rPr>
          <w:rFonts w:hint="cs"/>
          <w:b/>
          <w:bCs/>
          <w:rtl/>
        </w:rPr>
        <w:t>והרב עובדיה</w:t>
      </w:r>
      <w:r w:rsidR="005B4E52">
        <w:rPr>
          <w:rFonts w:hint="cs"/>
          <w:rtl/>
        </w:rPr>
        <w:t xml:space="preserve"> </w:t>
      </w:r>
      <w:r w:rsidR="00615A9B">
        <w:rPr>
          <w:rFonts w:hint="cs"/>
          <w:sz w:val="18"/>
          <w:szCs w:val="18"/>
          <w:rtl/>
        </w:rPr>
        <w:t xml:space="preserve">(יחוה דעת ב, מב) </w:t>
      </w:r>
      <w:r w:rsidR="005B4E52">
        <w:rPr>
          <w:rFonts w:hint="cs"/>
          <w:rtl/>
        </w:rPr>
        <w:t>שסברו</w:t>
      </w:r>
      <w:r w:rsidR="00615A9B">
        <w:rPr>
          <w:rFonts w:hint="cs"/>
          <w:rtl/>
        </w:rPr>
        <w:t>,</w:t>
      </w:r>
      <w:r w:rsidR="005B4E52">
        <w:rPr>
          <w:rFonts w:hint="cs"/>
          <w:rtl/>
        </w:rPr>
        <w:t xml:space="preserve"> שאפשר לפתוח את כל סוגי הבקבוקים.</w:t>
      </w:r>
      <w:r w:rsidR="00615A9B">
        <w:rPr>
          <w:rFonts w:hint="cs"/>
          <w:rtl/>
        </w:rPr>
        <w:t xml:space="preserve"> הם סברו שעוד לפני ששמו את פקק המתכת על צוואר הבקבוק, הוא כבר נחשב פקק</w:t>
      </w:r>
      <w:r w:rsidR="00BF14D4">
        <w:rPr>
          <w:rFonts w:hint="cs"/>
          <w:rtl/>
        </w:rPr>
        <w:t xml:space="preserve"> כיוון שכך יעודו, גם אם בפועל כרגע הוא לא משמש לכך. </w:t>
      </w:r>
      <w:r w:rsidR="00615A9B">
        <w:rPr>
          <w:rFonts w:hint="cs"/>
          <w:rtl/>
        </w:rPr>
        <w:t>לכן כאשר פותחים את הבקבוק לא נוצר פקק חדש</w:t>
      </w:r>
      <w:r w:rsidR="00BF14D4">
        <w:rPr>
          <w:rFonts w:hint="cs"/>
          <w:rtl/>
        </w:rPr>
        <w:t xml:space="preserve">, </w:t>
      </w:r>
      <w:r w:rsidR="00B60161">
        <w:rPr>
          <w:rFonts w:hint="cs"/>
          <w:rtl/>
        </w:rPr>
        <w:t>ולא עוברים על איסור בונה</w:t>
      </w:r>
      <w:r w:rsidR="00615A9B">
        <w:rPr>
          <w:rFonts w:hint="cs"/>
          <w:rtl/>
        </w:rPr>
        <w:t>.</w:t>
      </w:r>
      <w:r w:rsidR="00565305">
        <w:rPr>
          <w:rFonts w:hint="cs"/>
          <w:rtl/>
        </w:rPr>
        <w:t xml:space="preserve"> </w:t>
      </w:r>
    </w:p>
    <w:p w14:paraId="0ED26854" w14:textId="1C0B8421" w:rsidR="005D5272" w:rsidRPr="003C26FD" w:rsidRDefault="00B60161" w:rsidP="000C4A71">
      <w:pPr>
        <w:spacing w:after="0"/>
        <w:rPr>
          <w:rtl/>
        </w:rPr>
      </w:pPr>
      <w:r>
        <w:rPr>
          <w:rFonts w:hint="cs"/>
          <w:rtl/>
        </w:rPr>
        <w:t xml:space="preserve">עוד הוסיפו את דברי </w:t>
      </w:r>
      <w:r w:rsidRPr="00ED2E09">
        <w:rPr>
          <w:rFonts w:hint="cs"/>
          <w:b/>
          <w:bCs/>
          <w:rtl/>
        </w:rPr>
        <w:t>המגיד משנה</w:t>
      </w:r>
      <w:r>
        <w:rPr>
          <w:rFonts w:hint="cs"/>
          <w:rtl/>
        </w:rPr>
        <w:t xml:space="preserve"> </w:t>
      </w:r>
      <w:r>
        <w:rPr>
          <w:rFonts w:hint="cs"/>
          <w:sz w:val="18"/>
          <w:szCs w:val="18"/>
          <w:rtl/>
        </w:rPr>
        <w:t xml:space="preserve">(שבת יב, ב) </w:t>
      </w:r>
      <w:r>
        <w:rPr>
          <w:rFonts w:hint="cs"/>
          <w:rtl/>
        </w:rPr>
        <w:t xml:space="preserve">שסבר, </w:t>
      </w:r>
      <w:r w:rsidR="00435B3E">
        <w:rPr>
          <w:rFonts w:hint="cs"/>
          <w:rtl/>
        </w:rPr>
        <w:t xml:space="preserve">שלמרות שאסור לגרור ספסל </w:t>
      </w:r>
      <w:r>
        <w:rPr>
          <w:rFonts w:hint="cs"/>
          <w:rtl/>
        </w:rPr>
        <w:t>אם</w:t>
      </w:r>
      <w:r w:rsidR="00435B3E">
        <w:rPr>
          <w:rFonts w:hint="cs"/>
          <w:rtl/>
        </w:rPr>
        <w:t xml:space="preserve"> </w:t>
      </w:r>
      <w:r w:rsidR="000C4A71">
        <w:rPr>
          <w:rFonts w:hint="cs"/>
          <w:rtl/>
        </w:rPr>
        <w:t>ב</w:t>
      </w:r>
      <w:r w:rsidR="00435B3E">
        <w:rPr>
          <w:rFonts w:hint="cs"/>
          <w:rtl/>
        </w:rPr>
        <w:t xml:space="preserve">וודאי תחרש הקרקע, גם אם </w:t>
      </w:r>
      <w:r w:rsidR="005F02D5">
        <w:rPr>
          <w:rFonts w:hint="cs"/>
          <w:rtl/>
        </w:rPr>
        <w:t xml:space="preserve">אין </w:t>
      </w:r>
      <w:r w:rsidR="00435B3E">
        <w:rPr>
          <w:rFonts w:hint="cs"/>
          <w:rtl/>
        </w:rPr>
        <w:t>כוונת הגורר לחרוש,</w:t>
      </w:r>
      <w:r>
        <w:rPr>
          <w:rFonts w:hint="cs"/>
          <w:rtl/>
        </w:rPr>
        <w:t xml:space="preserve"> בעשיית כלי יש דין מיוחד, וכאשר לא מתכוונים לעשות כלי, גם אם </w:t>
      </w:r>
      <w:r w:rsidR="000C4A71">
        <w:rPr>
          <w:rFonts w:hint="cs"/>
          <w:rtl/>
        </w:rPr>
        <w:t>ב</w:t>
      </w:r>
      <w:r>
        <w:rPr>
          <w:rFonts w:hint="cs"/>
          <w:rtl/>
        </w:rPr>
        <w:t>וודאי יווצר כלי - אין בכך איסור. לכן בפתיחת בקבוק, ש</w:t>
      </w:r>
      <w:r w:rsidR="00A60A7E">
        <w:rPr>
          <w:rFonts w:hint="cs"/>
          <w:rtl/>
        </w:rPr>
        <w:t xml:space="preserve">לטענתם </w:t>
      </w:r>
      <w:r>
        <w:rPr>
          <w:rFonts w:hint="cs"/>
          <w:rtl/>
        </w:rPr>
        <w:t xml:space="preserve">אין עניין </w:t>
      </w:r>
      <w:r w:rsidRPr="003C26FD">
        <w:rPr>
          <w:rFonts w:hint="cs"/>
          <w:rtl/>
        </w:rPr>
        <w:t xml:space="preserve">בפקק אלא רק במשקה שבתוכו, אין בכך איסור.  </w:t>
      </w:r>
    </w:p>
    <w:p w14:paraId="2658C5D9" w14:textId="0E89418C" w:rsidR="00435B3E" w:rsidRDefault="00486068" w:rsidP="003D4B13">
      <w:pPr>
        <w:spacing w:after="0"/>
        <w:rPr>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9"/>
          <w:sz w:val="26"/>
          <w:szCs w:val="26"/>
        </w:rPr>
        <w:footnoteReference w:id="3"/>
      </w:r>
      <w:r>
        <w:rPr>
          <w:b/>
          <w:bCs/>
          <w:rtl/>
        </w:rPr>
        <w:t xml:space="preserve">... </w:t>
      </w:r>
    </w:p>
    <w:sectPr w:rsidR="00435B3E" w:rsidSect="002F3B5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ACF25" w14:textId="77777777" w:rsidR="00B531F1" w:rsidRDefault="00B531F1" w:rsidP="00597D02">
      <w:pPr>
        <w:spacing w:after="0" w:line="240" w:lineRule="auto"/>
      </w:pPr>
      <w:r>
        <w:separator/>
      </w:r>
    </w:p>
  </w:endnote>
  <w:endnote w:type="continuationSeparator" w:id="0">
    <w:p w14:paraId="2F53C96D" w14:textId="77777777" w:rsidR="00B531F1" w:rsidRDefault="00B531F1" w:rsidP="00597D02">
      <w:pPr>
        <w:spacing w:after="0" w:line="240" w:lineRule="auto"/>
      </w:pPr>
      <w:r>
        <w:continuationSeparator/>
      </w:r>
    </w:p>
  </w:endnote>
  <w:endnote w:type="continuationNotice" w:id="1">
    <w:p w14:paraId="44752325" w14:textId="77777777" w:rsidR="00B531F1" w:rsidRDefault="00B531F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9C88E" w14:textId="77777777" w:rsidR="00B531F1" w:rsidRDefault="00B531F1" w:rsidP="00597D02">
      <w:pPr>
        <w:spacing w:after="0" w:line="240" w:lineRule="auto"/>
      </w:pPr>
      <w:r>
        <w:separator/>
      </w:r>
    </w:p>
  </w:footnote>
  <w:footnote w:type="continuationSeparator" w:id="0">
    <w:p w14:paraId="6311C5AC" w14:textId="77777777" w:rsidR="00B531F1" w:rsidRDefault="00B531F1" w:rsidP="00597D02">
      <w:pPr>
        <w:spacing w:after="0" w:line="240" w:lineRule="auto"/>
      </w:pPr>
      <w:r>
        <w:continuationSeparator/>
      </w:r>
    </w:p>
  </w:footnote>
  <w:footnote w:type="continuationNotice" w:id="1">
    <w:p w14:paraId="19344D13" w14:textId="77777777" w:rsidR="00B531F1" w:rsidRDefault="00B531F1">
      <w:pPr>
        <w:spacing w:after="0" w:line="240" w:lineRule="auto"/>
      </w:pPr>
    </w:p>
  </w:footnote>
  <w:footnote w:id="2">
    <w:p w14:paraId="3EED5877" w14:textId="0794ED29" w:rsidR="003D4B13" w:rsidRDefault="003D4B13" w:rsidP="003D4B13">
      <w:pPr>
        <w:pStyle w:val="a7"/>
        <w:rPr>
          <w:rtl/>
        </w:rPr>
      </w:pPr>
      <w:r>
        <w:rPr>
          <w:rStyle w:val="a9"/>
        </w:rPr>
        <w:footnoteRef/>
      </w:r>
      <w:r>
        <w:rPr>
          <w:rtl/>
        </w:rPr>
        <w:t xml:space="preserve"> </w:t>
      </w:r>
      <w:r>
        <w:rPr>
          <w:rFonts w:hint="cs"/>
          <w:rtl/>
        </w:rPr>
        <w:t>הגרש''ז אויערבך הציע שינקבו חור בקופסא, ואז כאשר פותחים אותה זה לא נחשב עשיית כלי</w:t>
      </w:r>
      <w:r w:rsidR="00A47098">
        <w:rPr>
          <w:rFonts w:hint="cs"/>
          <w:rtl/>
        </w:rPr>
        <w:t xml:space="preserve">, שהרי כלי איננו שבור </w:t>
      </w:r>
      <w:r>
        <w:rPr>
          <w:rFonts w:hint="cs"/>
          <w:rtl/>
        </w:rPr>
        <w:t xml:space="preserve"> (וצריך לעשות חור מספיק גדול, כדי שהפתח יהיה משמעותי). אמנם, תירוץ זה לא פשוט, כיוון שבפשטות מדובר באיסור דרבנן של מקלקל.</w:t>
      </w:r>
    </w:p>
  </w:footnote>
  <w:footnote w:id="3">
    <w:p w14:paraId="48081E86" w14:textId="77777777" w:rsidR="00486068" w:rsidRDefault="00486068" w:rsidP="00486068">
      <w:pPr>
        <w:pStyle w:val="a7"/>
        <w:spacing w:line="256" w:lineRule="auto"/>
        <w:rPr>
          <w:b/>
          <w:bCs/>
          <w:rtl/>
        </w:rPr>
      </w:pPr>
      <w:r>
        <w:rPr>
          <w:b/>
          <w:bCs/>
        </w:rPr>
        <w:t xml:space="preserve"> </w:t>
      </w:r>
      <w:r>
        <w:rPr>
          <w:rStyle w:val="a9"/>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52"/>
    <w:rsid w:val="00007557"/>
    <w:rsid w:val="000136CB"/>
    <w:rsid w:val="000237A7"/>
    <w:rsid w:val="00026724"/>
    <w:rsid w:val="000275F0"/>
    <w:rsid w:val="000305B1"/>
    <w:rsid w:val="000314B8"/>
    <w:rsid w:val="0003167C"/>
    <w:rsid w:val="00034E6A"/>
    <w:rsid w:val="00035899"/>
    <w:rsid w:val="00037E69"/>
    <w:rsid w:val="00040DBB"/>
    <w:rsid w:val="00054526"/>
    <w:rsid w:val="000631F8"/>
    <w:rsid w:val="00067B60"/>
    <w:rsid w:val="00081D9D"/>
    <w:rsid w:val="00091DB0"/>
    <w:rsid w:val="00095603"/>
    <w:rsid w:val="000A2CBE"/>
    <w:rsid w:val="000B4E04"/>
    <w:rsid w:val="000B5481"/>
    <w:rsid w:val="000B7C23"/>
    <w:rsid w:val="000C24CA"/>
    <w:rsid w:val="000C4A71"/>
    <w:rsid w:val="000C6ED0"/>
    <w:rsid w:val="000D06D4"/>
    <w:rsid w:val="000D34CB"/>
    <w:rsid w:val="000D5519"/>
    <w:rsid w:val="000D6846"/>
    <w:rsid w:val="000E0A8A"/>
    <w:rsid w:val="000E243F"/>
    <w:rsid w:val="000F222D"/>
    <w:rsid w:val="000F4378"/>
    <w:rsid w:val="00101676"/>
    <w:rsid w:val="001022C3"/>
    <w:rsid w:val="00102E38"/>
    <w:rsid w:val="00104DA6"/>
    <w:rsid w:val="00105AEE"/>
    <w:rsid w:val="00110C1C"/>
    <w:rsid w:val="00112D00"/>
    <w:rsid w:val="00114F14"/>
    <w:rsid w:val="00120550"/>
    <w:rsid w:val="001242C4"/>
    <w:rsid w:val="001269B3"/>
    <w:rsid w:val="001272FB"/>
    <w:rsid w:val="00131DC1"/>
    <w:rsid w:val="00133844"/>
    <w:rsid w:val="00134D3F"/>
    <w:rsid w:val="001452C5"/>
    <w:rsid w:val="00147ACD"/>
    <w:rsid w:val="00147AF4"/>
    <w:rsid w:val="00151CF6"/>
    <w:rsid w:val="001536B9"/>
    <w:rsid w:val="00153F38"/>
    <w:rsid w:val="00155361"/>
    <w:rsid w:val="00155B9E"/>
    <w:rsid w:val="00163B11"/>
    <w:rsid w:val="001650C4"/>
    <w:rsid w:val="0016647D"/>
    <w:rsid w:val="00166B67"/>
    <w:rsid w:val="00176D0D"/>
    <w:rsid w:val="0018162D"/>
    <w:rsid w:val="001862A4"/>
    <w:rsid w:val="001A2D6C"/>
    <w:rsid w:val="001A55B6"/>
    <w:rsid w:val="001B4AF4"/>
    <w:rsid w:val="001B5879"/>
    <w:rsid w:val="001C5079"/>
    <w:rsid w:val="001C675D"/>
    <w:rsid w:val="001C719E"/>
    <w:rsid w:val="001D000E"/>
    <w:rsid w:val="001D376B"/>
    <w:rsid w:val="001E45FC"/>
    <w:rsid w:val="001E4DD7"/>
    <w:rsid w:val="001E5313"/>
    <w:rsid w:val="001E5485"/>
    <w:rsid w:val="002031A5"/>
    <w:rsid w:val="00205113"/>
    <w:rsid w:val="002079D1"/>
    <w:rsid w:val="0021195D"/>
    <w:rsid w:val="002244C9"/>
    <w:rsid w:val="00226691"/>
    <w:rsid w:val="00226791"/>
    <w:rsid w:val="00230D86"/>
    <w:rsid w:val="00233600"/>
    <w:rsid w:val="00240771"/>
    <w:rsid w:val="00240C9A"/>
    <w:rsid w:val="00247825"/>
    <w:rsid w:val="00261603"/>
    <w:rsid w:val="00261EE4"/>
    <w:rsid w:val="00266794"/>
    <w:rsid w:val="00287E2A"/>
    <w:rsid w:val="00293AD4"/>
    <w:rsid w:val="0029434C"/>
    <w:rsid w:val="002A2269"/>
    <w:rsid w:val="002A2EDC"/>
    <w:rsid w:val="002A49A4"/>
    <w:rsid w:val="002B2A9F"/>
    <w:rsid w:val="002C7AAC"/>
    <w:rsid w:val="002D271E"/>
    <w:rsid w:val="002D2A97"/>
    <w:rsid w:val="002D31E2"/>
    <w:rsid w:val="002D3794"/>
    <w:rsid w:val="002D3BBB"/>
    <w:rsid w:val="002D4E43"/>
    <w:rsid w:val="002D6BF8"/>
    <w:rsid w:val="002E022A"/>
    <w:rsid w:val="002E1BEE"/>
    <w:rsid w:val="002F12F2"/>
    <w:rsid w:val="002F3B52"/>
    <w:rsid w:val="002F7555"/>
    <w:rsid w:val="00314932"/>
    <w:rsid w:val="00315C9B"/>
    <w:rsid w:val="003169B4"/>
    <w:rsid w:val="00323917"/>
    <w:rsid w:val="00327675"/>
    <w:rsid w:val="0033221A"/>
    <w:rsid w:val="003337A5"/>
    <w:rsid w:val="00336061"/>
    <w:rsid w:val="0034268D"/>
    <w:rsid w:val="00343553"/>
    <w:rsid w:val="00344997"/>
    <w:rsid w:val="00357A38"/>
    <w:rsid w:val="00365837"/>
    <w:rsid w:val="003737AE"/>
    <w:rsid w:val="00373C2B"/>
    <w:rsid w:val="00374243"/>
    <w:rsid w:val="00376593"/>
    <w:rsid w:val="00380E7D"/>
    <w:rsid w:val="0038696B"/>
    <w:rsid w:val="00391E1C"/>
    <w:rsid w:val="00392091"/>
    <w:rsid w:val="0039556B"/>
    <w:rsid w:val="00396B9B"/>
    <w:rsid w:val="003A1CCE"/>
    <w:rsid w:val="003A6931"/>
    <w:rsid w:val="003C26FD"/>
    <w:rsid w:val="003C38D5"/>
    <w:rsid w:val="003D4B13"/>
    <w:rsid w:val="003E42AC"/>
    <w:rsid w:val="003E4EEC"/>
    <w:rsid w:val="003E6203"/>
    <w:rsid w:val="003F1135"/>
    <w:rsid w:val="003F18CD"/>
    <w:rsid w:val="003F5F5B"/>
    <w:rsid w:val="00404B12"/>
    <w:rsid w:val="00412FA3"/>
    <w:rsid w:val="004169F1"/>
    <w:rsid w:val="00423751"/>
    <w:rsid w:val="00426418"/>
    <w:rsid w:val="004331C5"/>
    <w:rsid w:val="00435B3E"/>
    <w:rsid w:val="00440A67"/>
    <w:rsid w:val="004532B1"/>
    <w:rsid w:val="00464AD6"/>
    <w:rsid w:val="00471CBE"/>
    <w:rsid w:val="0047515B"/>
    <w:rsid w:val="0047763B"/>
    <w:rsid w:val="00486068"/>
    <w:rsid w:val="00490E14"/>
    <w:rsid w:val="004A1B2B"/>
    <w:rsid w:val="004A26C9"/>
    <w:rsid w:val="004A3619"/>
    <w:rsid w:val="004A4C4F"/>
    <w:rsid w:val="004B638A"/>
    <w:rsid w:val="004C673E"/>
    <w:rsid w:val="004D6F0A"/>
    <w:rsid w:val="004E4323"/>
    <w:rsid w:val="004F1675"/>
    <w:rsid w:val="004F1DB6"/>
    <w:rsid w:val="004F56B5"/>
    <w:rsid w:val="0050743D"/>
    <w:rsid w:val="00511023"/>
    <w:rsid w:val="00511BB0"/>
    <w:rsid w:val="0052189B"/>
    <w:rsid w:val="00522303"/>
    <w:rsid w:val="00526DEC"/>
    <w:rsid w:val="00531BEF"/>
    <w:rsid w:val="0053207E"/>
    <w:rsid w:val="00535194"/>
    <w:rsid w:val="005358AF"/>
    <w:rsid w:val="00536961"/>
    <w:rsid w:val="005371CB"/>
    <w:rsid w:val="00537253"/>
    <w:rsid w:val="005404B1"/>
    <w:rsid w:val="00540849"/>
    <w:rsid w:val="005451A3"/>
    <w:rsid w:val="0055146D"/>
    <w:rsid w:val="00555B2C"/>
    <w:rsid w:val="00565305"/>
    <w:rsid w:val="00566483"/>
    <w:rsid w:val="00576CAE"/>
    <w:rsid w:val="0057712D"/>
    <w:rsid w:val="00581065"/>
    <w:rsid w:val="005833B8"/>
    <w:rsid w:val="00584C94"/>
    <w:rsid w:val="005850B0"/>
    <w:rsid w:val="00597D02"/>
    <w:rsid w:val="005A2F2F"/>
    <w:rsid w:val="005A643D"/>
    <w:rsid w:val="005B1D07"/>
    <w:rsid w:val="005B2148"/>
    <w:rsid w:val="005B4E52"/>
    <w:rsid w:val="005B6D24"/>
    <w:rsid w:val="005C0D53"/>
    <w:rsid w:val="005C452A"/>
    <w:rsid w:val="005C4D40"/>
    <w:rsid w:val="005D2660"/>
    <w:rsid w:val="005D387C"/>
    <w:rsid w:val="005D5272"/>
    <w:rsid w:val="005E73A7"/>
    <w:rsid w:val="005F02D5"/>
    <w:rsid w:val="006011EF"/>
    <w:rsid w:val="00602961"/>
    <w:rsid w:val="0060373E"/>
    <w:rsid w:val="00607A6E"/>
    <w:rsid w:val="006104A3"/>
    <w:rsid w:val="00615A9B"/>
    <w:rsid w:val="00622607"/>
    <w:rsid w:val="0063334A"/>
    <w:rsid w:val="006368D9"/>
    <w:rsid w:val="0064462C"/>
    <w:rsid w:val="00645F60"/>
    <w:rsid w:val="00650995"/>
    <w:rsid w:val="00653A74"/>
    <w:rsid w:val="00655DEA"/>
    <w:rsid w:val="00661155"/>
    <w:rsid w:val="00665F0B"/>
    <w:rsid w:val="00667527"/>
    <w:rsid w:val="0068026C"/>
    <w:rsid w:val="00684DDC"/>
    <w:rsid w:val="006907D9"/>
    <w:rsid w:val="00690B28"/>
    <w:rsid w:val="006915A7"/>
    <w:rsid w:val="0069507B"/>
    <w:rsid w:val="00696488"/>
    <w:rsid w:val="006A65FD"/>
    <w:rsid w:val="006B1624"/>
    <w:rsid w:val="006B3221"/>
    <w:rsid w:val="006B781F"/>
    <w:rsid w:val="006C5F86"/>
    <w:rsid w:val="006C6EE1"/>
    <w:rsid w:val="006D1FF9"/>
    <w:rsid w:val="006D6C48"/>
    <w:rsid w:val="006E21A5"/>
    <w:rsid w:val="006E269B"/>
    <w:rsid w:val="006E4C88"/>
    <w:rsid w:val="006E79BA"/>
    <w:rsid w:val="006E7DC5"/>
    <w:rsid w:val="006F1229"/>
    <w:rsid w:val="007001AD"/>
    <w:rsid w:val="00712CF1"/>
    <w:rsid w:val="00725E42"/>
    <w:rsid w:val="00726819"/>
    <w:rsid w:val="00731EB6"/>
    <w:rsid w:val="00732E71"/>
    <w:rsid w:val="007412A1"/>
    <w:rsid w:val="00746B20"/>
    <w:rsid w:val="007474C4"/>
    <w:rsid w:val="00756139"/>
    <w:rsid w:val="00760B36"/>
    <w:rsid w:val="00762082"/>
    <w:rsid w:val="0076313E"/>
    <w:rsid w:val="00775562"/>
    <w:rsid w:val="00780947"/>
    <w:rsid w:val="0078487C"/>
    <w:rsid w:val="00784D03"/>
    <w:rsid w:val="00795DBC"/>
    <w:rsid w:val="00796692"/>
    <w:rsid w:val="007B0A93"/>
    <w:rsid w:val="007B5A29"/>
    <w:rsid w:val="007B5EAA"/>
    <w:rsid w:val="007B7CFA"/>
    <w:rsid w:val="007D0558"/>
    <w:rsid w:val="007D203B"/>
    <w:rsid w:val="007E3862"/>
    <w:rsid w:val="007E5114"/>
    <w:rsid w:val="007F252C"/>
    <w:rsid w:val="007F7FD5"/>
    <w:rsid w:val="00804F4E"/>
    <w:rsid w:val="00805937"/>
    <w:rsid w:val="0082447B"/>
    <w:rsid w:val="00824DEE"/>
    <w:rsid w:val="00826F08"/>
    <w:rsid w:val="008302EF"/>
    <w:rsid w:val="00831154"/>
    <w:rsid w:val="008350CC"/>
    <w:rsid w:val="008416A8"/>
    <w:rsid w:val="00843CC1"/>
    <w:rsid w:val="00846F6A"/>
    <w:rsid w:val="008545CD"/>
    <w:rsid w:val="00855386"/>
    <w:rsid w:val="00874953"/>
    <w:rsid w:val="00875DC4"/>
    <w:rsid w:val="00880163"/>
    <w:rsid w:val="00886CD2"/>
    <w:rsid w:val="00892E6E"/>
    <w:rsid w:val="00893CAB"/>
    <w:rsid w:val="00893DE4"/>
    <w:rsid w:val="00893E0F"/>
    <w:rsid w:val="008B04DC"/>
    <w:rsid w:val="008B67A6"/>
    <w:rsid w:val="008C28E1"/>
    <w:rsid w:val="008C3317"/>
    <w:rsid w:val="008C3CAC"/>
    <w:rsid w:val="008C3E1B"/>
    <w:rsid w:val="008C7964"/>
    <w:rsid w:val="008D1CA6"/>
    <w:rsid w:val="008E648A"/>
    <w:rsid w:val="008F3E38"/>
    <w:rsid w:val="008F6601"/>
    <w:rsid w:val="008F7F1C"/>
    <w:rsid w:val="009074C8"/>
    <w:rsid w:val="0091491F"/>
    <w:rsid w:val="00915138"/>
    <w:rsid w:val="009200D8"/>
    <w:rsid w:val="00924372"/>
    <w:rsid w:val="00927F55"/>
    <w:rsid w:val="00934DC5"/>
    <w:rsid w:val="00936928"/>
    <w:rsid w:val="00950026"/>
    <w:rsid w:val="009512C1"/>
    <w:rsid w:val="009523A7"/>
    <w:rsid w:val="00953FD2"/>
    <w:rsid w:val="00954345"/>
    <w:rsid w:val="0095454E"/>
    <w:rsid w:val="009567FE"/>
    <w:rsid w:val="00957977"/>
    <w:rsid w:val="00961747"/>
    <w:rsid w:val="00966B60"/>
    <w:rsid w:val="00970CFA"/>
    <w:rsid w:val="0097555A"/>
    <w:rsid w:val="00991AFD"/>
    <w:rsid w:val="00993646"/>
    <w:rsid w:val="009948E8"/>
    <w:rsid w:val="009966A6"/>
    <w:rsid w:val="009A274A"/>
    <w:rsid w:val="009B325E"/>
    <w:rsid w:val="009C64BB"/>
    <w:rsid w:val="009E15E7"/>
    <w:rsid w:val="009E3C76"/>
    <w:rsid w:val="009E7082"/>
    <w:rsid w:val="009F5D34"/>
    <w:rsid w:val="009F6F29"/>
    <w:rsid w:val="00A03E3B"/>
    <w:rsid w:val="00A11FFC"/>
    <w:rsid w:val="00A127C3"/>
    <w:rsid w:val="00A135B5"/>
    <w:rsid w:val="00A14FD2"/>
    <w:rsid w:val="00A16837"/>
    <w:rsid w:val="00A23898"/>
    <w:rsid w:val="00A30136"/>
    <w:rsid w:val="00A40926"/>
    <w:rsid w:val="00A40D0E"/>
    <w:rsid w:val="00A429DB"/>
    <w:rsid w:val="00A42EEB"/>
    <w:rsid w:val="00A47098"/>
    <w:rsid w:val="00A50F86"/>
    <w:rsid w:val="00A511FE"/>
    <w:rsid w:val="00A519C2"/>
    <w:rsid w:val="00A520A5"/>
    <w:rsid w:val="00A5364D"/>
    <w:rsid w:val="00A5482C"/>
    <w:rsid w:val="00A55764"/>
    <w:rsid w:val="00A57AE2"/>
    <w:rsid w:val="00A57E48"/>
    <w:rsid w:val="00A605F1"/>
    <w:rsid w:val="00A60A7E"/>
    <w:rsid w:val="00A62900"/>
    <w:rsid w:val="00A639EA"/>
    <w:rsid w:val="00A65F6C"/>
    <w:rsid w:val="00A67DD3"/>
    <w:rsid w:val="00A72F2A"/>
    <w:rsid w:val="00A84B96"/>
    <w:rsid w:val="00A84D37"/>
    <w:rsid w:val="00A876F1"/>
    <w:rsid w:val="00A97B2F"/>
    <w:rsid w:val="00AA27C0"/>
    <w:rsid w:val="00AA333C"/>
    <w:rsid w:val="00AA3E0C"/>
    <w:rsid w:val="00AB2ED2"/>
    <w:rsid w:val="00AB556F"/>
    <w:rsid w:val="00AD2F50"/>
    <w:rsid w:val="00AD338E"/>
    <w:rsid w:val="00AE0575"/>
    <w:rsid w:val="00AE4133"/>
    <w:rsid w:val="00AE719D"/>
    <w:rsid w:val="00AF4160"/>
    <w:rsid w:val="00B02B8B"/>
    <w:rsid w:val="00B055E7"/>
    <w:rsid w:val="00B14FEA"/>
    <w:rsid w:val="00B155A1"/>
    <w:rsid w:val="00B172CC"/>
    <w:rsid w:val="00B1733B"/>
    <w:rsid w:val="00B22666"/>
    <w:rsid w:val="00B26142"/>
    <w:rsid w:val="00B334A2"/>
    <w:rsid w:val="00B34257"/>
    <w:rsid w:val="00B35B64"/>
    <w:rsid w:val="00B41D52"/>
    <w:rsid w:val="00B42FB7"/>
    <w:rsid w:val="00B44E69"/>
    <w:rsid w:val="00B4536E"/>
    <w:rsid w:val="00B531F1"/>
    <w:rsid w:val="00B60161"/>
    <w:rsid w:val="00B722DB"/>
    <w:rsid w:val="00B73908"/>
    <w:rsid w:val="00B75E8B"/>
    <w:rsid w:val="00B80B37"/>
    <w:rsid w:val="00B839EB"/>
    <w:rsid w:val="00B97427"/>
    <w:rsid w:val="00BA2BEC"/>
    <w:rsid w:val="00BA3F78"/>
    <w:rsid w:val="00BA5693"/>
    <w:rsid w:val="00BA6E9E"/>
    <w:rsid w:val="00BA7C83"/>
    <w:rsid w:val="00BA7D8D"/>
    <w:rsid w:val="00BB41E0"/>
    <w:rsid w:val="00BB72DD"/>
    <w:rsid w:val="00BC2A5C"/>
    <w:rsid w:val="00BE1DE0"/>
    <w:rsid w:val="00BE4D05"/>
    <w:rsid w:val="00BF14D4"/>
    <w:rsid w:val="00BF19A8"/>
    <w:rsid w:val="00BF1EFC"/>
    <w:rsid w:val="00C00F08"/>
    <w:rsid w:val="00C0132B"/>
    <w:rsid w:val="00C03BE4"/>
    <w:rsid w:val="00C07801"/>
    <w:rsid w:val="00C11782"/>
    <w:rsid w:val="00C126B8"/>
    <w:rsid w:val="00C164FC"/>
    <w:rsid w:val="00C2025C"/>
    <w:rsid w:val="00C21C1B"/>
    <w:rsid w:val="00C24F6D"/>
    <w:rsid w:val="00C363DD"/>
    <w:rsid w:val="00C42F33"/>
    <w:rsid w:val="00C56BB1"/>
    <w:rsid w:val="00C66A1C"/>
    <w:rsid w:val="00C6796B"/>
    <w:rsid w:val="00C7652F"/>
    <w:rsid w:val="00C82E98"/>
    <w:rsid w:val="00C851E4"/>
    <w:rsid w:val="00C96084"/>
    <w:rsid w:val="00CA1ADD"/>
    <w:rsid w:val="00CA55C8"/>
    <w:rsid w:val="00CA738A"/>
    <w:rsid w:val="00CB35CD"/>
    <w:rsid w:val="00CB6026"/>
    <w:rsid w:val="00CC5EA7"/>
    <w:rsid w:val="00CC62CC"/>
    <w:rsid w:val="00CC7E7B"/>
    <w:rsid w:val="00CD1971"/>
    <w:rsid w:val="00CD43D3"/>
    <w:rsid w:val="00CD647B"/>
    <w:rsid w:val="00CD6D4D"/>
    <w:rsid w:val="00CD7343"/>
    <w:rsid w:val="00CF23C8"/>
    <w:rsid w:val="00D00A3E"/>
    <w:rsid w:val="00D01A0A"/>
    <w:rsid w:val="00D079D3"/>
    <w:rsid w:val="00D11D04"/>
    <w:rsid w:val="00D12837"/>
    <w:rsid w:val="00D14E52"/>
    <w:rsid w:val="00D205F4"/>
    <w:rsid w:val="00D2313B"/>
    <w:rsid w:val="00D258E6"/>
    <w:rsid w:val="00D2695A"/>
    <w:rsid w:val="00D313DB"/>
    <w:rsid w:val="00D32553"/>
    <w:rsid w:val="00D339CE"/>
    <w:rsid w:val="00D43111"/>
    <w:rsid w:val="00D450FD"/>
    <w:rsid w:val="00D53B90"/>
    <w:rsid w:val="00D57E33"/>
    <w:rsid w:val="00D655E8"/>
    <w:rsid w:val="00D65BEB"/>
    <w:rsid w:val="00D67DD9"/>
    <w:rsid w:val="00D75CC9"/>
    <w:rsid w:val="00D808B2"/>
    <w:rsid w:val="00D81243"/>
    <w:rsid w:val="00D83A91"/>
    <w:rsid w:val="00D877DF"/>
    <w:rsid w:val="00D92982"/>
    <w:rsid w:val="00D940EA"/>
    <w:rsid w:val="00DA192B"/>
    <w:rsid w:val="00DA2B06"/>
    <w:rsid w:val="00DB0B82"/>
    <w:rsid w:val="00DB11B0"/>
    <w:rsid w:val="00DB6A92"/>
    <w:rsid w:val="00DB7674"/>
    <w:rsid w:val="00DC1FB7"/>
    <w:rsid w:val="00DC20E0"/>
    <w:rsid w:val="00DD5F85"/>
    <w:rsid w:val="00DE5AE5"/>
    <w:rsid w:val="00DE7FE2"/>
    <w:rsid w:val="00DF18E3"/>
    <w:rsid w:val="00DF22EB"/>
    <w:rsid w:val="00DF46A5"/>
    <w:rsid w:val="00DF6D5B"/>
    <w:rsid w:val="00E03205"/>
    <w:rsid w:val="00E11578"/>
    <w:rsid w:val="00E12D72"/>
    <w:rsid w:val="00E132A5"/>
    <w:rsid w:val="00E16D13"/>
    <w:rsid w:val="00E16E10"/>
    <w:rsid w:val="00E22D8B"/>
    <w:rsid w:val="00E25016"/>
    <w:rsid w:val="00E336F0"/>
    <w:rsid w:val="00E3517A"/>
    <w:rsid w:val="00E35BA0"/>
    <w:rsid w:val="00E476A2"/>
    <w:rsid w:val="00E572ED"/>
    <w:rsid w:val="00E73EF2"/>
    <w:rsid w:val="00E7413C"/>
    <w:rsid w:val="00E7788E"/>
    <w:rsid w:val="00E8086F"/>
    <w:rsid w:val="00E844B4"/>
    <w:rsid w:val="00E93FAE"/>
    <w:rsid w:val="00E94B3C"/>
    <w:rsid w:val="00EA0229"/>
    <w:rsid w:val="00EA39AA"/>
    <w:rsid w:val="00EA4270"/>
    <w:rsid w:val="00EA5E99"/>
    <w:rsid w:val="00EB0D89"/>
    <w:rsid w:val="00EB2B00"/>
    <w:rsid w:val="00EB5588"/>
    <w:rsid w:val="00ED05DA"/>
    <w:rsid w:val="00ED2E09"/>
    <w:rsid w:val="00EE0821"/>
    <w:rsid w:val="00EE18E7"/>
    <w:rsid w:val="00EF006A"/>
    <w:rsid w:val="00F06F1E"/>
    <w:rsid w:val="00F072F8"/>
    <w:rsid w:val="00F15999"/>
    <w:rsid w:val="00F20169"/>
    <w:rsid w:val="00F2484E"/>
    <w:rsid w:val="00F343A7"/>
    <w:rsid w:val="00F4298A"/>
    <w:rsid w:val="00F5489F"/>
    <w:rsid w:val="00F548C7"/>
    <w:rsid w:val="00F554E1"/>
    <w:rsid w:val="00F660A4"/>
    <w:rsid w:val="00F7204F"/>
    <w:rsid w:val="00F779E4"/>
    <w:rsid w:val="00F82A4F"/>
    <w:rsid w:val="00F923C0"/>
    <w:rsid w:val="00F93668"/>
    <w:rsid w:val="00F974AF"/>
    <w:rsid w:val="00FB4307"/>
    <w:rsid w:val="00FC131E"/>
    <w:rsid w:val="00FC1559"/>
    <w:rsid w:val="00FC3866"/>
    <w:rsid w:val="00FC6104"/>
    <w:rsid w:val="00FC6C06"/>
    <w:rsid w:val="00FC6E5B"/>
    <w:rsid w:val="00FD7463"/>
    <w:rsid w:val="00FE2B9C"/>
    <w:rsid w:val="00FE40D2"/>
    <w:rsid w:val="00FE5BFC"/>
    <w:rsid w:val="00FF2D9A"/>
    <w:rsid w:val="00FF36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7806D"/>
  <w15:docId w15:val="{F2974E37-9A22-411A-9FD7-6CC7DE71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7D02"/>
    <w:pPr>
      <w:tabs>
        <w:tab w:val="center" w:pos="4153"/>
        <w:tab w:val="right" w:pos="8306"/>
      </w:tabs>
      <w:spacing w:after="0" w:line="240" w:lineRule="auto"/>
    </w:pPr>
  </w:style>
  <w:style w:type="character" w:customStyle="1" w:styleId="a4">
    <w:name w:val="כותרת עליונה תו"/>
    <w:basedOn w:val="a0"/>
    <w:link w:val="a3"/>
    <w:uiPriority w:val="99"/>
    <w:rsid w:val="00597D02"/>
  </w:style>
  <w:style w:type="paragraph" w:styleId="a5">
    <w:name w:val="footer"/>
    <w:basedOn w:val="a"/>
    <w:link w:val="a6"/>
    <w:uiPriority w:val="99"/>
    <w:unhideWhenUsed/>
    <w:rsid w:val="00597D02"/>
    <w:pPr>
      <w:tabs>
        <w:tab w:val="center" w:pos="4153"/>
        <w:tab w:val="right" w:pos="8306"/>
      </w:tabs>
      <w:spacing w:after="0" w:line="240" w:lineRule="auto"/>
    </w:pPr>
  </w:style>
  <w:style w:type="character" w:customStyle="1" w:styleId="a6">
    <w:name w:val="כותרת תחתונה תו"/>
    <w:basedOn w:val="a0"/>
    <w:link w:val="a5"/>
    <w:uiPriority w:val="99"/>
    <w:rsid w:val="00597D02"/>
  </w:style>
  <w:style w:type="paragraph" w:styleId="a7">
    <w:name w:val="footnote text"/>
    <w:basedOn w:val="a"/>
    <w:link w:val="a8"/>
    <w:uiPriority w:val="99"/>
    <w:unhideWhenUsed/>
    <w:rsid w:val="0055146D"/>
    <w:pPr>
      <w:spacing w:after="0" w:line="240" w:lineRule="auto"/>
    </w:pPr>
    <w:rPr>
      <w:sz w:val="20"/>
      <w:szCs w:val="20"/>
    </w:rPr>
  </w:style>
  <w:style w:type="character" w:customStyle="1" w:styleId="a8">
    <w:name w:val="טקסט הערת שוליים תו"/>
    <w:basedOn w:val="a0"/>
    <w:link w:val="a7"/>
    <w:uiPriority w:val="99"/>
    <w:rsid w:val="0055146D"/>
    <w:rPr>
      <w:sz w:val="20"/>
      <w:szCs w:val="20"/>
    </w:rPr>
  </w:style>
  <w:style w:type="character" w:styleId="a9">
    <w:name w:val="footnote reference"/>
    <w:basedOn w:val="a0"/>
    <w:uiPriority w:val="99"/>
    <w:semiHidden/>
    <w:unhideWhenUsed/>
    <w:rsid w:val="0055146D"/>
    <w:rPr>
      <w:vertAlign w:val="superscript"/>
    </w:rPr>
  </w:style>
  <w:style w:type="character" w:styleId="Hyperlink">
    <w:name w:val="Hyperlink"/>
    <w:basedOn w:val="a0"/>
    <w:uiPriority w:val="99"/>
    <w:unhideWhenUsed/>
    <w:rsid w:val="00486068"/>
    <w:rPr>
      <w:color w:val="0000FF"/>
      <w:u w:val="single"/>
    </w:rPr>
  </w:style>
  <w:style w:type="paragraph" w:styleId="aa">
    <w:name w:val="Revision"/>
    <w:hidden/>
    <w:uiPriority w:val="99"/>
    <w:semiHidden/>
    <w:rsid w:val="008C3CAC"/>
    <w:pPr>
      <w:bidi w:val="0"/>
      <w:spacing w:after="0" w:line="240" w:lineRule="auto"/>
      <w:jc w:val="left"/>
    </w:pPr>
  </w:style>
  <w:style w:type="paragraph" w:styleId="ab">
    <w:name w:val="Balloon Text"/>
    <w:basedOn w:val="a"/>
    <w:link w:val="ac"/>
    <w:uiPriority w:val="99"/>
    <w:semiHidden/>
    <w:unhideWhenUsed/>
    <w:rsid w:val="008C3CAC"/>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8C3CAC"/>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2986D-72D5-4AB6-A08C-8076E1A1B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2</Pages>
  <Words>1619</Words>
  <Characters>8095</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75</cp:revision>
  <cp:lastPrinted>2022-01-18T19:05:00Z</cp:lastPrinted>
  <dcterms:created xsi:type="dcterms:W3CDTF">2020-02-10T06:58:00Z</dcterms:created>
  <dcterms:modified xsi:type="dcterms:W3CDTF">2022-01-18T19:17:00Z</dcterms:modified>
</cp:coreProperties>
</file>