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E723F" w14:textId="77777777" w:rsidR="0050743D" w:rsidRDefault="001D4F3A" w:rsidP="000A6381">
      <w:pPr>
        <w:rPr>
          <w:b/>
          <w:bCs/>
          <w:sz w:val="36"/>
          <w:szCs w:val="36"/>
          <w:rtl/>
        </w:rPr>
      </w:pPr>
      <w:r>
        <w:rPr>
          <w:rFonts w:hint="cs"/>
          <w:rtl/>
        </w:rPr>
        <w:t>בס''ד</w:t>
      </w:r>
      <w:r>
        <w:rPr>
          <w:rtl/>
        </w:rPr>
        <w:tab/>
      </w:r>
      <w:r>
        <w:rPr>
          <w:rtl/>
        </w:rPr>
        <w:tab/>
      </w:r>
      <w:r>
        <w:rPr>
          <w:rFonts w:hint="cs"/>
          <w:rtl/>
        </w:rPr>
        <w:t xml:space="preserve">    </w:t>
      </w:r>
      <w:r w:rsidR="005B5649">
        <w:rPr>
          <w:rFonts w:hint="cs"/>
          <w:b/>
          <w:bCs/>
          <w:sz w:val="36"/>
          <w:szCs w:val="36"/>
          <w:rtl/>
        </w:rPr>
        <w:t xml:space="preserve">  </w:t>
      </w:r>
      <w:r w:rsidRPr="001D4F3A">
        <w:rPr>
          <w:rFonts w:hint="cs"/>
          <w:b/>
          <w:bCs/>
          <w:sz w:val="36"/>
          <w:szCs w:val="36"/>
          <w:rtl/>
        </w:rPr>
        <w:t>תרומה: כיצד מותר לקשור את הנעליים בשבת</w:t>
      </w:r>
    </w:p>
    <w:p w14:paraId="3DA18812" w14:textId="77777777" w:rsidR="0094484C" w:rsidRDefault="0094484C" w:rsidP="000A6381">
      <w:pPr>
        <w:rPr>
          <w:b/>
          <w:bCs/>
          <w:u w:val="single"/>
          <w:rtl/>
        </w:rPr>
      </w:pPr>
      <w:r w:rsidRPr="0094484C">
        <w:rPr>
          <w:rFonts w:hint="cs"/>
          <w:b/>
          <w:bCs/>
          <w:u w:val="single"/>
          <w:rtl/>
        </w:rPr>
        <w:t>פתיחה</w:t>
      </w:r>
    </w:p>
    <w:p w14:paraId="78EDE251" w14:textId="77777777" w:rsidR="00B604C5" w:rsidRDefault="0094484C" w:rsidP="000A6381">
      <w:pPr>
        <w:rPr>
          <w:rtl/>
        </w:rPr>
      </w:pPr>
      <w:r>
        <w:rPr>
          <w:rFonts w:hint="cs"/>
          <w:rtl/>
        </w:rPr>
        <w:t>בפרשת השבוע מרחיבה התורה בעניין עשיית המשכן, ומספרת שחלק מהיריעות היו עשוי</w:t>
      </w:r>
      <w:r w:rsidR="0097515C">
        <w:rPr>
          <w:rFonts w:hint="cs"/>
          <w:rtl/>
        </w:rPr>
        <w:t>ו</w:t>
      </w:r>
      <w:r>
        <w:rPr>
          <w:rFonts w:hint="cs"/>
          <w:rtl/>
        </w:rPr>
        <w:t xml:space="preserve">ת </w:t>
      </w:r>
      <w:r w:rsidR="001E5F16">
        <w:rPr>
          <w:rFonts w:hint="cs"/>
          <w:rtl/>
        </w:rPr>
        <w:t>'</w:t>
      </w:r>
      <w:r w:rsidR="00C80AB0">
        <w:rPr>
          <w:rFonts w:hint="cs"/>
          <w:rtl/>
        </w:rPr>
        <w:t xml:space="preserve">מעורות </w:t>
      </w:r>
      <w:r>
        <w:rPr>
          <w:rFonts w:hint="cs"/>
          <w:rtl/>
        </w:rPr>
        <w:t>תחש</w:t>
      </w:r>
      <w:r w:rsidR="00C80AB0">
        <w:rPr>
          <w:rFonts w:hint="cs"/>
          <w:rtl/>
        </w:rPr>
        <w:t>ים</w:t>
      </w:r>
      <w:r>
        <w:rPr>
          <w:rFonts w:hint="cs"/>
          <w:rtl/>
        </w:rPr>
        <w:t>'.</w:t>
      </w:r>
      <w:r w:rsidR="00B604C5">
        <w:rPr>
          <w:rFonts w:hint="cs"/>
          <w:rtl/>
        </w:rPr>
        <w:t xml:space="preserve"> מהו תחש? הגמרא במסכת שבת </w:t>
      </w:r>
      <w:r w:rsidR="00B604C5">
        <w:rPr>
          <w:rFonts w:hint="cs"/>
          <w:sz w:val="18"/>
          <w:szCs w:val="18"/>
          <w:rtl/>
        </w:rPr>
        <w:t xml:space="preserve">(כח ע''ב) </w:t>
      </w:r>
      <w:r w:rsidR="00B604C5">
        <w:rPr>
          <w:rFonts w:hint="cs"/>
          <w:rtl/>
        </w:rPr>
        <w:t xml:space="preserve">כותבת, שקרן אחת הייתה לו במצחו, הוא נזדמן למשה בדרך לא רגילה למדבר, עורו מורכב ממספר צבעים </w:t>
      </w:r>
      <w:r w:rsidR="00B604C5">
        <w:rPr>
          <w:rFonts w:hint="cs"/>
          <w:sz w:val="18"/>
          <w:szCs w:val="18"/>
          <w:rtl/>
        </w:rPr>
        <w:t>(תרגום יונתן)</w:t>
      </w:r>
      <w:r w:rsidR="00B604C5">
        <w:rPr>
          <w:rFonts w:hint="cs"/>
          <w:rtl/>
        </w:rPr>
        <w:t xml:space="preserve"> ולא ידעו חכמים להחליט האם הוא חיה או בהמה.</w:t>
      </w:r>
    </w:p>
    <w:p w14:paraId="59103E14" w14:textId="77777777" w:rsidR="00B604C5" w:rsidRDefault="00B604C5" w:rsidP="000A6381">
      <w:pPr>
        <w:rPr>
          <w:rtl/>
        </w:rPr>
      </w:pPr>
      <w:r>
        <w:rPr>
          <w:rFonts w:hint="cs"/>
          <w:rtl/>
        </w:rPr>
        <w:t>חלק מהחוקרים רצו לומר שכוונת התורה לג'ירפה</w:t>
      </w:r>
      <w:r w:rsidR="00E86E75">
        <w:rPr>
          <w:rFonts w:hint="cs"/>
          <w:rtl/>
        </w:rPr>
        <w:t xml:space="preserve">, שעורה צבעוני, ויש לה קרן קטנה </w:t>
      </w:r>
      <w:r w:rsidR="00F31C08">
        <w:rPr>
          <w:rFonts w:hint="cs"/>
          <w:rtl/>
        </w:rPr>
        <w:t>ב</w:t>
      </w:r>
      <w:r w:rsidR="00E86E75">
        <w:rPr>
          <w:rFonts w:hint="cs"/>
          <w:rtl/>
        </w:rPr>
        <w:t xml:space="preserve">ראש. למרות שכיום לא נהוג לאכול את הג'ירפה </w:t>
      </w:r>
      <w:r w:rsidR="00E86E75" w:rsidRPr="00E86E75">
        <w:rPr>
          <w:rFonts w:hint="cs"/>
          <w:sz w:val="18"/>
          <w:szCs w:val="18"/>
          <w:rtl/>
        </w:rPr>
        <w:t>(וצריך שחומרי המשכן יהיו כשרים)</w:t>
      </w:r>
      <w:r w:rsidR="00E86E75">
        <w:rPr>
          <w:rFonts w:hint="cs"/>
          <w:rtl/>
        </w:rPr>
        <w:t xml:space="preserve"> כפי שראינו בעבר </w:t>
      </w:r>
      <w:r w:rsidR="00E86E75">
        <w:rPr>
          <w:rFonts w:hint="cs"/>
          <w:sz w:val="18"/>
          <w:szCs w:val="18"/>
          <w:rtl/>
        </w:rPr>
        <w:t>(נח שנה א')</w:t>
      </w:r>
      <w:r w:rsidR="00E86E75">
        <w:rPr>
          <w:rFonts w:hint="cs"/>
          <w:rtl/>
        </w:rPr>
        <w:t>, אין מחלוקת בין הפוסקים על כך שיש בג'ירפה את סימני הכשרות הנצרכים, והסיבה שלא אוכלים אותה היום טמונה במחלוקת הפוסקים האם צריך מסורת שאכלו את אותה החיה בעבר.</w:t>
      </w:r>
    </w:p>
    <w:p w14:paraId="5F2A5A75" w14:textId="4429335E" w:rsidR="0094484C" w:rsidRDefault="00C71C4A" w:rsidP="000A6381">
      <w:pPr>
        <w:rPr>
          <w:rtl/>
        </w:rPr>
      </w:pPr>
      <w:r>
        <w:rPr>
          <w:rFonts w:hint="cs"/>
          <w:rtl/>
        </w:rPr>
        <w:t xml:space="preserve">עם כל זאת, כשם שבפרשני המקרא אין הסכמה </w:t>
      </w:r>
      <w:r w:rsidR="00B51086">
        <w:rPr>
          <w:rFonts w:hint="cs"/>
          <w:rtl/>
        </w:rPr>
        <w:t xml:space="preserve">בזיהוי </w:t>
      </w:r>
      <w:r>
        <w:rPr>
          <w:rFonts w:hint="cs"/>
          <w:rtl/>
        </w:rPr>
        <w:t xml:space="preserve">התחש כך גם בחוקרים, ויש הסוברים שמדובר בגירית או ביונק ימי. </w:t>
      </w:r>
      <w:r w:rsidR="007836BB">
        <w:rPr>
          <w:rFonts w:hint="cs"/>
          <w:rtl/>
        </w:rPr>
        <w:t>את יריעות המשכן, קשרו אחת לשנייה באמצעות קרסים. בעקבות כך הפעם</w:t>
      </w:r>
      <w:r w:rsidR="0020435B">
        <w:rPr>
          <w:rFonts w:hint="cs"/>
          <w:rtl/>
        </w:rPr>
        <w:t xml:space="preserve"> </w:t>
      </w:r>
      <w:proofErr w:type="spellStart"/>
      <w:r w:rsidR="001A60DD">
        <w:rPr>
          <w:rFonts w:hint="cs"/>
          <w:rtl/>
        </w:rPr>
        <w:t>מ</w:t>
      </w:r>
      <w:r w:rsidR="00900BA2">
        <w:rPr>
          <w:rFonts w:hint="cs"/>
          <w:rtl/>
        </w:rPr>
        <w:t>נ</w:t>
      </w:r>
      <w:r w:rsidR="001A60DD">
        <w:rPr>
          <w:rFonts w:hint="cs"/>
          <w:rtl/>
        </w:rPr>
        <w:t>עסוק</w:t>
      </w:r>
      <w:proofErr w:type="spellEnd"/>
      <w:r w:rsidR="001A60DD">
        <w:rPr>
          <w:rFonts w:hint="cs"/>
          <w:rtl/>
        </w:rPr>
        <w:t xml:space="preserve"> </w:t>
      </w:r>
      <w:r w:rsidR="007836BB">
        <w:rPr>
          <w:rFonts w:hint="cs"/>
          <w:rtl/>
        </w:rPr>
        <w:t xml:space="preserve">במלאכת קושר ובשאלות, </w:t>
      </w:r>
      <w:r w:rsidR="00900BA2">
        <w:rPr>
          <w:rFonts w:hint="cs"/>
          <w:rtl/>
        </w:rPr>
        <w:t xml:space="preserve">מתי עוברים על איסור דאורייתא בקשירה, </w:t>
      </w:r>
      <w:r w:rsidR="007836BB">
        <w:rPr>
          <w:rFonts w:hint="cs"/>
          <w:rtl/>
        </w:rPr>
        <w:t>כיצד יש לקשור את הנעליים בשבת</w:t>
      </w:r>
      <w:r w:rsidR="007F0CC9">
        <w:rPr>
          <w:rFonts w:hint="cs"/>
          <w:rtl/>
        </w:rPr>
        <w:t xml:space="preserve"> ו</w:t>
      </w:r>
      <w:r w:rsidR="007836BB">
        <w:rPr>
          <w:rFonts w:hint="cs"/>
          <w:rtl/>
        </w:rPr>
        <w:t>האם מותר להשתמש באזיקון</w:t>
      </w:r>
      <w:r w:rsidR="00274493" w:rsidRPr="00731E23">
        <w:rPr>
          <w:rStyle w:val="a5"/>
          <w:rtl/>
        </w:rPr>
        <w:footnoteReference w:id="2"/>
      </w:r>
      <w:r w:rsidR="00274493">
        <w:rPr>
          <w:rFonts w:hint="cs"/>
          <w:rtl/>
        </w:rPr>
        <w:t>.</w:t>
      </w:r>
    </w:p>
    <w:p w14:paraId="76DD287F" w14:textId="77777777" w:rsidR="00274493" w:rsidRDefault="00274493" w:rsidP="000A6381">
      <w:pPr>
        <w:rPr>
          <w:b/>
          <w:bCs/>
          <w:u w:val="single"/>
          <w:rtl/>
        </w:rPr>
      </w:pPr>
      <w:r>
        <w:rPr>
          <w:rFonts w:hint="cs"/>
          <w:b/>
          <w:bCs/>
          <w:u w:val="single"/>
          <w:rtl/>
        </w:rPr>
        <w:t>קשר הספנים</w:t>
      </w:r>
    </w:p>
    <w:p w14:paraId="1D6782DB" w14:textId="66B0C7BE" w:rsidR="00274493" w:rsidRDefault="001E4B10" w:rsidP="000A6381">
      <w:pPr>
        <w:rPr>
          <w:rtl/>
        </w:rPr>
      </w:pPr>
      <w:r>
        <w:rPr>
          <w:rFonts w:hint="cs"/>
          <w:rtl/>
        </w:rPr>
        <w:t xml:space="preserve">אלו קשרים מותרים? </w:t>
      </w:r>
      <w:r w:rsidR="00274493">
        <w:rPr>
          <w:rFonts w:hint="cs"/>
          <w:rtl/>
        </w:rPr>
        <w:t xml:space="preserve">הגמרא במסכת שבת </w:t>
      </w:r>
      <w:r w:rsidR="00274493">
        <w:rPr>
          <w:rFonts w:hint="cs"/>
          <w:sz w:val="18"/>
          <w:szCs w:val="18"/>
          <w:rtl/>
        </w:rPr>
        <w:t>(</w:t>
      </w:r>
      <w:r w:rsidR="00C80C65">
        <w:rPr>
          <w:rFonts w:hint="cs"/>
          <w:sz w:val="18"/>
          <w:szCs w:val="18"/>
          <w:rtl/>
        </w:rPr>
        <w:t xml:space="preserve">קיא ע''ב) </w:t>
      </w:r>
      <w:r w:rsidR="00C80C65">
        <w:rPr>
          <w:rFonts w:hint="cs"/>
          <w:rtl/>
        </w:rPr>
        <w:t xml:space="preserve">כותבת, שישנם קשרים </w:t>
      </w:r>
      <w:r w:rsidR="001E54E7">
        <w:rPr>
          <w:rFonts w:hint="cs"/>
          <w:rtl/>
        </w:rPr>
        <w:t xml:space="preserve">שהעושה אותם בשבת עובר על איסור </w:t>
      </w:r>
      <w:r w:rsidR="00C80C65">
        <w:rPr>
          <w:rFonts w:hint="cs"/>
          <w:rtl/>
        </w:rPr>
        <w:t xml:space="preserve">דאורייתא, יש </w:t>
      </w:r>
      <w:r w:rsidR="001E54E7">
        <w:rPr>
          <w:rFonts w:hint="cs"/>
          <w:rtl/>
        </w:rPr>
        <w:t xml:space="preserve">שבאיסור </w:t>
      </w:r>
      <w:r w:rsidR="00C80C65">
        <w:rPr>
          <w:rFonts w:hint="cs"/>
          <w:rtl/>
        </w:rPr>
        <w:t>דרבנן, ויש מותרים לכתחילה. האסור מדאורייתא, הוא למשל הקשר שבאמצעותו קושרים את החבל לספינה. האסור מדרבנן, הוא הקשר שבאמצעותו מחברים את הספינה לרציף, והמותר לכתחילה הוא הקשר בו אשה קושרת את הסינר שלובשת.</w:t>
      </w:r>
      <w:r w:rsidR="00F13AE7">
        <w:rPr>
          <w:rFonts w:hint="cs"/>
          <w:rtl/>
        </w:rPr>
        <w:t xml:space="preserve"> </w:t>
      </w:r>
    </w:p>
    <w:p w14:paraId="2713C2A2" w14:textId="657AA5E6" w:rsidR="00F13AE7" w:rsidRDefault="00F13AE7" w:rsidP="000A6381">
      <w:pPr>
        <w:rPr>
          <w:rtl/>
        </w:rPr>
      </w:pPr>
      <w:r>
        <w:rPr>
          <w:rFonts w:hint="cs"/>
          <w:rtl/>
        </w:rPr>
        <w:t xml:space="preserve">הגמרא ממשיכה ומביאה עוד דוגמאות, יש סנדלים שאסור </w:t>
      </w:r>
      <w:r w:rsidR="00A8120B">
        <w:rPr>
          <w:rFonts w:hint="cs"/>
          <w:rtl/>
        </w:rPr>
        <w:t xml:space="preserve">מדאורייתא </w:t>
      </w:r>
      <w:r>
        <w:rPr>
          <w:rFonts w:hint="cs"/>
          <w:rtl/>
        </w:rPr>
        <w:t>לקשור את החוט שלהם בשבת,</w:t>
      </w:r>
      <w:r w:rsidR="00A8120B">
        <w:rPr>
          <w:rFonts w:hint="cs"/>
          <w:rtl/>
        </w:rPr>
        <w:t xml:space="preserve"> כמו סנדל הרצענים,</w:t>
      </w:r>
      <w:r>
        <w:rPr>
          <w:rFonts w:hint="cs"/>
          <w:rtl/>
        </w:rPr>
        <w:t xml:space="preserve"> יש </w:t>
      </w:r>
      <w:r w:rsidR="00541928">
        <w:rPr>
          <w:rFonts w:hint="cs"/>
          <w:rtl/>
        </w:rPr>
        <w:t xml:space="preserve">שקשירתם מהווה </w:t>
      </w:r>
      <w:r w:rsidR="000B7DF3">
        <w:rPr>
          <w:rFonts w:hint="cs"/>
          <w:rtl/>
        </w:rPr>
        <w:t>איסור דרבנן, ויש שמותרים לכתחילה,</w:t>
      </w:r>
      <w:r w:rsidR="00A8120B">
        <w:rPr>
          <w:rFonts w:hint="cs"/>
          <w:rtl/>
        </w:rPr>
        <w:t xml:space="preserve"> כמו הסנדל של בני </w:t>
      </w:r>
      <w:proofErr w:type="spellStart"/>
      <w:r w:rsidR="00A8120B">
        <w:rPr>
          <w:rFonts w:hint="cs"/>
          <w:rtl/>
        </w:rPr>
        <w:t>מחוזא</w:t>
      </w:r>
      <w:proofErr w:type="spellEnd"/>
      <w:r w:rsidR="00A8120B">
        <w:rPr>
          <w:rFonts w:hint="cs"/>
          <w:rtl/>
        </w:rPr>
        <w:t>,</w:t>
      </w:r>
      <w:r w:rsidR="000B7DF3">
        <w:rPr>
          <w:rFonts w:hint="cs"/>
          <w:rtl/>
        </w:rPr>
        <w:t xml:space="preserve"> ובלשון הגמרא:</w:t>
      </w:r>
    </w:p>
    <w:p w14:paraId="3C1E87BC" w14:textId="77777777" w:rsidR="000B7DF3" w:rsidRDefault="00DA3FFF" w:rsidP="000A6381">
      <w:pPr>
        <w:ind w:left="720"/>
        <w:rPr>
          <w:rtl/>
        </w:rPr>
      </w:pPr>
      <w:r>
        <w:rPr>
          <w:rFonts w:cs="Arial" w:hint="cs"/>
          <w:rtl/>
        </w:rPr>
        <w:t>''</w:t>
      </w:r>
      <w:r w:rsidRPr="00DA3FFF">
        <w:rPr>
          <w:rFonts w:cs="Arial"/>
          <w:rtl/>
        </w:rPr>
        <w:t xml:space="preserve">איתמר: התיר רצועות מנעל וסנדל, תני </w:t>
      </w:r>
      <w:proofErr w:type="spellStart"/>
      <w:r w:rsidRPr="00DA3FFF">
        <w:rPr>
          <w:rFonts w:cs="Arial"/>
          <w:rtl/>
        </w:rPr>
        <w:t>חדא</w:t>
      </w:r>
      <w:proofErr w:type="spellEnd"/>
      <w:r w:rsidRPr="00DA3FFF">
        <w:rPr>
          <w:rFonts w:cs="Arial"/>
          <w:rtl/>
        </w:rPr>
        <w:t xml:space="preserve">: חייב חטאת, ותניא אידך: פטור אבל אסור, ותניא אידך מותר לכתחילה. קשיא מנעל </w:t>
      </w:r>
      <w:proofErr w:type="spellStart"/>
      <w:r w:rsidRPr="00DA3FFF">
        <w:rPr>
          <w:rFonts w:cs="Arial"/>
          <w:rtl/>
        </w:rPr>
        <w:t>אמנעל</w:t>
      </w:r>
      <w:proofErr w:type="spellEnd"/>
      <w:r w:rsidRPr="00DA3FFF">
        <w:rPr>
          <w:rFonts w:cs="Arial"/>
          <w:rtl/>
        </w:rPr>
        <w:t xml:space="preserve">, קשיא סנדל אסנדל! מנעל </w:t>
      </w:r>
      <w:proofErr w:type="spellStart"/>
      <w:r w:rsidRPr="00DA3FFF">
        <w:rPr>
          <w:rFonts w:cs="Arial"/>
          <w:rtl/>
        </w:rPr>
        <w:t>אמנעל</w:t>
      </w:r>
      <w:proofErr w:type="spellEnd"/>
      <w:r w:rsidRPr="00DA3FFF">
        <w:rPr>
          <w:rFonts w:cs="Arial"/>
          <w:rtl/>
        </w:rPr>
        <w:t xml:space="preserve"> לא קשיא, הא </w:t>
      </w:r>
      <w:proofErr w:type="spellStart"/>
      <w:r w:rsidRPr="00DA3FFF">
        <w:rPr>
          <w:rFonts w:cs="Arial"/>
          <w:rtl/>
        </w:rPr>
        <w:t>דקתני</w:t>
      </w:r>
      <w:proofErr w:type="spellEnd"/>
      <w:r w:rsidRPr="00DA3FFF">
        <w:rPr>
          <w:rFonts w:cs="Arial"/>
          <w:rtl/>
        </w:rPr>
        <w:t xml:space="preserve"> חייב חטאת - </w:t>
      </w:r>
      <w:proofErr w:type="spellStart"/>
      <w:r w:rsidRPr="00DA3FFF">
        <w:rPr>
          <w:rFonts w:cs="Arial"/>
          <w:rtl/>
        </w:rPr>
        <w:t>בדאושכפי</w:t>
      </w:r>
      <w:proofErr w:type="spellEnd"/>
      <w:r w:rsidR="007E3FF3">
        <w:rPr>
          <w:rFonts w:cs="Arial" w:hint="cs"/>
          <w:rtl/>
        </w:rPr>
        <w:t xml:space="preserve"> </w:t>
      </w:r>
      <w:r w:rsidR="007E3FF3">
        <w:rPr>
          <w:rFonts w:cs="Arial" w:hint="cs"/>
          <w:sz w:val="18"/>
          <w:szCs w:val="18"/>
          <w:rtl/>
        </w:rPr>
        <w:t>(= סנדלרים)</w:t>
      </w:r>
      <w:r w:rsidRPr="00DA3FFF">
        <w:rPr>
          <w:rFonts w:cs="Arial"/>
          <w:rtl/>
        </w:rPr>
        <w:t xml:space="preserve">, פטור אבל אסור - בדרבנן, מותר </w:t>
      </w:r>
      <w:proofErr w:type="spellStart"/>
      <w:r w:rsidRPr="00DA3FFF">
        <w:rPr>
          <w:rFonts w:cs="Arial"/>
          <w:rtl/>
        </w:rPr>
        <w:t>לכתחלה</w:t>
      </w:r>
      <w:proofErr w:type="spellEnd"/>
      <w:r w:rsidRPr="00DA3FFF">
        <w:rPr>
          <w:rFonts w:cs="Arial"/>
          <w:rtl/>
        </w:rPr>
        <w:t xml:space="preserve"> - </w:t>
      </w:r>
      <w:proofErr w:type="spellStart"/>
      <w:r w:rsidRPr="00DA3FFF">
        <w:rPr>
          <w:rFonts w:cs="Arial"/>
          <w:rtl/>
        </w:rPr>
        <w:t>בדבני</w:t>
      </w:r>
      <w:proofErr w:type="spellEnd"/>
      <w:r w:rsidRPr="00DA3FFF">
        <w:rPr>
          <w:rFonts w:cs="Arial"/>
          <w:rtl/>
        </w:rPr>
        <w:t xml:space="preserve"> </w:t>
      </w:r>
      <w:proofErr w:type="spellStart"/>
      <w:r w:rsidRPr="00DA3FFF">
        <w:rPr>
          <w:rFonts w:cs="Arial"/>
          <w:rtl/>
        </w:rPr>
        <w:t>מחוזא</w:t>
      </w:r>
      <w:proofErr w:type="spellEnd"/>
      <w:r w:rsidR="007E3FF3">
        <w:rPr>
          <w:rFonts w:cs="Arial" w:hint="cs"/>
          <w:rtl/>
        </w:rPr>
        <w:t xml:space="preserve"> </w:t>
      </w:r>
      <w:r w:rsidR="007E3FF3">
        <w:rPr>
          <w:rFonts w:cs="Arial" w:hint="cs"/>
          <w:sz w:val="18"/>
          <w:szCs w:val="18"/>
          <w:rtl/>
        </w:rPr>
        <w:t>(= שם של מקום)</w:t>
      </w:r>
      <w:r w:rsidRPr="00DA3FFF">
        <w:rPr>
          <w:rFonts w:cs="Arial"/>
          <w:rtl/>
        </w:rPr>
        <w:t>.</w:t>
      </w:r>
      <w:r w:rsidR="00F37B90">
        <w:rPr>
          <w:rFonts w:hint="cs"/>
          <w:rtl/>
        </w:rPr>
        <w:t>''</w:t>
      </w:r>
    </w:p>
    <w:p w14:paraId="7A4A0AB0" w14:textId="77777777" w:rsidR="007E3FF3" w:rsidRDefault="007E3FF3" w:rsidP="000A6381">
      <w:pPr>
        <w:rPr>
          <w:u w:val="single"/>
          <w:rtl/>
        </w:rPr>
      </w:pPr>
      <w:r>
        <w:rPr>
          <w:rFonts w:hint="cs"/>
          <w:u w:val="single"/>
          <w:rtl/>
        </w:rPr>
        <w:t>מחלוקת רש''י ורמב''ם</w:t>
      </w:r>
    </w:p>
    <w:p w14:paraId="05890883" w14:textId="1097DBC1" w:rsidR="007E3FF3" w:rsidRDefault="00B51086" w:rsidP="000A6381">
      <w:pPr>
        <w:rPr>
          <w:rtl/>
        </w:rPr>
      </w:pPr>
      <w:r>
        <w:rPr>
          <w:rFonts w:hint="cs"/>
          <w:rtl/>
        </w:rPr>
        <w:t>כיוון שהגמרא לא כותבת בפירוש איזה קשר אסור מדאורייתא, דבר זה הוביל למחלוקת ראשונים בנושא</w:t>
      </w:r>
      <w:r w:rsidR="007E3FF3">
        <w:rPr>
          <w:rFonts w:hint="cs"/>
          <w:rtl/>
        </w:rPr>
        <w:t>:</w:t>
      </w:r>
    </w:p>
    <w:p w14:paraId="751845C1" w14:textId="77777777" w:rsidR="003E2A77" w:rsidRDefault="007E3FF3" w:rsidP="000A6381">
      <w:pPr>
        <w:rPr>
          <w:rtl/>
        </w:rPr>
      </w:pPr>
      <w:r>
        <w:rPr>
          <w:rFonts w:hint="cs"/>
          <w:rtl/>
        </w:rPr>
        <w:t xml:space="preserve">א. </w:t>
      </w:r>
      <w:r w:rsidRPr="007E3FF3">
        <w:rPr>
          <w:rFonts w:hint="cs"/>
          <w:b/>
          <w:bCs/>
          <w:rtl/>
        </w:rPr>
        <w:t xml:space="preserve">רש''י </w:t>
      </w:r>
      <w:r w:rsidRPr="007E3FF3">
        <w:rPr>
          <w:rFonts w:hint="cs"/>
          <w:sz w:val="18"/>
          <w:szCs w:val="18"/>
          <w:rtl/>
        </w:rPr>
        <w:t xml:space="preserve">(ד''ה </w:t>
      </w:r>
      <w:proofErr w:type="spellStart"/>
      <w:r>
        <w:rPr>
          <w:rFonts w:hint="cs"/>
          <w:sz w:val="18"/>
          <w:szCs w:val="18"/>
          <w:rtl/>
        </w:rPr>
        <w:t>קיטרא</w:t>
      </w:r>
      <w:proofErr w:type="spellEnd"/>
      <w:r>
        <w:rPr>
          <w:rFonts w:hint="cs"/>
          <w:sz w:val="18"/>
          <w:szCs w:val="18"/>
          <w:rtl/>
        </w:rPr>
        <w:t xml:space="preserve">, </w:t>
      </w:r>
      <w:r w:rsidRPr="007E3FF3">
        <w:rPr>
          <w:rFonts w:hint="cs"/>
          <w:sz w:val="18"/>
          <w:szCs w:val="18"/>
          <w:rtl/>
        </w:rPr>
        <w:t>מפתח)</w:t>
      </w:r>
      <w:r>
        <w:rPr>
          <w:rFonts w:hint="cs"/>
          <w:b/>
          <w:bCs/>
          <w:sz w:val="18"/>
          <w:szCs w:val="18"/>
          <w:rtl/>
        </w:rPr>
        <w:t xml:space="preserve"> </w:t>
      </w:r>
      <w:r w:rsidRPr="007E3FF3">
        <w:rPr>
          <w:rFonts w:hint="cs"/>
          <w:b/>
          <w:bCs/>
          <w:rtl/>
        </w:rPr>
        <w:t>והרא''ש</w:t>
      </w:r>
      <w:r>
        <w:rPr>
          <w:rFonts w:hint="cs"/>
          <w:rtl/>
        </w:rPr>
        <w:t xml:space="preserve"> </w:t>
      </w:r>
      <w:r w:rsidR="00AA419F">
        <w:rPr>
          <w:rFonts w:hint="cs"/>
          <w:sz w:val="18"/>
          <w:szCs w:val="18"/>
          <w:rtl/>
        </w:rPr>
        <w:t xml:space="preserve">(טו, א) </w:t>
      </w:r>
      <w:r w:rsidR="00AA419F">
        <w:rPr>
          <w:rFonts w:hint="cs"/>
          <w:rtl/>
        </w:rPr>
        <w:t xml:space="preserve">פירשו, </w:t>
      </w:r>
      <w:r w:rsidR="00166225">
        <w:rPr>
          <w:rFonts w:hint="cs"/>
          <w:rtl/>
        </w:rPr>
        <w:t xml:space="preserve">שככל שהקשר נעשה ליותר זמן, כך איסורו חמור יותר. למשל, קשר שאשה קושרת את סינרה מותר לכתחילה, כיוון שרגילים </w:t>
      </w:r>
      <w:proofErr w:type="spellStart"/>
      <w:r w:rsidR="00166225">
        <w:rPr>
          <w:rFonts w:hint="cs"/>
          <w:rtl/>
        </w:rPr>
        <w:t>לפותחו</w:t>
      </w:r>
      <w:proofErr w:type="spellEnd"/>
      <w:r w:rsidR="00166225">
        <w:rPr>
          <w:rFonts w:hint="cs"/>
          <w:rtl/>
        </w:rPr>
        <w:t xml:space="preserve"> כל יום. לעומת זאת, הקשר שאיתו קושרים את הספינה לרציף אסור מדרבנן, כיוון שקושרים אותו לשבוע. קשר שאיתו קושרים את החבל לספינה אסור מדאורייתא, כיוון שהוא מחובר שם לעולם.</w:t>
      </w:r>
    </w:p>
    <w:p w14:paraId="3F38F7D9" w14:textId="2DAEDD86" w:rsidR="007E3FF3" w:rsidRDefault="003E2A77" w:rsidP="000A6381">
      <w:pPr>
        <w:rPr>
          <w:rtl/>
        </w:rPr>
      </w:pPr>
      <w:r>
        <w:rPr>
          <w:rFonts w:hint="cs"/>
          <w:rtl/>
        </w:rPr>
        <w:t xml:space="preserve">ב. </w:t>
      </w:r>
      <w:r w:rsidRPr="00211C5C">
        <w:rPr>
          <w:rFonts w:hint="cs"/>
          <w:b/>
          <w:bCs/>
          <w:rtl/>
        </w:rPr>
        <w:t>הרי''ף</w:t>
      </w:r>
      <w:r>
        <w:rPr>
          <w:rFonts w:hint="cs"/>
          <w:rtl/>
        </w:rPr>
        <w:t xml:space="preserve"> </w:t>
      </w:r>
      <w:r>
        <w:rPr>
          <w:rFonts w:hint="cs"/>
          <w:sz w:val="18"/>
          <w:szCs w:val="18"/>
          <w:rtl/>
        </w:rPr>
        <w:t xml:space="preserve">(מא ע''ב בדה''ר) </w:t>
      </w:r>
      <w:r w:rsidRPr="00211C5C">
        <w:rPr>
          <w:rFonts w:hint="cs"/>
          <w:b/>
          <w:bCs/>
          <w:rtl/>
        </w:rPr>
        <w:t>והרמב''ם</w:t>
      </w:r>
      <w:r>
        <w:rPr>
          <w:rFonts w:hint="cs"/>
          <w:rtl/>
        </w:rPr>
        <w:t xml:space="preserve"> </w:t>
      </w:r>
      <w:r>
        <w:rPr>
          <w:rFonts w:hint="cs"/>
          <w:sz w:val="18"/>
          <w:szCs w:val="18"/>
          <w:rtl/>
        </w:rPr>
        <w:t xml:space="preserve">(שבת י, א) </w:t>
      </w:r>
      <w:r w:rsidR="00E37057">
        <w:rPr>
          <w:rFonts w:hint="cs"/>
          <w:rtl/>
        </w:rPr>
        <w:t>הקלו ו</w:t>
      </w:r>
      <w:r>
        <w:rPr>
          <w:rFonts w:hint="cs"/>
          <w:rtl/>
        </w:rPr>
        <w:t>פסקו, שלא מספיק שהקשר יהיה לזמן ארוך</w:t>
      </w:r>
      <w:r w:rsidR="00132244">
        <w:rPr>
          <w:rFonts w:hint="cs"/>
          <w:rtl/>
        </w:rPr>
        <w:t xml:space="preserve"> וכהבנת הרא''ש</w:t>
      </w:r>
      <w:r>
        <w:rPr>
          <w:rFonts w:hint="cs"/>
          <w:rtl/>
        </w:rPr>
        <w:t>, אלא גם צריך שהוא יהיה קשר אומן. אם רק אחד מהתנאים מתקיי</w:t>
      </w:r>
      <w:r w:rsidR="0020435B">
        <w:rPr>
          <w:rFonts w:hint="cs"/>
          <w:rtl/>
        </w:rPr>
        <w:t>ם</w:t>
      </w:r>
      <w:r>
        <w:rPr>
          <w:rFonts w:hint="cs"/>
          <w:rtl/>
        </w:rPr>
        <w:t xml:space="preserve"> יש בכך איסור דרבנן,</w:t>
      </w:r>
      <w:r w:rsidR="000A50D9">
        <w:rPr>
          <w:rFonts w:hint="cs"/>
          <w:rtl/>
        </w:rPr>
        <w:t xml:space="preserve"> ואם אף אחד מהם לא מתקיים</w:t>
      </w:r>
      <w:r w:rsidR="00C56FB3">
        <w:rPr>
          <w:rFonts w:hint="cs"/>
          <w:rtl/>
        </w:rPr>
        <w:t xml:space="preserve"> כלל</w:t>
      </w:r>
      <w:r w:rsidR="000A50D9">
        <w:rPr>
          <w:rFonts w:hint="cs"/>
          <w:rtl/>
        </w:rPr>
        <w:t xml:space="preserve"> - אין איסור</w:t>
      </w:r>
      <w:r w:rsidR="005864CC">
        <w:rPr>
          <w:rFonts w:hint="cs"/>
          <w:rtl/>
        </w:rPr>
        <w:t xml:space="preserve"> </w:t>
      </w:r>
      <w:proofErr w:type="spellStart"/>
      <w:r w:rsidR="005864CC">
        <w:rPr>
          <w:rFonts w:hint="cs"/>
          <w:rtl/>
        </w:rPr>
        <w:t>באןץן</w:t>
      </w:r>
      <w:proofErr w:type="spellEnd"/>
      <w:r w:rsidR="005864CC">
        <w:rPr>
          <w:rFonts w:hint="cs"/>
          <w:rtl/>
        </w:rPr>
        <w:t xml:space="preserve"> הקשר</w:t>
      </w:r>
      <w:r w:rsidR="000A50D9">
        <w:rPr>
          <w:rFonts w:hint="cs"/>
          <w:rtl/>
        </w:rPr>
        <w:t>, ובלשון הרמב''ם:</w:t>
      </w:r>
      <w:r w:rsidR="00166225">
        <w:rPr>
          <w:rFonts w:hint="cs"/>
          <w:rtl/>
        </w:rPr>
        <w:t xml:space="preserve"> </w:t>
      </w:r>
    </w:p>
    <w:p w14:paraId="078907B1" w14:textId="77777777" w:rsidR="00384BF3" w:rsidRDefault="00384BF3" w:rsidP="000A6381">
      <w:pPr>
        <w:ind w:left="720"/>
        <w:rPr>
          <w:rFonts w:cs="Arial"/>
          <w:rtl/>
        </w:rPr>
      </w:pPr>
      <w:r>
        <w:rPr>
          <w:rFonts w:cs="Arial" w:hint="cs"/>
          <w:rtl/>
        </w:rPr>
        <w:t>''</w:t>
      </w:r>
      <w:r w:rsidRPr="00384BF3">
        <w:rPr>
          <w:rFonts w:cs="Arial"/>
          <w:rtl/>
        </w:rPr>
        <w:t xml:space="preserve">הקושר קשר של קיימא והוא מעשה אומן חייב, כגון קשר </w:t>
      </w:r>
      <w:proofErr w:type="spellStart"/>
      <w:r w:rsidRPr="00384BF3">
        <w:rPr>
          <w:rFonts w:cs="Arial"/>
          <w:rtl/>
        </w:rPr>
        <w:t>הגמלין</w:t>
      </w:r>
      <w:proofErr w:type="spellEnd"/>
      <w:r w:rsidRPr="00384BF3">
        <w:rPr>
          <w:rFonts w:cs="Arial"/>
          <w:rtl/>
        </w:rPr>
        <w:t xml:space="preserve"> וקשר </w:t>
      </w:r>
      <w:proofErr w:type="spellStart"/>
      <w:r w:rsidRPr="00384BF3">
        <w:rPr>
          <w:rFonts w:cs="Arial"/>
          <w:rtl/>
        </w:rPr>
        <w:t>הספנין</w:t>
      </w:r>
      <w:proofErr w:type="spellEnd"/>
      <w:r w:rsidRPr="00384BF3">
        <w:rPr>
          <w:rFonts w:cs="Arial"/>
          <w:rtl/>
        </w:rPr>
        <w:t xml:space="preserve"> וקשרי רצועות מנעל וסנדל שקושרי</w:t>
      </w:r>
      <w:r w:rsidR="0062583F">
        <w:rPr>
          <w:rFonts w:cs="Arial" w:hint="cs"/>
          <w:rtl/>
        </w:rPr>
        <w:t>ם</w:t>
      </w:r>
      <w:r w:rsidRPr="00384BF3">
        <w:rPr>
          <w:rFonts w:cs="Arial"/>
          <w:rtl/>
        </w:rPr>
        <w:t xml:space="preserve"> </w:t>
      </w:r>
      <w:proofErr w:type="spellStart"/>
      <w:r w:rsidRPr="00384BF3">
        <w:rPr>
          <w:rFonts w:cs="Arial"/>
          <w:rtl/>
        </w:rPr>
        <w:t>הרצענין</w:t>
      </w:r>
      <w:proofErr w:type="spellEnd"/>
      <w:r w:rsidRPr="00384BF3">
        <w:rPr>
          <w:rFonts w:cs="Arial"/>
          <w:rtl/>
        </w:rPr>
        <w:t xml:space="preserve"> בשעת עשייתן וכן כל כיוצא בזה, אבל הקושר קשר של קיימא ואינו מעשה אומן פטור</w:t>
      </w:r>
      <w:r>
        <w:rPr>
          <w:rFonts w:cs="Arial" w:hint="cs"/>
          <w:rtl/>
        </w:rPr>
        <w:t>,</w:t>
      </w:r>
      <w:r w:rsidRPr="00384BF3">
        <w:rPr>
          <w:rFonts w:cs="Arial"/>
          <w:rtl/>
        </w:rPr>
        <w:t xml:space="preserve"> וקשר שאינו של קיימא ואינו מעשה אומן מותר לק</w:t>
      </w:r>
      <w:r w:rsidR="00B74231">
        <w:rPr>
          <w:rFonts w:cs="Arial" w:hint="cs"/>
          <w:rtl/>
        </w:rPr>
        <w:t>ו</w:t>
      </w:r>
      <w:r w:rsidRPr="00384BF3">
        <w:rPr>
          <w:rFonts w:cs="Arial"/>
          <w:rtl/>
        </w:rPr>
        <w:t>שרו לכתח</w:t>
      </w:r>
      <w:r w:rsidR="00F849D7">
        <w:rPr>
          <w:rFonts w:cs="Arial" w:hint="cs"/>
          <w:rtl/>
        </w:rPr>
        <w:t>י</w:t>
      </w:r>
      <w:r w:rsidRPr="00384BF3">
        <w:rPr>
          <w:rFonts w:cs="Arial"/>
          <w:rtl/>
        </w:rPr>
        <w:t>לה.</w:t>
      </w:r>
      <w:r>
        <w:rPr>
          <w:rFonts w:cs="Arial" w:hint="cs"/>
          <w:rtl/>
        </w:rPr>
        <w:t>''</w:t>
      </w:r>
    </w:p>
    <w:p w14:paraId="68E80802" w14:textId="0E9404E5" w:rsidR="0001368B" w:rsidRDefault="00F85462" w:rsidP="0001368B">
      <w:pPr>
        <w:rPr>
          <w:rFonts w:cs="Arial"/>
          <w:rtl/>
        </w:rPr>
      </w:pPr>
      <w:r>
        <w:rPr>
          <w:rFonts w:cs="Arial" w:hint="cs"/>
          <w:rtl/>
        </w:rPr>
        <w:t xml:space="preserve">להלכה נחלקו </w:t>
      </w:r>
      <w:r w:rsidRPr="00F85462">
        <w:rPr>
          <w:rFonts w:cs="Arial" w:hint="cs"/>
          <w:b/>
          <w:bCs/>
          <w:rtl/>
        </w:rPr>
        <w:t>השולחן ערוך והרמ''א</w:t>
      </w:r>
      <w:r>
        <w:rPr>
          <w:rFonts w:cs="Arial" w:hint="cs"/>
          <w:rtl/>
        </w:rPr>
        <w:t xml:space="preserve"> </w:t>
      </w:r>
      <w:r>
        <w:rPr>
          <w:rFonts w:cs="Arial" w:hint="cs"/>
          <w:sz w:val="18"/>
          <w:szCs w:val="18"/>
          <w:rtl/>
        </w:rPr>
        <w:t>(</w:t>
      </w:r>
      <w:proofErr w:type="spellStart"/>
      <w:r>
        <w:rPr>
          <w:rFonts w:cs="Arial" w:hint="cs"/>
          <w:sz w:val="18"/>
          <w:szCs w:val="18"/>
          <w:rtl/>
        </w:rPr>
        <w:t>שיז</w:t>
      </w:r>
      <w:proofErr w:type="spellEnd"/>
      <w:r>
        <w:rPr>
          <w:rFonts w:cs="Arial" w:hint="cs"/>
          <w:sz w:val="18"/>
          <w:szCs w:val="18"/>
          <w:rtl/>
        </w:rPr>
        <w:t>, א)</w:t>
      </w:r>
      <w:r>
        <w:rPr>
          <w:rFonts w:cs="Arial" w:hint="cs"/>
          <w:rtl/>
        </w:rPr>
        <w:t xml:space="preserve">. השולחן ערוך </w:t>
      </w:r>
      <w:r w:rsidR="0001368B">
        <w:rPr>
          <w:rFonts w:cs="Arial" w:hint="cs"/>
          <w:rtl/>
        </w:rPr>
        <w:t xml:space="preserve">כהרגלו </w:t>
      </w:r>
      <w:r>
        <w:rPr>
          <w:rFonts w:cs="Arial" w:hint="cs"/>
          <w:rtl/>
        </w:rPr>
        <w:t>פסק כדעת הרמב''ם, שצריך את שני התנאים כדי להתחייב באיסור דאורייתא</w:t>
      </w:r>
      <w:r w:rsidR="00E37057">
        <w:rPr>
          <w:rFonts w:cs="Arial" w:hint="cs"/>
          <w:rtl/>
        </w:rPr>
        <w:t>, קשר לזמן ועשוי</w:t>
      </w:r>
      <w:r w:rsidR="0041120B">
        <w:rPr>
          <w:rFonts w:cs="Arial" w:hint="cs"/>
          <w:rtl/>
        </w:rPr>
        <w:t xml:space="preserve"> כמעשה אומן</w:t>
      </w:r>
      <w:r>
        <w:rPr>
          <w:rFonts w:cs="Arial" w:hint="cs"/>
          <w:rtl/>
        </w:rPr>
        <w:t>,</w:t>
      </w:r>
      <w:r w:rsidR="00B7776C">
        <w:rPr>
          <w:rFonts w:cs="Arial" w:hint="cs"/>
          <w:rtl/>
        </w:rPr>
        <w:t xml:space="preserve"> וכן פסק </w:t>
      </w:r>
      <w:r w:rsidR="00B7776C" w:rsidRPr="00B7776C">
        <w:rPr>
          <w:rFonts w:cs="Arial" w:hint="cs"/>
          <w:b/>
          <w:bCs/>
          <w:rtl/>
        </w:rPr>
        <w:t>הרב עובדיה</w:t>
      </w:r>
      <w:r>
        <w:rPr>
          <w:rFonts w:cs="Arial" w:hint="cs"/>
          <w:rtl/>
        </w:rPr>
        <w:t xml:space="preserve"> </w:t>
      </w:r>
      <w:r w:rsidR="00B7776C">
        <w:rPr>
          <w:rFonts w:cs="Arial" w:hint="cs"/>
          <w:sz w:val="18"/>
          <w:szCs w:val="18"/>
          <w:rtl/>
        </w:rPr>
        <w:t xml:space="preserve">(חזון עובדיה) </w:t>
      </w:r>
      <w:r>
        <w:rPr>
          <w:rFonts w:cs="Arial" w:hint="cs"/>
          <w:rtl/>
        </w:rPr>
        <w:t>והרמ''א פסק כדעת הרא''ש, שמספיק שהקשר יהיה קשר שקיים לעולם</w:t>
      </w:r>
      <w:r w:rsidR="00ED653D">
        <w:rPr>
          <w:rFonts w:cs="Arial" w:hint="cs"/>
          <w:rtl/>
        </w:rPr>
        <w:t xml:space="preserve">, וכן פסק </w:t>
      </w:r>
      <w:r w:rsidR="00ED653D" w:rsidRPr="00ED653D">
        <w:rPr>
          <w:rFonts w:cs="Arial" w:hint="cs"/>
          <w:b/>
          <w:bCs/>
          <w:rtl/>
        </w:rPr>
        <w:t>המשנה ברורה</w:t>
      </w:r>
      <w:r w:rsidR="00ED653D">
        <w:rPr>
          <w:rFonts w:cs="Arial" w:hint="cs"/>
          <w:rtl/>
        </w:rPr>
        <w:t xml:space="preserve"> </w:t>
      </w:r>
      <w:r w:rsidR="00ED653D">
        <w:rPr>
          <w:rFonts w:cs="Arial" w:hint="cs"/>
          <w:sz w:val="18"/>
          <w:szCs w:val="18"/>
          <w:rtl/>
        </w:rPr>
        <w:t>(שם)</w:t>
      </w:r>
      <w:r>
        <w:rPr>
          <w:rFonts w:cs="Arial" w:hint="cs"/>
          <w:rtl/>
        </w:rPr>
        <w:t>.</w:t>
      </w:r>
      <w:r w:rsidR="007A59BA">
        <w:rPr>
          <w:rFonts w:cs="Arial" w:hint="cs"/>
          <w:rtl/>
        </w:rPr>
        <w:t xml:space="preserve"> </w:t>
      </w:r>
    </w:p>
    <w:p w14:paraId="654C8F8F" w14:textId="21B39AB2" w:rsidR="00880877" w:rsidRDefault="007A59BA" w:rsidP="00A25B78">
      <w:pPr>
        <w:rPr>
          <w:rFonts w:cs="Arial"/>
        </w:rPr>
      </w:pPr>
      <w:r>
        <w:rPr>
          <w:rFonts w:cs="Arial" w:hint="cs"/>
          <w:rtl/>
        </w:rPr>
        <w:t xml:space="preserve">למרות זאת כפי שהוסיף הרמ''א בסוף דבריו, למעשה </w:t>
      </w:r>
      <w:r w:rsidR="00856111">
        <w:rPr>
          <w:rFonts w:cs="Arial" w:hint="cs"/>
          <w:rtl/>
        </w:rPr>
        <w:t xml:space="preserve">האשכנזים </w:t>
      </w:r>
      <w:r>
        <w:rPr>
          <w:rFonts w:cs="Arial" w:hint="cs"/>
          <w:rtl/>
        </w:rPr>
        <w:t>נוהגים להחמיר כשני הפירושים</w:t>
      </w:r>
      <w:r w:rsidR="00E42C8B">
        <w:rPr>
          <w:rFonts w:cs="Arial" w:hint="cs"/>
          <w:rtl/>
        </w:rPr>
        <w:t xml:space="preserve">: כלומר, מצד אחד חוששים לדעת הרא''ש </w:t>
      </w:r>
      <w:r w:rsidR="00CC44F9">
        <w:rPr>
          <w:rFonts w:cs="Arial" w:hint="cs"/>
          <w:rtl/>
        </w:rPr>
        <w:t xml:space="preserve">והקושר קשר לזמן עובר על איסור </w:t>
      </w:r>
      <w:proofErr w:type="spellStart"/>
      <w:r w:rsidR="00CC44F9">
        <w:rPr>
          <w:rFonts w:cs="Arial" w:hint="cs"/>
          <w:rtl/>
        </w:rPr>
        <w:t>דאוריייתא</w:t>
      </w:r>
      <w:proofErr w:type="spellEnd"/>
      <w:r w:rsidR="00CC44F9">
        <w:rPr>
          <w:rFonts w:cs="Arial" w:hint="cs"/>
          <w:rtl/>
        </w:rPr>
        <w:t xml:space="preserve">. מצד שני, למרות שלדעת הרא''ש אין איסור בקשירת קשר אומן לזמן קצר, </w:t>
      </w:r>
      <w:r w:rsidR="002D15F5">
        <w:rPr>
          <w:rFonts w:cs="Arial" w:hint="cs"/>
          <w:rtl/>
        </w:rPr>
        <w:t>בגלל שחוששים לדעת הרמב''ם - דבר זה אסור</w:t>
      </w:r>
      <w:r w:rsidR="00B258D9">
        <w:rPr>
          <w:rFonts w:cs="Arial" w:hint="cs"/>
          <w:rtl/>
        </w:rPr>
        <w:t xml:space="preserve"> </w:t>
      </w:r>
      <w:r w:rsidR="00B258D9">
        <w:rPr>
          <w:rFonts w:cs="Arial" w:hint="cs"/>
          <w:sz w:val="18"/>
          <w:szCs w:val="18"/>
          <w:rtl/>
        </w:rPr>
        <w:t xml:space="preserve">(ועיין פרי מגדים אשל אברהם </w:t>
      </w:r>
      <w:proofErr w:type="spellStart"/>
      <w:r w:rsidR="00B258D9">
        <w:rPr>
          <w:rFonts w:cs="Arial" w:hint="cs"/>
          <w:sz w:val="18"/>
          <w:szCs w:val="18"/>
          <w:rtl/>
        </w:rPr>
        <w:t>שיז</w:t>
      </w:r>
      <w:proofErr w:type="spellEnd"/>
      <w:r w:rsidR="00B258D9">
        <w:rPr>
          <w:rFonts w:cs="Arial" w:hint="cs"/>
          <w:sz w:val="18"/>
          <w:szCs w:val="18"/>
          <w:rtl/>
        </w:rPr>
        <w:t>, ג)</w:t>
      </w:r>
      <w:r>
        <w:rPr>
          <w:rFonts w:cs="Arial" w:hint="cs"/>
          <w:rtl/>
        </w:rPr>
        <w:t>.</w:t>
      </w:r>
      <w:r w:rsidR="00FA12DB">
        <w:rPr>
          <w:rFonts w:cs="Arial" w:hint="cs"/>
          <w:rtl/>
        </w:rPr>
        <w:t xml:space="preserve"> </w:t>
      </w:r>
    </w:p>
    <w:p w14:paraId="452C4FB1" w14:textId="77777777" w:rsidR="00622F5C" w:rsidRDefault="00622F5C" w:rsidP="000A6381">
      <w:pPr>
        <w:rPr>
          <w:rFonts w:cs="Arial"/>
          <w:b/>
          <w:bCs/>
          <w:u w:val="single"/>
          <w:rtl/>
        </w:rPr>
      </w:pPr>
      <w:r>
        <w:rPr>
          <w:rFonts w:cs="Arial" w:hint="cs"/>
          <w:b/>
          <w:bCs/>
          <w:u w:val="single"/>
          <w:rtl/>
        </w:rPr>
        <w:t>קשר אומן</w:t>
      </w:r>
    </w:p>
    <w:p w14:paraId="462AB72E" w14:textId="50F553D0" w:rsidR="00CC44F9" w:rsidRDefault="00FA12DB" w:rsidP="000A6381">
      <w:pPr>
        <w:rPr>
          <w:rtl/>
        </w:rPr>
      </w:pPr>
      <w:r>
        <w:rPr>
          <w:rFonts w:hint="cs"/>
          <w:rtl/>
        </w:rPr>
        <w:t xml:space="preserve">מהו </w:t>
      </w:r>
      <w:r w:rsidR="00BE3ADF">
        <w:rPr>
          <w:rFonts w:hint="cs"/>
          <w:rtl/>
        </w:rPr>
        <w:t xml:space="preserve">אותו </w:t>
      </w:r>
      <w:r w:rsidR="00902CB2">
        <w:rPr>
          <w:rFonts w:hint="cs"/>
          <w:rtl/>
        </w:rPr>
        <w:t>'</w:t>
      </w:r>
      <w:r>
        <w:rPr>
          <w:rFonts w:hint="cs"/>
          <w:rtl/>
        </w:rPr>
        <w:t>קשר אומן</w:t>
      </w:r>
      <w:r w:rsidR="00902CB2">
        <w:rPr>
          <w:rFonts w:hint="cs"/>
          <w:rtl/>
        </w:rPr>
        <w:t>'</w:t>
      </w:r>
      <w:r w:rsidR="00FF13A8">
        <w:rPr>
          <w:rFonts w:hint="cs"/>
          <w:rtl/>
        </w:rPr>
        <w:t xml:space="preserve"> </w:t>
      </w:r>
      <w:r w:rsidR="00BE3ADF">
        <w:rPr>
          <w:rFonts w:hint="cs"/>
          <w:rtl/>
        </w:rPr>
        <w:t>ש</w:t>
      </w:r>
      <w:r w:rsidR="00FF13A8">
        <w:rPr>
          <w:rFonts w:hint="cs"/>
          <w:rtl/>
        </w:rPr>
        <w:t>אסר הרמב''ם</w:t>
      </w:r>
      <w:r w:rsidR="00BE3ADF">
        <w:rPr>
          <w:rFonts w:hint="cs"/>
          <w:rtl/>
        </w:rPr>
        <w:t xml:space="preserve"> לעשותו</w:t>
      </w:r>
      <w:r w:rsidR="007B655B">
        <w:rPr>
          <w:rFonts w:hint="cs"/>
          <w:rtl/>
        </w:rPr>
        <w:t>,</w:t>
      </w:r>
      <w:r w:rsidR="00FF13A8">
        <w:rPr>
          <w:rFonts w:hint="cs"/>
          <w:rtl/>
        </w:rPr>
        <w:t xml:space="preserve"> </w:t>
      </w:r>
      <w:r w:rsidR="00597BAE">
        <w:rPr>
          <w:rFonts w:hint="cs"/>
          <w:rtl/>
        </w:rPr>
        <w:t xml:space="preserve">ובעקבותיו </w:t>
      </w:r>
      <w:r w:rsidR="00BE3ADF">
        <w:rPr>
          <w:rFonts w:hint="cs"/>
          <w:rtl/>
        </w:rPr>
        <w:t xml:space="preserve">צעדו </w:t>
      </w:r>
      <w:r w:rsidR="00597BAE">
        <w:rPr>
          <w:rFonts w:hint="cs"/>
          <w:rtl/>
        </w:rPr>
        <w:t>השולחן ערוך והרמ''א</w:t>
      </w:r>
      <w:r>
        <w:rPr>
          <w:rFonts w:hint="cs"/>
          <w:rtl/>
        </w:rPr>
        <w:t xml:space="preserve">? </w:t>
      </w:r>
    </w:p>
    <w:p w14:paraId="4A693EF8" w14:textId="5CCD1E8B" w:rsidR="00B218E7" w:rsidRDefault="00B218E7" w:rsidP="00CC44F9">
      <w:pPr>
        <w:rPr>
          <w:rtl/>
        </w:rPr>
      </w:pPr>
      <w:r>
        <w:rPr>
          <w:rFonts w:hint="cs"/>
          <w:rtl/>
        </w:rPr>
        <w:t xml:space="preserve">א. </w:t>
      </w:r>
      <w:r w:rsidR="00FA12DB" w:rsidRPr="00FA12DB">
        <w:rPr>
          <w:rFonts w:hint="cs"/>
          <w:b/>
          <w:bCs/>
          <w:rtl/>
        </w:rPr>
        <w:t>ערוך השולחן</w:t>
      </w:r>
      <w:r w:rsidR="00FA12DB">
        <w:rPr>
          <w:rFonts w:hint="cs"/>
          <w:rtl/>
        </w:rPr>
        <w:t xml:space="preserve"> </w:t>
      </w:r>
      <w:r w:rsidR="00FA12DB">
        <w:rPr>
          <w:rFonts w:hint="cs"/>
          <w:sz w:val="18"/>
          <w:szCs w:val="18"/>
          <w:rtl/>
        </w:rPr>
        <w:t>(</w:t>
      </w:r>
      <w:proofErr w:type="spellStart"/>
      <w:r w:rsidR="00FA12DB">
        <w:rPr>
          <w:rFonts w:hint="cs"/>
          <w:sz w:val="18"/>
          <w:szCs w:val="18"/>
          <w:rtl/>
        </w:rPr>
        <w:t>שיז</w:t>
      </w:r>
      <w:proofErr w:type="spellEnd"/>
      <w:r w:rsidR="00FA12DB">
        <w:rPr>
          <w:rFonts w:hint="cs"/>
          <w:sz w:val="18"/>
          <w:szCs w:val="18"/>
          <w:rtl/>
        </w:rPr>
        <w:t xml:space="preserve">, א) </w:t>
      </w:r>
      <w:r w:rsidR="00FA12DB">
        <w:rPr>
          <w:rFonts w:hint="cs"/>
          <w:rtl/>
        </w:rPr>
        <w:t xml:space="preserve">כתב, שקשר אומן כשמו - </w:t>
      </w:r>
      <w:r w:rsidR="00C1756B">
        <w:rPr>
          <w:rFonts w:hint="cs"/>
          <w:rtl/>
        </w:rPr>
        <w:t>'שבעשיית הקשר יש איז</w:t>
      </w:r>
      <w:r w:rsidR="0020435B">
        <w:rPr>
          <w:rFonts w:hint="cs"/>
          <w:rtl/>
        </w:rPr>
        <w:t>ו</w:t>
      </w:r>
      <w:r w:rsidR="00C1756B">
        <w:rPr>
          <w:rFonts w:hint="cs"/>
          <w:rtl/>
        </w:rPr>
        <w:t xml:space="preserve"> אומנות שההדיוט לא יכול לעשות'</w:t>
      </w:r>
      <w:r w:rsidR="00FA12DB">
        <w:rPr>
          <w:rFonts w:hint="cs"/>
          <w:rtl/>
        </w:rPr>
        <w:t xml:space="preserve">.  </w:t>
      </w:r>
      <w:r w:rsidR="00CC44F9">
        <w:rPr>
          <w:rFonts w:hint="cs"/>
          <w:rtl/>
        </w:rPr>
        <w:t xml:space="preserve">ב. </w:t>
      </w:r>
      <w:r w:rsidRPr="007C18DE">
        <w:rPr>
          <w:rFonts w:hint="cs"/>
          <w:b/>
          <w:bCs/>
          <w:rtl/>
        </w:rPr>
        <w:t>הט''ז</w:t>
      </w:r>
      <w:r>
        <w:rPr>
          <w:rFonts w:hint="cs"/>
          <w:rtl/>
        </w:rPr>
        <w:t xml:space="preserve"> </w:t>
      </w:r>
      <w:r w:rsidR="007C18DE">
        <w:rPr>
          <w:rFonts w:hint="cs"/>
          <w:sz w:val="18"/>
          <w:szCs w:val="18"/>
          <w:rtl/>
        </w:rPr>
        <w:t>(</w:t>
      </w:r>
      <w:proofErr w:type="spellStart"/>
      <w:r w:rsidR="007C18DE">
        <w:rPr>
          <w:rFonts w:hint="cs"/>
          <w:sz w:val="18"/>
          <w:szCs w:val="18"/>
          <w:rtl/>
        </w:rPr>
        <w:t>שיז</w:t>
      </w:r>
      <w:proofErr w:type="spellEnd"/>
      <w:r w:rsidR="007C18DE">
        <w:rPr>
          <w:rFonts w:hint="cs"/>
          <w:sz w:val="18"/>
          <w:szCs w:val="18"/>
          <w:rtl/>
        </w:rPr>
        <w:t xml:space="preserve">, א) </w:t>
      </w:r>
      <w:r>
        <w:rPr>
          <w:rFonts w:hint="cs"/>
          <w:rtl/>
        </w:rPr>
        <w:t xml:space="preserve">התקשה לפרש כך. הוא </w:t>
      </w:r>
      <w:r w:rsidR="00106E18">
        <w:rPr>
          <w:rFonts w:hint="cs"/>
          <w:rtl/>
        </w:rPr>
        <w:t xml:space="preserve">תמה, אם </w:t>
      </w:r>
      <w:r w:rsidR="00E737D7">
        <w:rPr>
          <w:rFonts w:hint="cs"/>
          <w:rtl/>
        </w:rPr>
        <w:t>'</w:t>
      </w:r>
      <w:r w:rsidR="00106E18">
        <w:rPr>
          <w:rFonts w:hint="cs"/>
          <w:rtl/>
        </w:rPr>
        <w:t>קשר אומן</w:t>
      </w:r>
      <w:r w:rsidR="00E737D7">
        <w:rPr>
          <w:rFonts w:hint="cs"/>
          <w:rtl/>
        </w:rPr>
        <w:t>'</w:t>
      </w:r>
      <w:r w:rsidR="00106E18">
        <w:rPr>
          <w:rFonts w:hint="cs"/>
          <w:rtl/>
        </w:rPr>
        <w:t xml:space="preserve"> הוא קשר שרק אומן יכול לעשותו, מסתמא</w:t>
      </w:r>
      <w:r w:rsidR="00541928">
        <w:rPr>
          <w:rFonts w:hint="cs"/>
          <w:rtl/>
        </w:rPr>
        <w:t xml:space="preserve"> </w:t>
      </w:r>
      <w:r w:rsidR="00106E18">
        <w:rPr>
          <w:rFonts w:hint="cs"/>
          <w:rtl/>
        </w:rPr>
        <w:t xml:space="preserve">מדובר בקשר </w:t>
      </w:r>
      <w:r w:rsidR="00F5200A">
        <w:rPr>
          <w:rFonts w:hint="cs"/>
          <w:rtl/>
        </w:rPr>
        <w:t>ה</w:t>
      </w:r>
      <w:r w:rsidR="00106E18">
        <w:rPr>
          <w:rFonts w:hint="cs"/>
          <w:rtl/>
        </w:rPr>
        <w:t>עשוי לאורך זמן</w:t>
      </w:r>
      <w:r w:rsidR="00E737D7">
        <w:rPr>
          <w:rFonts w:hint="cs"/>
          <w:rtl/>
        </w:rPr>
        <w:t xml:space="preserve">! אבל אם </w:t>
      </w:r>
      <w:r w:rsidR="00C87729">
        <w:rPr>
          <w:rFonts w:hint="cs"/>
          <w:rtl/>
        </w:rPr>
        <w:t>אכן כך</w:t>
      </w:r>
      <w:r w:rsidR="00E737D7">
        <w:rPr>
          <w:rFonts w:hint="cs"/>
          <w:rtl/>
        </w:rPr>
        <w:t xml:space="preserve">, אז </w:t>
      </w:r>
      <w:r w:rsidR="00C87729">
        <w:rPr>
          <w:rFonts w:hint="cs"/>
          <w:rtl/>
        </w:rPr>
        <w:t xml:space="preserve">כיצד </w:t>
      </w:r>
      <w:r w:rsidR="00EA7137">
        <w:rPr>
          <w:rFonts w:hint="cs"/>
          <w:rtl/>
        </w:rPr>
        <w:t>נקט לדעת הרמב''ם הגדרת 'קשר אומן' איננה כוללת בתוכה תנאי שהקשר עשוי לזמן רב?!</w:t>
      </w:r>
    </w:p>
    <w:p w14:paraId="42A19A1E" w14:textId="410EEC05" w:rsidR="00D916D8" w:rsidRDefault="0098669F" w:rsidP="000A6381">
      <w:pPr>
        <w:rPr>
          <w:rtl/>
        </w:rPr>
      </w:pPr>
      <w:r>
        <w:rPr>
          <w:rFonts w:hint="cs"/>
          <w:rtl/>
        </w:rPr>
        <w:t>לכן פירש, שקשר אומן</w:t>
      </w:r>
      <w:r w:rsidR="0020435B">
        <w:rPr>
          <w:rFonts w:hint="cs"/>
          <w:rtl/>
        </w:rPr>
        <w:t>,</w:t>
      </w:r>
      <w:r>
        <w:rPr>
          <w:rFonts w:hint="cs"/>
          <w:rtl/>
        </w:rPr>
        <w:t xml:space="preserve"> הכוונה לקשר הקשור חזק </w:t>
      </w:r>
      <w:r w:rsidR="007C5761">
        <w:rPr>
          <w:rFonts w:hint="cs"/>
          <w:rtl/>
        </w:rPr>
        <w:t xml:space="preserve">ויציב </w:t>
      </w:r>
      <w:r>
        <w:rPr>
          <w:rFonts w:hint="cs"/>
          <w:rtl/>
        </w:rPr>
        <w:t>שלא</w:t>
      </w:r>
      <w:r w:rsidR="0020435B">
        <w:rPr>
          <w:rFonts w:hint="cs"/>
          <w:rtl/>
        </w:rPr>
        <w:t>ו</w:t>
      </w:r>
      <w:r>
        <w:rPr>
          <w:rFonts w:hint="cs"/>
          <w:rtl/>
        </w:rPr>
        <w:t xml:space="preserve"> דווקא אומן יכול לעשותו, אלא כל אדם.</w:t>
      </w:r>
      <w:r w:rsidR="0063461F">
        <w:rPr>
          <w:rFonts w:hint="cs"/>
          <w:rtl/>
        </w:rPr>
        <w:t xml:space="preserve"> </w:t>
      </w:r>
      <w:r w:rsidR="0020435B">
        <w:rPr>
          <w:rFonts w:hint="cs"/>
          <w:rtl/>
        </w:rPr>
        <w:t>לכן</w:t>
      </w:r>
      <w:r w:rsidR="007A66FF">
        <w:rPr>
          <w:rFonts w:hint="cs"/>
          <w:rtl/>
        </w:rPr>
        <w:t xml:space="preserve"> מצד אחד, מדובר בקשר חזק שנחשב מעשה אומן, ומצד שני, בגלל שאנשים עושים קשר חזק אפילו לזמן קצר </w:t>
      </w:r>
      <w:r w:rsidR="007A66FF">
        <w:rPr>
          <w:rFonts w:hint="cs"/>
          <w:sz w:val="18"/>
          <w:szCs w:val="18"/>
          <w:rtl/>
        </w:rPr>
        <w:t>(ובניגוד לקשר אומן שתמיד קושרים אותו לזמן ארוך)</w:t>
      </w:r>
      <w:r w:rsidR="007A66FF">
        <w:rPr>
          <w:rFonts w:hint="cs"/>
          <w:rtl/>
        </w:rPr>
        <w:t>, ישנו מצב בו הקשר הוא קשר אומן, אך עשוי לזמן קצר</w:t>
      </w:r>
      <w:r w:rsidR="00D916D8">
        <w:rPr>
          <w:rFonts w:hint="cs"/>
          <w:rtl/>
        </w:rPr>
        <w:t>.</w:t>
      </w:r>
    </w:p>
    <w:p w14:paraId="0939A4EA" w14:textId="125E91B5" w:rsidR="007B1555" w:rsidRDefault="00A72BE1" w:rsidP="00257AEF">
      <w:pPr>
        <w:rPr>
          <w:rtl/>
        </w:rPr>
      </w:pPr>
      <w:r>
        <w:rPr>
          <w:rFonts w:hint="cs"/>
          <w:rtl/>
        </w:rPr>
        <w:t xml:space="preserve">גם מדברי </w:t>
      </w:r>
      <w:r w:rsidRPr="009E016A">
        <w:rPr>
          <w:rFonts w:hint="cs"/>
          <w:b/>
          <w:bCs/>
          <w:rtl/>
        </w:rPr>
        <w:t>הסמ''ג</w:t>
      </w:r>
      <w:r>
        <w:rPr>
          <w:rFonts w:hint="cs"/>
          <w:rtl/>
        </w:rPr>
        <w:t xml:space="preserve"> </w:t>
      </w:r>
      <w:r w:rsidR="009E016A">
        <w:rPr>
          <w:rFonts w:hint="cs"/>
          <w:sz w:val="18"/>
          <w:szCs w:val="18"/>
          <w:rtl/>
        </w:rPr>
        <w:t>(</w:t>
      </w:r>
      <w:proofErr w:type="spellStart"/>
      <w:r w:rsidR="009E016A">
        <w:rPr>
          <w:rFonts w:hint="cs"/>
          <w:sz w:val="18"/>
          <w:szCs w:val="18"/>
          <w:rtl/>
        </w:rPr>
        <w:t>לאווין</w:t>
      </w:r>
      <w:proofErr w:type="spellEnd"/>
      <w:r w:rsidR="009E016A">
        <w:rPr>
          <w:rFonts w:hint="cs"/>
          <w:sz w:val="18"/>
          <w:szCs w:val="18"/>
          <w:rtl/>
        </w:rPr>
        <w:t xml:space="preserve"> סה) </w:t>
      </w:r>
      <w:r>
        <w:rPr>
          <w:rFonts w:hint="cs"/>
          <w:rtl/>
        </w:rPr>
        <w:t>משמע שסבור כמו הט''ז, משום כך פסק שאסור לעשות קשר בראש חבל - כיוון שהוא נחשב קשר אומן</w:t>
      </w:r>
      <w:r w:rsidR="002A6ACB">
        <w:rPr>
          <w:rFonts w:hint="cs"/>
          <w:rtl/>
        </w:rPr>
        <w:t xml:space="preserve"> ובפשטות לא מדובר בקשר שרק אנשי מקצוע יכולים לעשותו</w:t>
      </w:r>
      <w:r>
        <w:rPr>
          <w:rFonts w:hint="cs"/>
          <w:rtl/>
        </w:rPr>
        <w:t xml:space="preserve">. כמו כן </w:t>
      </w:r>
      <w:r w:rsidR="007B1555" w:rsidRPr="00430150">
        <w:rPr>
          <w:rFonts w:hint="cs"/>
          <w:b/>
          <w:bCs/>
          <w:rtl/>
        </w:rPr>
        <w:t>השלטי</w:t>
      </w:r>
      <w:r w:rsidR="007B1555">
        <w:rPr>
          <w:rFonts w:hint="cs"/>
          <w:rtl/>
        </w:rPr>
        <w:t xml:space="preserve"> </w:t>
      </w:r>
      <w:r w:rsidR="007B1555" w:rsidRPr="00430150">
        <w:rPr>
          <w:rFonts w:hint="cs"/>
          <w:b/>
          <w:bCs/>
          <w:rtl/>
        </w:rPr>
        <w:t>גיבורים</w:t>
      </w:r>
      <w:r w:rsidR="007B1555">
        <w:rPr>
          <w:rFonts w:hint="cs"/>
          <w:rtl/>
        </w:rPr>
        <w:t xml:space="preserve"> פסק, שראוי שלא לעשות אפילו קשר </w:t>
      </w:r>
      <w:r w:rsidR="007B1555">
        <w:rPr>
          <w:rFonts w:hint="cs"/>
          <w:rtl/>
        </w:rPr>
        <w:lastRenderedPageBreak/>
        <w:t xml:space="preserve">על גבי קשר, שלמרות שלכאורה מדובר בקשר פשוט, ייתכן שמדובר בקשר אומן האסור מדרבנן (ואם עושים אותו גם לזמן ארוך - אז אסור מדאורייתא), וכן פסק </w:t>
      </w:r>
      <w:r w:rsidR="007B1555" w:rsidRPr="00E4015D">
        <w:rPr>
          <w:rFonts w:hint="cs"/>
          <w:b/>
          <w:bCs/>
          <w:rtl/>
        </w:rPr>
        <w:t>הרמ''א</w:t>
      </w:r>
      <w:r w:rsidR="00310D74">
        <w:rPr>
          <w:rFonts w:hint="cs"/>
          <w:b/>
          <w:bCs/>
          <w:rtl/>
        </w:rPr>
        <w:t xml:space="preserve"> </w:t>
      </w:r>
      <w:r w:rsidR="00310D74">
        <w:rPr>
          <w:rFonts w:hint="cs"/>
          <w:rtl/>
        </w:rPr>
        <w:t>כיוון שכתב שאיננו בקיאים מהו קשר אומן</w:t>
      </w:r>
      <w:r w:rsidR="007B1555">
        <w:rPr>
          <w:rFonts w:hint="cs"/>
          <w:rtl/>
        </w:rPr>
        <w:t>:</w:t>
      </w:r>
    </w:p>
    <w:p w14:paraId="240AB71D" w14:textId="2F714C91" w:rsidR="00310D74" w:rsidRDefault="00655709" w:rsidP="00257AEF">
      <w:pPr>
        <w:ind w:left="720"/>
        <w:rPr>
          <w:rFonts w:cs="Arial"/>
          <w:rtl/>
        </w:rPr>
      </w:pPr>
      <w:r>
        <w:rPr>
          <w:rFonts w:cs="Arial" w:hint="cs"/>
          <w:rtl/>
        </w:rPr>
        <w:t>''ויש אומרים</w:t>
      </w:r>
      <w:r w:rsidR="00310D74" w:rsidRPr="00310D74">
        <w:rPr>
          <w:rFonts w:cs="Arial"/>
          <w:rtl/>
        </w:rPr>
        <w:t xml:space="preserve"> דיש ליזהר שלא להתיר שום קשר שהוא שני קשרים זה על זה, דאין אנו בקיאים איזה מקרי קשר של אומן דאפילו </w:t>
      </w:r>
      <w:proofErr w:type="spellStart"/>
      <w:r w:rsidR="00310D74" w:rsidRPr="00310D74">
        <w:rPr>
          <w:rFonts w:cs="Arial"/>
          <w:rtl/>
        </w:rPr>
        <w:t>בשאינו</w:t>
      </w:r>
      <w:proofErr w:type="spellEnd"/>
      <w:r w:rsidR="00310D74" w:rsidRPr="00310D74">
        <w:rPr>
          <w:rFonts w:cs="Arial"/>
          <w:rtl/>
        </w:rPr>
        <w:t xml:space="preserve"> של קיימא אסור לקשרו וה</w:t>
      </w:r>
      <w:r w:rsidR="00050247">
        <w:rPr>
          <w:rFonts w:cs="Arial" w:hint="cs"/>
          <w:rtl/>
        </w:rPr>
        <w:t xml:space="preserve">וא הדין </w:t>
      </w:r>
      <w:r w:rsidR="00310D74" w:rsidRPr="00310D74">
        <w:rPr>
          <w:rFonts w:cs="Arial"/>
          <w:rtl/>
        </w:rPr>
        <w:t xml:space="preserve">להתירו, וכן נוהגין. והא </w:t>
      </w:r>
      <w:proofErr w:type="spellStart"/>
      <w:r w:rsidR="00310D74" w:rsidRPr="00310D74">
        <w:rPr>
          <w:rFonts w:cs="Arial"/>
          <w:rtl/>
        </w:rPr>
        <w:t>דבעינן</w:t>
      </w:r>
      <w:proofErr w:type="spellEnd"/>
      <w:r w:rsidR="00310D74" w:rsidRPr="00310D74">
        <w:rPr>
          <w:rFonts w:cs="Arial"/>
          <w:rtl/>
        </w:rPr>
        <w:t xml:space="preserve"> ב' קשרים זה על זה, היינו כשקושר ב' דברים ביחד, אבל אם עשה קשר * בראש אחד של חוט או משיחה, דינו כשני קשרים.</w:t>
      </w:r>
      <w:r w:rsidR="004E5F89">
        <w:rPr>
          <w:rFonts w:cs="Arial" w:hint="cs"/>
          <w:rtl/>
        </w:rPr>
        <w:t>''</w:t>
      </w:r>
      <w:r w:rsidR="00310D74" w:rsidRPr="00310D74">
        <w:rPr>
          <w:rFonts w:cs="Arial"/>
          <w:rtl/>
        </w:rPr>
        <w:t xml:space="preserve"> </w:t>
      </w:r>
    </w:p>
    <w:p w14:paraId="39CACB86" w14:textId="4CDB2FE9" w:rsidR="00600F57" w:rsidRDefault="007B1555" w:rsidP="00257AEF">
      <w:pPr>
        <w:rPr>
          <w:rFonts w:cs="Arial"/>
          <w:rtl/>
        </w:rPr>
      </w:pPr>
      <w:r>
        <w:rPr>
          <w:rFonts w:cs="Arial" w:hint="cs"/>
          <w:rtl/>
        </w:rPr>
        <w:t xml:space="preserve">לפי דברים אלו </w:t>
      </w:r>
      <w:r w:rsidR="007022C9">
        <w:rPr>
          <w:rFonts w:cs="Arial" w:hint="cs"/>
          <w:rtl/>
        </w:rPr>
        <w:t>של הרמ''א</w:t>
      </w:r>
      <w:r w:rsidR="00856111">
        <w:rPr>
          <w:rFonts w:cs="Arial" w:hint="cs"/>
          <w:rtl/>
        </w:rPr>
        <w:t xml:space="preserve"> </w:t>
      </w:r>
      <w:r w:rsidR="00856111">
        <w:rPr>
          <w:rFonts w:cs="Arial" w:hint="cs"/>
          <w:sz w:val="18"/>
          <w:szCs w:val="18"/>
          <w:rtl/>
        </w:rPr>
        <w:t>(שכמותם גם פסק הבן איש חי)</w:t>
      </w:r>
      <w:r w:rsidR="007022C9">
        <w:rPr>
          <w:rFonts w:cs="Arial" w:hint="cs"/>
          <w:rtl/>
        </w:rPr>
        <w:t xml:space="preserve"> </w:t>
      </w:r>
      <w:r w:rsidR="004E5F89">
        <w:rPr>
          <w:rFonts w:cs="Arial" w:hint="cs"/>
          <w:rtl/>
        </w:rPr>
        <w:t xml:space="preserve">עולה, שכאשר </w:t>
      </w:r>
      <w:r>
        <w:rPr>
          <w:rFonts w:cs="Arial" w:hint="cs"/>
          <w:rtl/>
        </w:rPr>
        <w:t xml:space="preserve">קונים למשל לחם </w:t>
      </w:r>
      <w:r w:rsidR="004E5F89">
        <w:rPr>
          <w:rFonts w:cs="Arial" w:hint="cs"/>
          <w:rtl/>
        </w:rPr>
        <w:t>וכדומה בסופר</w:t>
      </w:r>
      <w:r>
        <w:rPr>
          <w:rFonts w:cs="Arial" w:hint="cs"/>
          <w:rtl/>
        </w:rPr>
        <w:t xml:space="preserve">, </w:t>
      </w:r>
      <w:r w:rsidR="004E5F89">
        <w:rPr>
          <w:rFonts w:cs="Arial" w:hint="cs"/>
          <w:rtl/>
        </w:rPr>
        <w:t>ו</w:t>
      </w:r>
      <w:r>
        <w:rPr>
          <w:rFonts w:cs="Arial" w:hint="cs"/>
          <w:rtl/>
        </w:rPr>
        <w:t>קושרים א</w:t>
      </w:r>
      <w:r w:rsidR="00ED2039">
        <w:rPr>
          <w:rFonts w:cs="Arial" w:hint="cs"/>
          <w:rtl/>
        </w:rPr>
        <w:t xml:space="preserve">ת השקית </w:t>
      </w:r>
      <w:r>
        <w:rPr>
          <w:rFonts w:cs="Arial" w:hint="cs"/>
          <w:rtl/>
        </w:rPr>
        <w:t xml:space="preserve"> בקשר על גבי קשר, אם כפי שכתב הרמ''א קשר על גבי קשר נחשב מעשה אומן, </w:t>
      </w:r>
      <w:r w:rsidR="00072E54">
        <w:rPr>
          <w:rFonts w:cs="Arial" w:hint="cs"/>
          <w:rtl/>
        </w:rPr>
        <w:t xml:space="preserve">כשם </w:t>
      </w:r>
      <w:r>
        <w:rPr>
          <w:rFonts w:cs="Arial" w:hint="cs"/>
          <w:rtl/>
        </w:rPr>
        <w:t>שאסור לקושרו בשבת - כך אסור להתירו, ומי שרוצה להוציא את הלחם ייאלץ לקרוע את השקית</w:t>
      </w:r>
      <w:r w:rsidR="00F82584">
        <w:rPr>
          <w:rFonts w:cs="Arial" w:hint="cs"/>
          <w:rtl/>
        </w:rPr>
        <w:t xml:space="preserve"> - קלקול שהותר לצורך הוצאת אוכל</w:t>
      </w:r>
      <w:r w:rsidR="00600F57">
        <w:rPr>
          <w:rFonts w:cs="Arial" w:hint="cs"/>
          <w:rtl/>
        </w:rPr>
        <w:t>.</w:t>
      </w:r>
    </w:p>
    <w:p w14:paraId="33EE9F0F" w14:textId="43EA6B7E" w:rsidR="007B1555" w:rsidRDefault="00600F57" w:rsidP="00257AEF">
      <w:pPr>
        <w:rPr>
          <w:rtl/>
        </w:rPr>
      </w:pPr>
      <w:r>
        <w:rPr>
          <w:rFonts w:cs="Arial" w:hint="cs"/>
          <w:rtl/>
        </w:rPr>
        <w:t xml:space="preserve">אמנם, במקום צורך </w:t>
      </w:r>
      <w:r w:rsidRPr="003E7544">
        <w:rPr>
          <w:rFonts w:cs="Arial" w:hint="cs"/>
          <w:sz w:val="18"/>
          <w:szCs w:val="18"/>
          <w:rtl/>
        </w:rPr>
        <w:t>(למשל שהחלה שנשארת בשקית תתייבש)</w:t>
      </w:r>
      <w:r>
        <w:rPr>
          <w:rFonts w:cs="Arial" w:hint="cs"/>
          <w:rtl/>
        </w:rPr>
        <w:t xml:space="preserve"> מותר להתיר את הקשר משלוש סיבות: קודם כל, יש שחלקו על חומרת הרמ''א</w:t>
      </w:r>
      <w:r w:rsidR="00CA5FA8">
        <w:rPr>
          <w:rFonts w:cs="Arial" w:hint="cs"/>
          <w:rtl/>
        </w:rPr>
        <w:t xml:space="preserve">, כמו </w:t>
      </w:r>
      <w:r w:rsidR="00CA5FA8" w:rsidRPr="00AE31CB">
        <w:rPr>
          <w:rFonts w:cs="Arial" w:hint="cs"/>
          <w:b/>
          <w:bCs/>
          <w:rtl/>
        </w:rPr>
        <w:t>הברכי יוסף והילקוט יוסף</w:t>
      </w:r>
      <w:r>
        <w:rPr>
          <w:rFonts w:cs="Arial" w:hint="cs"/>
          <w:rtl/>
        </w:rPr>
        <w:t xml:space="preserve">. דבר נוסף, </w:t>
      </w:r>
      <w:r w:rsidRPr="00DB1C6A">
        <w:rPr>
          <w:rFonts w:cs="Arial" w:hint="cs"/>
          <w:b/>
          <w:bCs/>
          <w:rtl/>
        </w:rPr>
        <w:t>החזון איש</w:t>
      </w:r>
      <w:r>
        <w:rPr>
          <w:rFonts w:cs="Arial" w:hint="cs"/>
          <w:rtl/>
        </w:rPr>
        <w:t xml:space="preserve"> כתב</w:t>
      </w:r>
      <w:r w:rsidR="00DB1C6A">
        <w:rPr>
          <w:rFonts w:cs="Arial" w:hint="cs"/>
          <w:rtl/>
        </w:rPr>
        <w:t xml:space="preserve">, שמכיוון שמדובר בחומרא בלבד, החמירו רק לקשור </w:t>
      </w:r>
      <w:r w:rsidR="001E3FBD">
        <w:rPr>
          <w:rFonts w:cs="Arial" w:hint="cs"/>
          <w:rtl/>
        </w:rPr>
        <w:t xml:space="preserve">קשר כפול </w:t>
      </w:r>
      <w:r w:rsidR="00DB1C6A">
        <w:rPr>
          <w:rFonts w:cs="Arial" w:hint="cs"/>
          <w:rtl/>
        </w:rPr>
        <w:t xml:space="preserve">ולא להתירו. נקודה שלישית, גם לדעת הרמ''א, מדובר באיסור דרבנן </w:t>
      </w:r>
      <w:r w:rsidR="003E4FD4">
        <w:rPr>
          <w:rFonts w:cs="Arial" w:hint="cs"/>
          <w:rtl/>
        </w:rPr>
        <w:t>ש</w:t>
      </w:r>
      <w:r w:rsidR="00DB1C6A">
        <w:rPr>
          <w:rFonts w:cs="Arial" w:hint="cs"/>
          <w:rtl/>
        </w:rPr>
        <w:t>במקום צער מותר לעשותו</w:t>
      </w:r>
      <w:r w:rsidR="006B0697">
        <w:rPr>
          <w:rFonts w:cs="Arial" w:hint="cs"/>
          <w:rtl/>
        </w:rPr>
        <w:t>.</w:t>
      </w:r>
      <w:r w:rsidR="0014377F">
        <w:rPr>
          <w:rFonts w:cs="Arial" w:hint="cs"/>
          <w:rtl/>
        </w:rPr>
        <w:t>''</w:t>
      </w:r>
    </w:p>
    <w:p w14:paraId="2A6B48FB" w14:textId="77777777" w:rsidR="00DF0257" w:rsidRPr="00DF0257" w:rsidRDefault="00DF0257" w:rsidP="00257AEF">
      <w:pPr>
        <w:rPr>
          <w:b/>
          <w:bCs/>
          <w:u w:val="single"/>
          <w:rtl/>
        </w:rPr>
      </w:pPr>
      <w:r w:rsidRPr="00DF0257">
        <w:rPr>
          <w:rFonts w:hint="cs"/>
          <w:b/>
          <w:bCs/>
          <w:u w:val="single"/>
          <w:rtl/>
        </w:rPr>
        <w:t>קשר של קיימא</w:t>
      </w:r>
    </w:p>
    <w:p w14:paraId="70DB8458" w14:textId="123D49CB" w:rsidR="00DF0257" w:rsidRPr="00355EEA" w:rsidRDefault="00DF0257" w:rsidP="00257AEF">
      <w:pPr>
        <w:rPr>
          <w:sz w:val="18"/>
          <w:szCs w:val="18"/>
          <w:rtl/>
        </w:rPr>
      </w:pPr>
      <w:r>
        <w:rPr>
          <w:rFonts w:hint="cs"/>
          <w:rtl/>
        </w:rPr>
        <w:t>לאחר שראינו את הדיון בהגדרת קשר אומן, יש לראות את הצד השני במשוואה זו, מה נחשב קשר של קיימא</w:t>
      </w:r>
      <w:r w:rsidR="009B1695">
        <w:rPr>
          <w:rFonts w:hint="cs"/>
          <w:rtl/>
        </w:rPr>
        <w:t xml:space="preserve"> בו הרא''ש והרמ''א מחמירים</w:t>
      </w:r>
      <w:r w:rsidR="000B4CAE">
        <w:rPr>
          <w:rFonts w:hint="cs"/>
          <w:rtl/>
        </w:rPr>
        <w:t>.</w:t>
      </w:r>
      <w:r>
        <w:rPr>
          <w:rFonts w:hint="cs"/>
          <w:rtl/>
        </w:rPr>
        <w:t xml:space="preserve"> מחלוקת </w:t>
      </w:r>
      <w:r w:rsidR="000B4CAE">
        <w:rPr>
          <w:rFonts w:hint="cs"/>
          <w:rtl/>
        </w:rPr>
        <w:t xml:space="preserve">זו </w:t>
      </w:r>
      <w:r w:rsidR="0049660E">
        <w:rPr>
          <w:rFonts w:hint="cs"/>
          <w:rtl/>
        </w:rPr>
        <w:t xml:space="preserve">כפי </w:t>
      </w:r>
      <w:r>
        <w:rPr>
          <w:rFonts w:hint="cs"/>
          <w:rtl/>
        </w:rPr>
        <w:t>שנראה בהמשך</w:t>
      </w:r>
      <w:r w:rsidR="00401BDD">
        <w:rPr>
          <w:rFonts w:hint="cs"/>
          <w:rtl/>
        </w:rPr>
        <w:t>,</w:t>
      </w:r>
      <w:r>
        <w:rPr>
          <w:rFonts w:hint="cs"/>
          <w:rtl/>
        </w:rPr>
        <w:t xml:space="preserve"> משפיעה בין השאר על השאלה האם מותר לעשות קשר על גבי עניבה וכפי שמצוי בנעליים</w:t>
      </w:r>
      <w:r w:rsidR="00A13F44">
        <w:rPr>
          <w:rFonts w:hint="cs"/>
          <w:rtl/>
        </w:rPr>
        <w:t xml:space="preserve"> (לאחר שכאמור הרמ''א החמיר בקשר על גבי קשר בעקבות השלטי גיבורים)</w:t>
      </w:r>
      <w:r>
        <w:rPr>
          <w:rFonts w:hint="cs"/>
          <w:rtl/>
        </w:rPr>
        <w:t xml:space="preserve">: </w:t>
      </w:r>
    </w:p>
    <w:p w14:paraId="307128E5" w14:textId="77777777" w:rsidR="00DF0257" w:rsidRDefault="00DF0257" w:rsidP="00257AEF">
      <w:pPr>
        <w:rPr>
          <w:rtl/>
        </w:rPr>
      </w:pPr>
      <w:r>
        <w:rPr>
          <w:rFonts w:hint="cs"/>
          <w:rtl/>
        </w:rPr>
        <w:t xml:space="preserve">א. </w:t>
      </w:r>
      <w:r w:rsidRPr="00790065">
        <w:rPr>
          <w:rFonts w:hint="cs"/>
          <w:b/>
          <w:bCs/>
          <w:rtl/>
        </w:rPr>
        <w:t>האורחות חיים</w:t>
      </w:r>
      <w:r>
        <w:rPr>
          <w:rFonts w:hint="cs"/>
          <w:rtl/>
        </w:rPr>
        <w:t xml:space="preserve"> </w:t>
      </w:r>
      <w:r>
        <w:rPr>
          <w:rFonts w:hint="cs"/>
          <w:sz w:val="18"/>
          <w:szCs w:val="18"/>
          <w:rtl/>
        </w:rPr>
        <w:t xml:space="preserve">(שבת סי' קו) </w:t>
      </w:r>
      <w:r>
        <w:rPr>
          <w:rFonts w:hint="cs"/>
          <w:rtl/>
        </w:rPr>
        <w:t xml:space="preserve">כתב, שרק אם מתירים את הקשר בו ביום, אין בכך איסור. משום כך פסק, שאותם המכנסיים שרגילים לקושרם לשבוע שלם אין </w:t>
      </w:r>
      <w:proofErr w:type="spellStart"/>
      <w:r>
        <w:rPr>
          <w:rFonts w:hint="cs"/>
          <w:rtl/>
        </w:rPr>
        <w:t>להתירם</w:t>
      </w:r>
      <w:proofErr w:type="spellEnd"/>
      <w:r>
        <w:rPr>
          <w:rFonts w:hint="cs"/>
          <w:rtl/>
        </w:rPr>
        <w:t xml:space="preserve"> בשבת, מכיוון שבעשיית קשר זה יש איסור דרבנן, וממילא יש איסור להתירו. כדעה זו פסק גם הט''ז, ולכן כתב שבשביל שלא יהיה איסור בקשר על גבי עניבה צריך להתירו בו ביום.</w:t>
      </w:r>
    </w:p>
    <w:p w14:paraId="287EFAE1" w14:textId="3EE0DE71" w:rsidR="00DF0257" w:rsidRPr="00DF0257" w:rsidRDefault="00DF0257" w:rsidP="00257AEF">
      <w:pPr>
        <w:rPr>
          <w:rtl/>
        </w:rPr>
      </w:pPr>
      <w:r>
        <w:rPr>
          <w:rFonts w:hint="cs"/>
          <w:rtl/>
        </w:rPr>
        <w:t xml:space="preserve">ב. </w:t>
      </w:r>
      <w:r w:rsidRPr="007A665C">
        <w:rPr>
          <w:rFonts w:hint="cs"/>
          <w:b/>
          <w:bCs/>
          <w:rtl/>
        </w:rPr>
        <w:t>הבית יוסף</w:t>
      </w:r>
      <w:r>
        <w:rPr>
          <w:rFonts w:hint="cs"/>
          <w:rtl/>
        </w:rPr>
        <w:t xml:space="preserve"> הבין בדעת </w:t>
      </w:r>
      <w:r w:rsidRPr="007A665C">
        <w:rPr>
          <w:rFonts w:hint="cs"/>
          <w:b/>
          <w:bCs/>
          <w:rtl/>
        </w:rPr>
        <w:t>הטור</w:t>
      </w:r>
      <w:r>
        <w:rPr>
          <w:rFonts w:hint="cs"/>
          <w:rtl/>
        </w:rPr>
        <w:t>, שרק קשר העשוי לשבוע ומעלה נחשב קשר האסור מדרבנן, ומשום כך הרב עובדיה שהלך בעקבותיו פסק, שמותר לקשור לכתחילה קשר על גבי עניבה ובתנאי שתוך שבוע מתירים אותו. הביאור הלכה כתב שמעיקר הדין הלכה כדעה הראשונה, אך במקום מצווה וכדומה אפשר לסמוך על שיטה זו.</w:t>
      </w:r>
    </w:p>
    <w:p w14:paraId="13A57F0D" w14:textId="4F07C680" w:rsidR="0058615D" w:rsidRPr="00145FA2" w:rsidRDefault="00C41AE6" w:rsidP="00257AEF">
      <w:pPr>
        <w:rPr>
          <w:u w:val="single"/>
          <w:rtl/>
        </w:rPr>
      </w:pPr>
      <w:r w:rsidRPr="00DF0257">
        <w:rPr>
          <w:rFonts w:hint="cs"/>
          <w:u w:val="single"/>
          <w:rtl/>
        </w:rPr>
        <w:t>קשר על גבי עניבה</w:t>
      </w:r>
    </w:p>
    <w:p w14:paraId="157D1011" w14:textId="77777777" w:rsidR="00AB549A" w:rsidRDefault="0054404F" w:rsidP="00257AEF">
      <w:pPr>
        <w:rPr>
          <w:rtl/>
        </w:rPr>
      </w:pPr>
      <w:r>
        <w:rPr>
          <w:rFonts w:hint="cs"/>
          <w:rtl/>
        </w:rPr>
        <w:t xml:space="preserve">א. </w:t>
      </w:r>
      <w:r w:rsidRPr="0054404F">
        <w:rPr>
          <w:rFonts w:hint="cs"/>
          <w:b/>
          <w:bCs/>
          <w:rtl/>
        </w:rPr>
        <w:t>המרדכי</w:t>
      </w:r>
      <w:r>
        <w:rPr>
          <w:rFonts w:hint="cs"/>
          <w:rtl/>
        </w:rPr>
        <w:t xml:space="preserve"> </w:t>
      </w:r>
      <w:r w:rsidRPr="0046586C">
        <w:rPr>
          <w:rFonts w:hint="cs"/>
          <w:sz w:val="18"/>
          <w:szCs w:val="18"/>
          <w:rtl/>
        </w:rPr>
        <w:t>(רמז שפו)</w:t>
      </w:r>
      <w:r>
        <w:rPr>
          <w:rFonts w:hint="cs"/>
          <w:sz w:val="20"/>
          <w:szCs w:val="20"/>
          <w:rtl/>
        </w:rPr>
        <w:t xml:space="preserve"> </w:t>
      </w:r>
      <w:r w:rsidRPr="00AB549A">
        <w:rPr>
          <w:rFonts w:hint="cs"/>
          <w:rtl/>
        </w:rPr>
        <w:t xml:space="preserve">כתב, שדווקא עניבה על גבי עניבה מותר, אבל עניבה על גבי קשר אסורה. </w:t>
      </w:r>
      <w:r w:rsidR="00AB549A" w:rsidRPr="00AB549A">
        <w:rPr>
          <w:rFonts w:hint="cs"/>
          <w:rtl/>
        </w:rPr>
        <w:t xml:space="preserve">ראייה לדבריו הביא מדברי הגמרא הכותבת, שאם נפסק החבל שעל הדלי, מותר לקושרו - משמע לקושרו בלבד, ולא קשר על גבי עניבה. </w:t>
      </w:r>
      <w:r w:rsidR="00AB549A" w:rsidRPr="00AB549A">
        <w:rPr>
          <w:rFonts w:hint="cs"/>
          <w:b/>
          <w:bCs/>
          <w:rtl/>
        </w:rPr>
        <w:t xml:space="preserve">המגן אברהם </w:t>
      </w:r>
      <w:r w:rsidR="0046586C" w:rsidRPr="0046586C">
        <w:rPr>
          <w:rFonts w:hint="cs"/>
          <w:sz w:val="18"/>
          <w:szCs w:val="18"/>
          <w:rtl/>
        </w:rPr>
        <w:t>(שם, טו)</w:t>
      </w:r>
      <w:r w:rsidR="0046586C">
        <w:rPr>
          <w:rFonts w:hint="cs"/>
          <w:b/>
          <w:bCs/>
          <w:sz w:val="18"/>
          <w:szCs w:val="18"/>
          <w:rtl/>
        </w:rPr>
        <w:t xml:space="preserve"> </w:t>
      </w:r>
      <w:r w:rsidR="00AB549A" w:rsidRPr="00AB549A">
        <w:rPr>
          <w:rFonts w:hint="cs"/>
          <w:b/>
          <w:bCs/>
          <w:rtl/>
        </w:rPr>
        <w:t>והט''ז</w:t>
      </w:r>
      <w:r w:rsidR="00AB549A" w:rsidRPr="00AB549A">
        <w:rPr>
          <w:rFonts w:hint="cs"/>
          <w:rtl/>
        </w:rPr>
        <w:t xml:space="preserve"> </w:t>
      </w:r>
      <w:r w:rsidR="0046586C">
        <w:rPr>
          <w:rFonts w:hint="cs"/>
          <w:sz w:val="18"/>
          <w:szCs w:val="18"/>
          <w:rtl/>
        </w:rPr>
        <w:t xml:space="preserve">(שם, ז) </w:t>
      </w:r>
      <w:r w:rsidR="00AB549A" w:rsidRPr="00AB549A">
        <w:rPr>
          <w:rFonts w:hint="cs"/>
          <w:rtl/>
        </w:rPr>
        <w:t>הסכימו איתו שקשר זה אסור בשבת, אבל כתבו שאם מתירים אותו בו ביום - מותר לעשותו</w:t>
      </w:r>
      <w:r w:rsidR="00A560FF">
        <w:rPr>
          <w:rFonts w:hint="cs"/>
          <w:rtl/>
        </w:rPr>
        <w:t>.</w:t>
      </w:r>
      <w:r w:rsidR="00AB549A" w:rsidRPr="00AB549A">
        <w:rPr>
          <w:rFonts w:hint="cs"/>
          <w:rtl/>
        </w:rPr>
        <w:t xml:space="preserve"> </w:t>
      </w:r>
    </w:p>
    <w:p w14:paraId="79DE1D0F" w14:textId="61DE02A9" w:rsidR="0046586C" w:rsidRDefault="0046586C" w:rsidP="00257AEF">
      <w:pPr>
        <w:rPr>
          <w:rtl/>
        </w:rPr>
      </w:pPr>
      <w:r>
        <w:rPr>
          <w:rFonts w:hint="cs"/>
          <w:rtl/>
        </w:rPr>
        <w:t xml:space="preserve">ב. </w:t>
      </w:r>
      <w:r w:rsidRPr="0046586C">
        <w:rPr>
          <w:rFonts w:hint="cs"/>
          <w:b/>
          <w:bCs/>
          <w:rtl/>
        </w:rPr>
        <w:t>הרמ''א</w:t>
      </w:r>
      <w:r>
        <w:rPr>
          <w:rFonts w:hint="cs"/>
          <w:b/>
          <w:bCs/>
          <w:rtl/>
        </w:rPr>
        <w:t xml:space="preserve"> </w:t>
      </w:r>
      <w:r w:rsidRPr="0046586C">
        <w:rPr>
          <w:rFonts w:hint="cs"/>
          <w:sz w:val="18"/>
          <w:szCs w:val="18"/>
          <w:rtl/>
        </w:rPr>
        <w:t>(</w:t>
      </w:r>
      <w:proofErr w:type="spellStart"/>
      <w:r w:rsidRPr="0046586C">
        <w:rPr>
          <w:rFonts w:hint="cs"/>
          <w:sz w:val="18"/>
          <w:szCs w:val="18"/>
          <w:rtl/>
        </w:rPr>
        <w:t>שיז</w:t>
      </w:r>
      <w:proofErr w:type="spellEnd"/>
      <w:r w:rsidRPr="0046586C">
        <w:rPr>
          <w:rFonts w:hint="cs"/>
          <w:sz w:val="18"/>
          <w:szCs w:val="18"/>
          <w:rtl/>
        </w:rPr>
        <w:t>, ה)</w:t>
      </w:r>
      <w:r>
        <w:rPr>
          <w:rFonts w:hint="cs"/>
          <w:sz w:val="18"/>
          <w:szCs w:val="18"/>
          <w:rtl/>
        </w:rPr>
        <w:t xml:space="preserve"> </w:t>
      </w:r>
      <w:r>
        <w:rPr>
          <w:rFonts w:hint="cs"/>
          <w:rtl/>
        </w:rPr>
        <w:t xml:space="preserve">חלק ופסק כדעת </w:t>
      </w:r>
      <w:r w:rsidRPr="008C5B19">
        <w:rPr>
          <w:rFonts w:hint="cs"/>
          <w:b/>
          <w:bCs/>
          <w:rtl/>
        </w:rPr>
        <w:t>האגור</w:t>
      </w:r>
      <w:r>
        <w:rPr>
          <w:rFonts w:hint="cs"/>
          <w:rtl/>
        </w:rPr>
        <w:t xml:space="preserve"> </w:t>
      </w:r>
      <w:r>
        <w:rPr>
          <w:rFonts w:hint="cs"/>
          <w:sz w:val="18"/>
          <w:szCs w:val="18"/>
          <w:rtl/>
        </w:rPr>
        <w:t xml:space="preserve">(סי' </w:t>
      </w:r>
      <w:proofErr w:type="spellStart"/>
      <w:r>
        <w:rPr>
          <w:rFonts w:hint="cs"/>
          <w:sz w:val="18"/>
          <w:szCs w:val="18"/>
          <w:rtl/>
        </w:rPr>
        <w:t>תסה</w:t>
      </w:r>
      <w:proofErr w:type="spellEnd"/>
      <w:r>
        <w:rPr>
          <w:rFonts w:hint="cs"/>
          <w:sz w:val="18"/>
          <w:szCs w:val="18"/>
          <w:rtl/>
        </w:rPr>
        <w:t>)</w:t>
      </w:r>
      <w:r>
        <w:rPr>
          <w:rFonts w:hint="cs"/>
          <w:rtl/>
        </w:rPr>
        <w:t>, שדווקא קשר על גבי קשר אסור, אבל עניבה כלל לא נחשבת קשר, לכן אין איסור לקשור עניבה על גבי קשר</w:t>
      </w:r>
      <w:r w:rsidR="00277C5B">
        <w:rPr>
          <w:rFonts w:hint="cs"/>
          <w:rtl/>
        </w:rPr>
        <w:t>, וכן פסק</w:t>
      </w:r>
      <w:r w:rsidR="00820C33">
        <w:rPr>
          <w:rFonts w:hint="cs"/>
          <w:rtl/>
        </w:rPr>
        <w:t>ו</w:t>
      </w:r>
      <w:r w:rsidR="00277C5B">
        <w:rPr>
          <w:rFonts w:hint="cs"/>
          <w:rtl/>
        </w:rPr>
        <w:t xml:space="preserve"> </w:t>
      </w:r>
      <w:r w:rsidR="00277C5B" w:rsidRPr="00277C5B">
        <w:rPr>
          <w:rFonts w:hint="cs"/>
          <w:b/>
          <w:bCs/>
          <w:rtl/>
        </w:rPr>
        <w:t>הלבוש</w:t>
      </w:r>
      <w:r w:rsidR="00277C5B">
        <w:rPr>
          <w:rFonts w:hint="cs"/>
          <w:rtl/>
        </w:rPr>
        <w:t xml:space="preserve"> </w:t>
      </w:r>
      <w:r w:rsidR="00277C5B">
        <w:rPr>
          <w:rFonts w:hint="cs"/>
          <w:sz w:val="18"/>
          <w:szCs w:val="18"/>
          <w:rtl/>
        </w:rPr>
        <w:t>(שם, ה)</w:t>
      </w:r>
      <w:r w:rsidR="00B72390">
        <w:rPr>
          <w:rFonts w:hint="cs"/>
          <w:rtl/>
        </w:rPr>
        <w:t xml:space="preserve">, </w:t>
      </w:r>
      <w:r w:rsidR="00B72390" w:rsidRPr="00B72390">
        <w:rPr>
          <w:rFonts w:hint="cs"/>
          <w:b/>
          <w:bCs/>
          <w:rtl/>
        </w:rPr>
        <w:t xml:space="preserve">הגר''א </w:t>
      </w:r>
      <w:r w:rsidR="00B72390" w:rsidRPr="00B72390">
        <w:rPr>
          <w:rFonts w:hint="cs"/>
          <w:sz w:val="18"/>
          <w:szCs w:val="18"/>
          <w:rtl/>
        </w:rPr>
        <w:t>(שם)</w:t>
      </w:r>
      <w:r w:rsidR="00B72390">
        <w:rPr>
          <w:rFonts w:hint="cs"/>
          <w:b/>
          <w:bCs/>
          <w:sz w:val="18"/>
          <w:szCs w:val="18"/>
          <w:rtl/>
        </w:rPr>
        <w:t xml:space="preserve"> </w:t>
      </w:r>
      <w:r w:rsidR="00B72390" w:rsidRPr="00B72390">
        <w:rPr>
          <w:rFonts w:hint="cs"/>
          <w:b/>
          <w:bCs/>
          <w:rtl/>
        </w:rPr>
        <w:t>והציץ אליעזר</w:t>
      </w:r>
      <w:r w:rsidR="00B72390">
        <w:rPr>
          <w:rFonts w:hint="cs"/>
          <w:rtl/>
        </w:rPr>
        <w:t xml:space="preserve"> </w:t>
      </w:r>
      <w:r w:rsidR="00B72390">
        <w:rPr>
          <w:rFonts w:hint="cs"/>
          <w:sz w:val="18"/>
          <w:szCs w:val="18"/>
          <w:rtl/>
        </w:rPr>
        <w:t>(ז, כט)</w:t>
      </w:r>
      <w:r>
        <w:rPr>
          <w:rFonts w:hint="cs"/>
          <w:rtl/>
        </w:rPr>
        <w:t xml:space="preserve">. </w:t>
      </w:r>
      <w:r w:rsidR="00F156F2">
        <w:rPr>
          <w:rFonts w:hint="cs"/>
          <w:b/>
          <w:bCs/>
          <w:rtl/>
        </w:rPr>
        <w:t xml:space="preserve">הרב עובדיה </w:t>
      </w:r>
      <w:r>
        <w:rPr>
          <w:rFonts w:hint="cs"/>
          <w:sz w:val="18"/>
          <w:szCs w:val="18"/>
          <w:rtl/>
        </w:rPr>
        <w:t>(שם,</w:t>
      </w:r>
      <w:r w:rsidR="008C5B19">
        <w:rPr>
          <w:rFonts w:hint="cs"/>
          <w:sz w:val="18"/>
          <w:szCs w:val="18"/>
          <w:rtl/>
        </w:rPr>
        <w:t xml:space="preserve"> </w:t>
      </w:r>
      <w:r w:rsidR="00F156F2">
        <w:rPr>
          <w:rFonts w:hint="cs"/>
          <w:sz w:val="18"/>
          <w:szCs w:val="18"/>
          <w:rtl/>
        </w:rPr>
        <w:t>עמ' סו</w:t>
      </w:r>
      <w:r w:rsidR="008C5B19">
        <w:rPr>
          <w:rFonts w:hint="cs"/>
          <w:sz w:val="18"/>
          <w:szCs w:val="18"/>
          <w:rtl/>
        </w:rPr>
        <w:t xml:space="preserve">) </w:t>
      </w:r>
      <w:r w:rsidR="008C5B19">
        <w:rPr>
          <w:rFonts w:hint="cs"/>
          <w:rtl/>
        </w:rPr>
        <w:t xml:space="preserve">פסק שמעיקר הדין מותר וכפי שפסק הרמ''א, אלא שטוב להחמיר להתירו </w:t>
      </w:r>
      <w:r w:rsidR="005018FD">
        <w:rPr>
          <w:rFonts w:hint="cs"/>
          <w:rtl/>
        </w:rPr>
        <w:t xml:space="preserve">תוך </w:t>
      </w:r>
      <w:r w:rsidR="005018FD" w:rsidRPr="005018FD">
        <w:rPr>
          <w:rFonts w:hint="cs"/>
          <w:b/>
          <w:bCs/>
          <w:rtl/>
        </w:rPr>
        <w:t>שבוע</w:t>
      </w:r>
      <w:r w:rsidR="00A0163F">
        <w:rPr>
          <w:rFonts w:hint="cs"/>
          <w:rtl/>
        </w:rPr>
        <w:t>.</w:t>
      </w:r>
    </w:p>
    <w:p w14:paraId="60EDC21C" w14:textId="230A6037" w:rsidR="00A13F44" w:rsidRPr="0058615D" w:rsidRDefault="007D601A" w:rsidP="00257AEF">
      <w:pPr>
        <w:rPr>
          <w:sz w:val="18"/>
          <w:szCs w:val="18"/>
          <w:rtl/>
        </w:rPr>
      </w:pPr>
      <w:r>
        <w:rPr>
          <w:rFonts w:hint="cs"/>
          <w:rtl/>
        </w:rPr>
        <w:t xml:space="preserve">אם כן למעשה לרוב הפוסקים כלל אין איסור בעניבה על גבי קשר, אך המחמירים בכך מבוססים על שיטות הראשונים </w:t>
      </w:r>
      <w:r w:rsidR="0000619C">
        <w:rPr>
          <w:rFonts w:hint="cs"/>
          <w:rtl/>
        </w:rPr>
        <w:t xml:space="preserve">בהגדרת קשר קיימא. </w:t>
      </w:r>
      <w:r w:rsidR="00A13F44">
        <w:rPr>
          <w:rFonts w:hint="cs"/>
          <w:rtl/>
        </w:rPr>
        <w:t>הט''ז והמגן אברהם</w:t>
      </w:r>
      <w:r w:rsidR="000040A9">
        <w:rPr>
          <w:rFonts w:hint="cs"/>
          <w:rtl/>
        </w:rPr>
        <w:t xml:space="preserve"> שכתבו ש</w:t>
      </w:r>
      <w:r w:rsidR="00A13F44">
        <w:rPr>
          <w:rFonts w:hint="cs"/>
          <w:rtl/>
        </w:rPr>
        <w:t xml:space="preserve">צריך להתיר אותו בו ביום וכדעת האורחות חיים, ולדעת הרב עובדיה </w:t>
      </w:r>
      <w:r w:rsidR="0000619C">
        <w:rPr>
          <w:rFonts w:hint="cs"/>
          <w:rtl/>
        </w:rPr>
        <w:t xml:space="preserve">(שמעיקר הדין מתיר </w:t>
      </w:r>
      <w:r w:rsidR="00A13F44">
        <w:rPr>
          <w:rFonts w:hint="cs"/>
          <w:rtl/>
        </w:rPr>
        <w:t>לכתחילה</w:t>
      </w:r>
      <w:r w:rsidR="0000619C">
        <w:rPr>
          <w:rFonts w:hint="cs"/>
          <w:rtl/>
        </w:rPr>
        <w:t>)</w:t>
      </w:r>
      <w:r w:rsidR="00A13F44">
        <w:rPr>
          <w:rFonts w:hint="cs"/>
          <w:rtl/>
        </w:rPr>
        <w:t>, אך טוב להתירו תוך שבוע</w:t>
      </w:r>
      <w:r w:rsidR="000040A9">
        <w:rPr>
          <w:rFonts w:hint="cs"/>
          <w:rtl/>
        </w:rPr>
        <w:t xml:space="preserve">, כהבנת הבית יוסף בטור. </w:t>
      </w:r>
    </w:p>
    <w:p w14:paraId="70BE4611" w14:textId="77777777" w:rsidR="0046586C" w:rsidRPr="00FC5B81" w:rsidRDefault="0046586C" w:rsidP="00257AEF">
      <w:pPr>
        <w:rPr>
          <w:u w:val="single"/>
          <w:rtl/>
        </w:rPr>
      </w:pPr>
      <w:r w:rsidRPr="00FC5B81">
        <w:rPr>
          <w:rFonts w:hint="cs"/>
          <w:u w:val="single"/>
          <w:rtl/>
        </w:rPr>
        <w:t>אדם פרטי או ציבור</w:t>
      </w:r>
    </w:p>
    <w:p w14:paraId="4E92EAF1" w14:textId="105FE926" w:rsidR="00355EEA" w:rsidRPr="00355EEA" w:rsidRDefault="00EE47C0" w:rsidP="00257AEF">
      <w:pPr>
        <w:rPr>
          <w:rtl/>
        </w:rPr>
      </w:pPr>
      <w:r>
        <w:rPr>
          <w:rFonts w:hint="cs"/>
          <w:rtl/>
        </w:rPr>
        <w:t xml:space="preserve">לאחר שראינו את מחלוקת הפוסקים בשאלה איזה קשר נחשב קשר לזמן, </w:t>
      </w:r>
      <w:r w:rsidR="00A22D77">
        <w:rPr>
          <w:rFonts w:hint="cs"/>
          <w:rtl/>
        </w:rPr>
        <w:t>נסיים ב</w:t>
      </w:r>
      <w:r>
        <w:rPr>
          <w:rFonts w:hint="cs"/>
          <w:rtl/>
        </w:rPr>
        <w:t>מחלוקת נוספת בפוסקים בשאלה, כיצד מודדים את הזמן</w:t>
      </w:r>
      <w:r w:rsidR="00FC5B81">
        <w:rPr>
          <w:rFonts w:hint="cs"/>
          <w:rtl/>
        </w:rPr>
        <w:t>.</w:t>
      </w:r>
      <w:r>
        <w:rPr>
          <w:rFonts w:hint="cs"/>
          <w:rtl/>
        </w:rPr>
        <w:t xml:space="preserve"> כלומר, האם </w:t>
      </w:r>
      <w:r w:rsidR="00FC5B81">
        <w:rPr>
          <w:rFonts w:hint="cs"/>
          <w:rtl/>
        </w:rPr>
        <w:t xml:space="preserve">הזמן הוא פרטי, ואדם </w:t>
      </w:r>
      <w:r w:rsidR="0072066C">
        <w:rPr>
          <w:rFonts w:hint="cs"/>
          <w:rtl/>
        </w:rPr>
        <w:t xml:space="preserve">יכול להחליט הוא </w:t>
      </w:r>
      <w:r>
        <w:rPr>
          <w:rFonts w:hint="cs"/>
          <w:rtl/>
        </w:rPr>
        <w:t>קשר ליום אחד למרות שבדרך כלל קושרים את אותו הקשר להרבה זמן, או שהולכים על פי מנהג העולם ודעתו של האדם הפרטי בט</w:t>
      </w:r>
      <w:r w:rsidR="00ED2039">
        <w:rPr>
          <w:rFonts w:hint="cs"/>
          <w:rtl/>
        </w:rPr>
        <w:t>י</w:t>
      </w:r>
      <w:r>
        <w:rPr>
          <w:rFonts w:hint="cs"/>
          <w:rtl/>
        </w:rPr>
        <w:t>לה:</w:t>
      </w:r>
    </w:p>
    <w:p w14:paraId="754C07A0" w14:textId="7FE479D2" w:rsidR="0046586C" w:rsidRPr="00D52B03" w:rsidRDefault="0046586C" w:rsidP="00257AEF">
      <w:pPr>
        <w:rPr>
          <w:sz w:val="26"/>
          <w:szCs w:val="26"/>
          <w:rtl/>
        </w:rPr>
      </w:pPr>
      <w:r>
        <w:rPr>
          <w:rFonts w:hint="cs"/>
          <w:rtl/>
        </w:rPr>
        <w:t xml:space="preserve">א. לעיל </w:t>
      </w:r>
      <w:r w:rsidR="00D52B03">
        <w:rPr>
          <w:rFonts w:hint="cs"/>
          <w:rtl/>
        </w:rPr>
        <w:t xml:space="preserve">ראינו את דברי הט''ז שהתקשה בהגדרת קשר אומן </w:t>
      </w:r>
      <w:r w:rsidR="00EE68F8">
        <w:rPr>
          <w:rFonts w:hint="cs"/>
          <w:rtl/>
        </w:rPr>
        <w:t xml:space="preserve">לדעת הרמב''ם </w:t>
      </w:r>
      <w:r w:rsidR="00D52B03">
        <w:rPr>
          <w:rFonts w:hint="cs"/>
          <w:rtl/>
        </w:rPr>
        <w:t xml:space="preserve">ומשום כך כתב, שלא </w:t>
      </w:r>
      <w:r w:rsidR="0013409B">
        <w:rPr>
          <w:rFonts w:hint="cs"/>
          <w:rtl/>
        </w:rPr>
        <w:t>צריך קשר יוצא דופן בשביל לקשור באומנות, ודי בקשר חזק</w:t>
      </w:r>
      <w:r w:rsidR="00EF275E">
        <w:rPr>
          <w:rFonts w:hint="cs"/>
          <w:rtl/>
        </w:rPr>
        <w:t>,</w:t>
      </w:r>
      <w:r w:rsidR="006A3B49">
        <w:rPr>
          <w:rFonts w:hint="cs"/>
          <w:rtl/>
        </w:rPr>
        <w:t xml:space="preserve"> </w:t>
      </w:r>
      <w:r w:rsidR="00EE68F8">
        <w:rPr>
          <w:rFonts w:hint="cs"/>
          <w:rtl/>
        </w:rPr>
        <w:t>למרות</w:t>
      </w:r>
      <w:r w:rsidR="006A3B49">
        <w:rPr>
          <w:rFonts w:hint="cs"/>
          <w:rtl/>
        </w:rPr>
        <w:t xml:space="preserve"> </w:t>
      </w:r>
      <w:r w:rsidR="00EE68F8">
        <w:rPr>
          <w:rFonts w:hint="cs"/>
          <w:rtl/>
        </w:rPr>
        <w:t>ש</w:t>
      </w:r>
      <w:r w:rsidR="006A3B49">
        <w:rPr>
          <w:rFonts w:hint="cs"/>
          <w:rtl/>
        </w:rPr>
        <w:t>הקושר מתכוון לקושרו לזמן קצר</w:t>
      </w:r>
      <w:r w:rsidR="00EF275E">
        <w:rPr>
          <w:rFonts w:hint="cs"/>
          <w:rtl/>
        </w:rPr>
        <w:t xml:space="preserve"> </w:t>
      </w:r>
      <w:r w:rsidR="00EF275E">
        <w:rPr>
          <w:rFonts w:hint="cs"/>
          <w:sz w:val="18"/>
          <w:szCs w:val="18"/>
          <w:rtl/>
        </w:rPr>
        <w:t>(שהרי לדעת הרמב''ם אין צורך בקשר לאורך זמן)</w:t>
      </w:r>
      <w:r w:rsidR="0013409B">
        <w:rPr>
          <w:rFonts w:hint="cs"/>
          <w:rtl/>
        </w:rPr>
        <w:t>. עולה מדבריו</w:t>
      </w:r>
      <w:r w:rsidR="008117B5">
        <w:rPr>
          <w:rFonts w:hint="cs"/>
          <w:rtl/>
        </w:rPr>
        <w:t xml:space="preserve"> עיקרון,</w:t>
      </w:r>
      <w:r w:rsidR="0013409B">
        <w:rPr>
          <w:rFonts w:hint="cs"/>
          <w:rtl/>
        </w:rPr>
        <w:t xml:space="preserve"> </w:t>
      </w:r>
      <w:r w:rsidR="008117B5">
        <w:rPr>
          <w:rFonts w:hint="cs"/>
          <w:rtl/>
        </w:rPr>
        <w:t>ש</w:t>
      </w:r>
      <w:r>
        <w:rPr>
          <w:rFonts w:hint="cs"/>
          <w:rtl/>
        </w:rPr>
        <w:t xml:space="preserve">אין זה משנה </w:t>
      </w:r>
      <w:r w:rsidR="00562985">
        <w:rPr>
          <w:rFonts w:hint="cs"/>
          <w:rtl/>
        </w:rPr>
        <w:t>כיצד רגילים לקשור</w:t>
      </w:r>
      <w:r>
        <w:rPr>
          <w:rFonts w:hint="cs"/>
          <w:rtl/>
        </w:rPr>
        <w:t xml:space="preserve">, וצריך </w:t>
      </w:r>
      <w:r w:rsidRPr="00042774">
        <w:rPr>
          <w:rFonts w:hint="cs"/>
          <w:rtl/>
        </w:rPr>
        <w:t>שהאדם</w:t>
      </w:r>
      <w:r>
        <w:rPr>
          <w:rFonts w:hint="cs"/>
          <w:rtl/>
        </w:rPr>
        <w:t xml:space="preserve"> הקושר ברגע זה יתכוון לעשותו לאורך זמן</w:t>
      </w:r>
      <w:r w:rsidRPr="00D52B03">
        <w:rPr>
          <w:rFonts w:hint="cs"/>
          <w:sz w:val="26"/>
          <w:szCs w:val="26"/>
          <w:rtl/>
        </w:rPr>
        <w:t xml:space="preserve">. </w:t>
      </w:r>
    </w:p>
    <w:p w14:paraId="00CD6A6F" w14:textId="77777777" w:rsidR="0046586C" w:rsidRDefault="0046586C" w:rsidP="00257AEF">
      <w:pPr>
        <w:rPr>
          <w:rtl/>
        </w:rPr>
      </w:pPr>
      <w:r>
        <w:rPr>
          <w:rFonts w:hint="cs"/>
          <w:rtl/>
        </w:rPr>
        <w:t xml:space="preserve">דוגמא נוספת, </w:t>
      </w:r>
      <w:r w:rsidRPr="00AC2C4B">
        <w:rPr>
          <w:rFonts w:hint="cs"/>
          <w:b/>
          <w:bCs/>
          <w:rtl/>
        </w:rPr>
        <w:t>הפרי מגדים</w:t>
      </w:r>
      <w:r>
        <w:rPr>
          <w:rFonts w:hint="cs"/>
          <w:rtl/>
        </w:rPr>
        <w:t xml:space="preserve"> </w:t>
      </w:r>
      <w:r>
        <w:rPr>
          <w:rFonts w:hint="cs"/>
          <w:sz w:val="18"/>
          <w:szCs w:val="18"/>
          <w:rtl/>
        </w:rPr>
        <w:t xml:space="preserve">(אשל אברהם שם, ו) </w:t>
      </w:r>
      <w:r>
        <w:rPr>
          <w:rFonts w:hint="cs"/>
          <w:rtl/>
        </w:rPr>
        <w:t xml:space="preserve">תמה, מדוע הרמ''א כותב שאדם הקושר את סוף פתיל הציצית בשבת עובר על איסור דאורייתא, הרי הקושר יכול להתכוון להתיר את הקשר במוצאי שבת! ברור מדבריו, שאין זה משנה שבדרך כלל קושרים את אותו הקשר לזמן ארוך, ומה שמהווה משמעות היא כוונת הקושר הנוכחי </w:t>
      </w:r>
      <w:r>
        <w:rPr>
          <w:rFonts w:hint="cs"/>
          <w:sz w:val="18"/>
          <w:szCs w:val="18"/>
          <w:rtl/>
        </w:rPr>
        <w:t xml:space="preserve">(ועיין רבי עקיבא איגר </w:t>
      </w:r>
      <w:proofErr w:type="spellStart"/>
      <w:r>
        <w:rPr>
          <w:rFonts w:hint="cs"/>
          <w:sz w:val="18"/>
          <w:szCs w:val="18"/>
          <w:rtl/>
        </w:rPr>
        <w:t>שיז</w:t>
      </w:r>
      <w:proofErr w:type="spellEnd"/>
      <w:r>
        <w:rPr>
          <w:rFonts w:hint="cs"/>
          <w:sz w:val="18"/>
          <w:szCs w:val="18"/>
          <w:rtl/>
        </w:rPr>
        <w:t>, א)</w:t>
      </w:r>
      <w:r>
        <w:rPr>
          <w:rFonts w:hint="cs"/>
          <w:rtl/>
        </w:rPr>
        <w:t>.</w:t>
      </w:r>
    </w:p>
    <w:p w14:paraId="2B8EC115" w14:textId="1940D60B" w:rsidR="0046586C" w:rsidRDefault="0046586C" w:rsidP="00F44BF3">
      <w:pPr>
        <w:rPr>
          <w:rtl/>
        </w:rPr>
      </w:pPr>
      <w:r>
        <w:rPr>
          <w:rFonts w:hint="cs"/>
          <w:rtl/>
        </w:rPr>
        <w:t xml:space="preserve">ב. </w:t>
      </w:r>
      <w:r>
        <w:rPr>
          <w:rFonts w:hint="cs"/>
          <w:b/>
          <w:bCs/>
          <w:rtl/>
        </w:rPr>
        <w:t>המשנה ברורה</w:t>
      </w:r>
      <w:r>
        <w:rPr>
          <w:rFonts w:hint="cs"/>
          <w:rtl/>
        </w:rPr>
        <w:t xml:space="preserve"> </w:t>
      </w:r>
      <w:r>
        <w:rPr>
          <w:rFonts w:hint="cs"/>
          <w:sz w:val="18"/>
          <w:szCs w:val="18"/>
          <w:rtl/>
        </w:rPr>
        <w:t xml:space="preserve">(ביאור הלכה ד''ה הקושר) </w:t>
      </w:r>
      <w:r>
        <w:rPr>
          <w:rFonts w:hint="cs"/>
          <w:rtl/>
        </w:rPr>
        <w:t xml:space="preserve">חלק וסבר, </w:t>
      </w:r>
      <w:r w:rsidR="006C570E">
        <w:rPr>
          <w:rFonts w:hint="cs"/>
          <w:rtl/>
        </w:rPr>
        <w:t>שכוונת הקושר אינה משנה</w:t>
      </w:r>
      <w:r>
        <w:rPr>
          <w:rFonts w:hint="cs"/>
          <w:rtl/>
        </w:rPr>
        <w:t xml:space="preserve">, ואם מדובר בקשר </w:t>
      </w:r>
      <w:r w:rsidR="00235885">
        <w:rPr>
          <w:rFonts w:hint="cs"/>
          <w:rtl/>
        </w:rPr>
        <w:t>ש</w:t>
      </w:r>
      <w:r>
        <w:rPr>
          <w:rFonts w:hint="cs"/>
          <w:rtl/>
        </w:rPr>
        <w:t xml:space="preserve">רגילים לעשותו לזמן ארוך - דינו כקשר של קיימא שלדעת הרא''ש אסור מדאורייתא, וכן כתב גם </w:t>
      </w:r>
      <w:r w:rsidRPr="00935475">
        <w:rPr>
          <w:rFonts w:hint="cs"/>
          <w:b/>
          <w:bCs/>
          <w:rtl/>
        </w:rPr>
        <w:t>הבית מאיר</w:t>
      </w:r>
      <w:r>
        <w:rPr>
          <w:rFonts w:hint="cs"/>
          <w:rtl/>
        </w:rPr>
        <w:t xml:space="preserve"> </w:t>
      </w:r>
      <w:r>
        <w:rPr>
          <w:rFonts w:hint="cs"/>
          <w:sz w:val="18"/>
          <w:szCs w:val="18"/>
          <w:rtl/>
        </w:rPr>
        <w:t>(שם)</w:t>
      </w:r>
      <w:r>
        <w:rPr>
          <w:rFonts w:hint="cs"/>
          <w:rtl/>
        </w:rPr>
        <w:t xml:space="preserve">. ראייה לדבריו הביא מכך שהרא''ש הגדיר קשר </w:t>
      </w:r>
      <w:proofErr w:type="spellStart"/>
      <w:r>
        <w:rPr>
          <w:rFonts w:hint="cs"/>
          <w:rtl/>
        </w:rPr>
        <w:t>הספנין</w:t>
      </w:r>
      <w:proofErr w:type="spellEnd"/>
      <w:r>
        <w:rPr>
          <w:rFonts w:hint="cs"/>
          <w:rtl/>
        </w:rPr>
        <w:t xml:space="preserve"> כקשר של קיימא, אך אם דין זה תלוי בדעת הקושר וכפי שטען הט''ז, מדוע פשוט שקש</w:t>
      </w:r>
      <w:r w:rsidR="00ED2039">
        <w:rPr>
          <w:rFonts w:hint="cs"/>
          <w:rtl/>
        </w:rPr>
        <w:t>ר</w:t>
      </w:r>
      <w:r>
        <w:rPr>
          <w:rFonts w:hint="cs"/>
          <w:rtl/>
        </w:rPr>
        <w:t xml:space="preserve"> זה נחשב של קיימא?! יכול להיות שהקושר קשרו ליום אחד, ואז לדעת הרא''ש </w:t>
      </w:r>
      <w:r w:rsidR="00FA0BCC">
        <w:rPr>
          <w:rFonts w:hint="cs"/>
          <w:rtl/>
        </w:rPr>
        <w:t>ה</w:t>
      </w:r>
      <w:r>
        <w:rPr>
          <w:rFonts w:hint="cs"/>
          <w:rtl/>
        </w:rPr>
        <w:t>קשר מותר לכתחילה! אלא וודאי שלא הולכים אחרי כוונת הקושר, ובלשונו:</w:t>
      </w:r>
    </w:p>
    <w:p w14:paraId="1E9208EA" w14:textId="77777777" w:rsidR="00376A62" w:rsidRDefault="0046586C" w:rsidP="00DC6BA0">
      <w:pPr>
        <w:ind w:left="1440"/>
        <w:rPr>
          <w:rtl/>
        </w:rPr>
      </w:pPr>
      <w:r>
        <w:rPr>
          <w:rFonts w:cs="Arial" w:hint="cs"/>
          <w:rtl/>
        </w:rPr>
        <w:t>''</w:t>
      </w:r>
      <w:r w:rsidRPr="00824D52">
        <w:rPr>
          <w:rFonts w:cs="Arial"/>
          <w:rtl/>
        </w:rPr>
        <w:t xml:space="preserve">אך זה אתפלא על </w:t>
      </w:r>
      <w:proofErr w:type="spellStart"/>
      <w:r w:rsidRPr="00824D52">
        <w:rPr>
          <w:rFonts w:cs="Arial"/>
          <w:rtl/>
        </w:rPr>
        <w:t>הט"ז</w:t>
      </w:r>
      <w:proofErr w:type="spellEnd"/>
      <w:r w:rsidRPr="00824D52">
        <w:rPr>
          <w:rFonts w:cs="Arial"/>
          <w:rtl/>
        </w:rPr>
        <w:t xml:space="preserve"> שכתב דלדעת הרא"ש הכל תלוי בדעת האדם הקושר לחוד</w:t>
      </w:r>
      <w:r>
        <w:rPr>
          <w:rFonts w:cs="Arial" w:hint="cs"/>
          <w:rtl/>
        </w:rPr>
        <w:t xml:space="preserve">, ולפי זה </w:t>
      </w:r>
      <w:r w:rsidRPr="00824D52">
        <w:rPr>
          <w:rFonts w:cs="Arial"/>
          <w:rtl/>
        </w:rPr>
        <w:t xml:space="preserve">אפילו בקשר </w:t>
      </w:r>
      <w:proofErr w:type="spellStart"/>
      <w:r w:rsidRPr="00824D52">
        <w:rPr>
          <w:rFonts w:cs="Arial"/>
          <w:rtl/>
        </w:rPr>
        <w:t>הגמלין</w:t>
      </w:r>
      <w:proofErr w:type="spellEnd"/>
      <w:r w:rsidRPr="00824D52">
        <w:rPr>
          <w:rFonts w:cs="Arial"/>
          <w:rtl/>
        </w:rPr>
        <w:t xml:space="preserve"> </w:t>
      </w:r>
      <w:proofErr w:type="spellStart"/>
      <w:r w:rsidRPr="00824D52">
        <w:rPr>
          <w:rFonts w:cs="Arial"/>
          <w:rtl/>
        </w:rPr>
        <w:t>והספנין</w:t>
      </w:r>
      <w:proofErr w:type="spellEnd"/>
      <w:r w:rsidRPr="00824D52">
        <w:rPr>
          <w:rFonts w:cs="Arial"/>
          <w:rtl/>
        </w:rPr>
        <w:t xml:space="preserve"> אם דעתו בעת הקשר להתירו ביומו אין עליו שם קשר כלל</w:t>
      </w:r>
      <w:r>
        <w:rPr>
          <w:rFonts w:cs="Arial" w:hint="cs"/>
          <w:rtl/>
        </w:rPr>
        <w:t>,</w:t>
      </w:r>
      <w:r w:rsidRPr="00824D52">
        <w:rPr>
          <w:rFonts w:cs="Arial"/>
          <w:rtl/>
        </w:rPr>
        <w:t xml:space="preserve"> </w:t>
      </w:r>
      <w:r>
        <w:rPr>
          <w:rFonts w:cs="Arial" w:hint="cs"/>
          <w:rtl/>
        </w:rPr>
        <w:t xml:space="preserve">ולפי עניות דעתי צריך עיון גדול </w:t>
      </w:r>
      <w:r w:rsidRPr="00824D52">
        <w:rPr>
          <w:rFonts w:cs="Arial"/>
          <w:rtl/>
        </w:rPr>
        <w:t>בזה</w:t>
      </w:r>
      <w:r>
        <w:rPr>
          <w:rFonts w:cs="Arial" w:hint="cs"/>
          <w:rtl/>
        </w:rPr>
        <w:t>,</w:t>
      </w:r>
      <w:r w:rsidRPr="00824D52">
        <w:rPr>
          <w:rtl/>
        </w:rPr>
        <w:t xml:space="preserve"> </w:t>
      </w:r>
      <w:r w:rsidRPr="00824D52">
        <w:rPr>
          <w:rFonts w:cs="Arial"/>
          <w:rtl/>
        </w:rPr>
        <w:t xml:space="preserve">ונראה דבענין שלנו שדרך כל העולם לעשותו לקביעות לא </w:t>
      </w:r>
      <w:proofErr w:type="spellStart"/>
      <w:r w:rsidRPr="00824D52">
        <w:rPr>
          <w:rFonts w:cs="Arial"/>
          <w:rtl/>
        </w:rPr>
        <w:t>אזלינן</w:t>
      </w:r>
      <w:proofErr w:type="spellEnd"/>
      <w:r w:rsidRPr="00824D52">
        <w:rPr>
          <w:rFonts w:cs="Arial"/>
          <w:rtl/>
        </w:rPr>
        <w:t xml:space="preserve"> בתר דעתו</w:t>
      </w:r>
      <w:r>
        <w:rPr>
          <w:rFonts w:cs="Arial" w:hint="cs"/>
          <w:rtl/>
        </w:rPr>
        <w:t xml:space="preserve">, וכן </w:t>
      </w:r>
      <w:r w:rsidRPr="00824D52">
        <w:rPr>
          <w:rFonts w:cs="Arial"/>
          <w:rtl/>
        </w:rPr>
        <w:t>כתב בספר בית מאיר</w:t>
      </w:r>
      <w:r>
        <w:rPr>
          <w:rFonts w:cs="Arial" w:hint="cs"/>
          <w:rtl/>
        </w:rPr>
        <w:t>.''</w:t>
      </w:r>
    </w:p>
    <w:p w14:paraId="636CBB05" w14:textId="77777777" w:rsidR="00C35B99" w:rsidRPr="00C35B99" w:rsidRDefault="00C35B99" w:rsidP="000A6381">
      <w:pPr>
        <w:rPr>
          <w:b/>
          <w:bCs/>
          <w:rtl/>
        </w:rPr>
      </w:pPr>
      <w:r>
        <w:rPr>
          <w:b/>
          <w:bCs/>
          <w:rtl/>
        </w:rPr>
        <w:t>שבת שלום! קח לקרוא בשולחן שבת, או תעביר בבקשה הלאה על מנת שעוד אנשים יקראו</w:t>
      </w:r>
      <w:r>
        <w:rPr>
          <w:rStyle w:val="a5"/>
          <w:sz w:val="26"/>
          <w:szCs w:val="26"/>
        </w:rPr>
        <w:footnoteReference w:id="3"/>
      </w:r>
      <w:r>
        <w:rPr>
          <w:b/>
          <w:bCs/>
          <w:rtl/>
        </w:rPr>
        <w:t xml:space="preserve">... </w:t>
      </w:r>
    </w:p>
    <w:sectPr w:rsidR="00C35B99" w:rsidRPr="00C35B99" w:rsidSect="001D4F3A">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E7606" w14:textId="77777777" w:rsidR="00E92651" w:rsidRDefault="00E92651" w:rsidP="00274493">
      <w:pPr>
        <w:spacing w:after="0" w:line="240" w:lineRule="auto"/>
      </w:pPr>
      <w:r>
        <w:separator/>
      </w:r>
    </w:p>
  </w:endnote>
  <w:endnote w:type="continuationSeparator" w:id="0">
    <w:p w14:paraId="0DDA6C84" w14:textId="77777777" w:rsidR="00E92651" w:rsidRDefault="00E92651" w:rsidP="00274493">
      <w:pPr>
        <w:spacing w:after="0" w:line="240" w:lineRule="auto"/>
      </w:pPr>
      <w:r>
        <w:continuationSeparator/>
      </w:r>
    </w:p>
  </w:endnote>
  <w:endnote w:type="continuationNotice" w:id="1">
    <w:p w14:paraId="7E94C68F" w14:textId="77777777" w:rsidR="00E92651" w:rsidRDefault="00E926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F52C1" w14:textId="77777777" w:rsidR="00E92651" w:rsidRDefault="00E92651" w:rsidP="00274493">
      <w:pPr>
        <w:spacing w:after="0" w:line="240" w:lineRule="auto"/>
      </w:pPr>
      <w:r>
        <w:separator/>
      </w:r>
    </w:p>
  </w:footnote>
  <w:footnote w:type="continuationSeparator" w:id="0">
    <w:p w14:paraId="0C42B9C9" w14:textId="77777777" w:rsidR="00E92651" w:rsidRDefault="00E92651" w:rsidP="00274493">
      <w:pPr>
        <w:spacing w:after="0" w:line="240" w:lineRule="auto"/>
      </w:pPr>
      <w:r>
        <w:continuationSeparator/>
      </w:r>
    </w:p>
  </w:footnote>
  <w:footnote w:type="continuationNotice" w:id="1">
    <w:p w14:paraId="40705230" w14:textId="77777777" w:rsidR="00E92651" w:rsidRDefault="00E92651">
      <w:pPr>
        <w:spacing w:after="0" w:line="240" w:lineRule="auto"/>
      </w:pPr>
    </w:p>
  </w:footnote>
  <w:footnote w:id="2">
    <w:p w14:paraId="5D4F89A1" w14:textId="75FD4585" w:rsidR="00274493" w:rsidRDefault="00274493" w:rsidP="0020435B">
      <w:pPr>
        <w:pStyle w:val="a3"/>
        <w:rPr>
          <w:rtl/>
        </w:rPr>
      </w:pPr>
      <w:r>
        <w:rPr>
          <w:rStyle w:val="a5"/>
        </w:rPr>
        <w:footnoteRef/>
      </w:r>
      <w:r>
        <w:rPr>
          <w:rtl/>
        </w:rPr>
        <w:t xml:space="preserve"> </w:t>
      </w:r>
      <w:r>
        <w:rPr>
          <w:rFonts w:hint="cs"/>
          <w:rtl/>
        </w:rPr>
        <w:t>דנו הפוסקים בשאלה, מה ההבדל בין קושר לתופר</w:t>
      </w:r>
      <w:r w:rsidR="00BA34C7">
        <w:rPr>
          <w:rFonts w:hint="cs"/>
          <w:rtl/>
        </w:rPr>
        <w:t>, הרי בשניהם מחברים דב</w:t>
      </w:r>
      <w:r w:rsidR="0020435B">
        <w:rPr>
          <w:rFonts w:hint="cs"/>
          <w:rtl/>
        </w:rPr>
        <w:t>ר למשנהו</w:t>
      </w:r>
      <w:r w:rsidR="00BA34C7">
        <w:rPr>
          <w:rFonts w:hint="cs"/>
          <w:rtl/>
        </w:rPr>
        <w:t>.</w:t>
      </w:r>
      <w:r>
        <w:rPr>
          <w:rFonts w:hint="cs"/>
          <w:rtl/>
        </w:rPr>
        <w:t xml:space="preserve"> </w:t>
      </w:r>
      <w:r w:rsidRPr="00274493">
        <w:rPr>
          <w:rFonts w:hint="cs"/>
          <w:b/>
          <w:bCs/>
          <w:rtl/>
        </w:rPr>
        <w:t>ערוך השולחן</w:t>
      </w:r>
      <w:r>
        <w:rPr>
          <w:rFonts w:hint="cs"/>
          <w:rtl/>
        </w:rPr>
        <w:t xml:space="preserve"> כתב, </w:t>
      </w:r>
      <w:r w:rsidR="00122412">
        <w:rPr>
          <w:rFonts w:hint="cs"/>
          <w:rtl/>
        </w:rPr>
        <w:t>שב</w:t>
      </w:r>
      <w:r>
        <w:rPr>
          <w:rFonts w:hint="cs"/>
          <w:rtl/>
        </w:rPr>
        <w:t xml:space="preserve">קושר </w:t>
      </w:r>
      <w:r w:rsidR="00122412">
        <w:rPr>
          <w:rFonts w:hint="cs"/>
          <w:rtl/>
        </w:rPr>
        <w:t xml:space="preserve">מחברים </w:t>
      </w:r>
      <w:r>
        <w:rPr>
          <w:rFonts w:hint="cs"/>
          <w:rtl/>
        </w:rPr>
        <w:t xml:space="preserve">בצורה שאם ירצו להפריד, לא ייגרם נזק. לעומת זאת </w:t>
      </w:r>
      <w:r w:rsidR="00122412">
        <w:rPr>
          <w:rFonts w:hint="cs"/>
          <w:rtl/>
        </w:rPr>
        <w:t xml:space="preserve">אם ירצו להפריד תפירה </w:t>
      </w:r>
      <w:r>
        <w:rPr>
          <w:rFonts w:hint="cs"/>
          <w:rtl/>
        </w:rPr>
        <w:t>ייגרם נזק.</w:t>
      </w:r>
      <w:r w:rsidR="00122412">
        <w:rPr>
          <w:rFonts w:hint="cs"/>
          <w:rtl/>
        </w:rPr>
        <w:t xml:space="preserve"> </w:t>
      </w:r>
      <w:r w:rsidR="00F74014">
        <w:rPr>
          <w:rFonts w:hint="cs"/>
          <w:rtl/>
        </w:rPr>
        <w:t xml:space="preserve">משום כך </w:t>
      </w:r>
      <w:r w:rsidR="00122412">
        <w:rPr>
          <w:rFonts w:hint="cs"/>
          <w:rtl/>
        </w:rPr>
        <w:t>כפי שנראה בהמשך, אחד התנאים ליצירת קשר הוא עשייתו לאורך זמן</w:t>
      </w:r>
      <w:r w:rsidR="00DE081A">
        <w:rPr>
          <w:rFonts w:hint="cs"/>
          <w:rtl/>
        </w:rPr>
        <w:t xml:space="preserve">, כיוון שאפשר לפרק קשר ללא נזק, </w:t>
      </w:r>
      <w:r w:rsidR="0020435B">
        <w:rPr>
          <w:rFonts w:hint="cs"/>
          <w:rtl/>
        </w:rPr>
        <w:t xml:space="preserve">כדי </w:t>
      </w:r>
      <w:r w:rsidR="00DE081A">
        <w:rPr>
          <w:rFonts w:hint="cs"/>
          <w:rtl/>
        </w:rPr>
        <w:t>שעשייתו תחשב מלאכה</w:t>
      </w:r>
      <w:r w:rsidR="00A42523">
        <w:rPr>
          <w:rFonts w:hint="cs"/>
          <w:rtl/>
        </w:rPr>
        <w:t xml:space="preserve"> משמעותית</w:t>
      </w:r>
      <w:r w:rsidR="00DE081A">
        <w:rPr>
          <w:rFonts w:hint="cs"/>
          <w:rtl/>
        </w:rPr>
        <w:t>, צריך ש</w:t>
      </w:r>
      <w:r w:rsidR="00A42523">
        <w:rPr>
          <w:rFonts w:hint="cs"/>
          <w:rtl/>
        </w:rPr>
        <w:t>י</w:t>
      </w:r>
      <w:r w:rsidR="00DE081A">
        <w:rPr>
          <w:rFonts w:hint="cs"/>
          <w:rtl/>
        </w:rPr>
        <w:t>היה ל</w:t>
      </w:r>
      <w:r w:rsidR="00A42523">
        <w:rPr>
          <w:rFonts w:hint="cs"/>
          <w:rtl/>
        </w:rPr>
        <w:t>ו קיום ל</w:t>
      </w:r>
      <w:r w:rsidR="00DE081A">
        <w:rPr>
          <w:rFonts w:hint="cs"/>
          <w:rtl/>
        </w:rPr>
        <w:t>זמן</w:t>
      </w:r>
      <w:r w:rsidR="008E3843">
        <w:rPr>
          <w:rFonts w:hint="cs"/>
          <w:rtl/>
        </w:rPr>
        <w:t xml:space="preserve"> </w:t>
      </w:r>
      <w:r w:rsidR="008E3843">
        <w:rPr>
          <w:rFonts w:hint="cs"/>
          <w:sz w:val="16"/>
          <w:szCs w:val="16"/>
          <w:rtl/>
        </w:rPr>
        <w:t>(מנחת שלמה ב, א)</w:t>
      </w:r>
      <w:r w:rsidR="00DE081A">
        <w:rPr>
          <w:rFonts w:hint="cs"/>
          <w:rtl/>
        </w:rPr>
        <w:t>.</w:t>
      </w:r>
    </w:p>
  </w:footnote>
  <w:footnote w:id="3">
    <w:p w14:paraId="4F5FC505" w14:textId="77777777" w:rsidR="00C35B99" w:rsidRDefault="00C35B99" w:rsidP="00C35B99">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3A"/>
    <w:rsid w:val="000040A9"/>
    <w:rsid w:val="0000619C"/>
    <w:rsid w:val="0001368B"/>
    <w:rsid w:val="00014DDA"/>
    <w:rsid w:val="00042774"/>
    <w:rsid w:val="00050247"/>
    <w:rsid w:val="00063151"/>
    <w:rsid w:val="00066791"/>
    <w:rsid w:val="00072E54"/>
    <w:rsid w:val="00073293"/>
    <w:rsid w:val="00080983"/>
    <w:rsid w:val="000844F8"/>
    <w:rsid w:val="00085473"/>
    <w:rsid w:val="000A50D9"/>
    <w:rsid w:val="000A6381"/>
    <w:rsid w:val="000B4CAE"/>
    <w:rsid w:val="000B7DF3"/>
    <w:rsid w:val="00101BFD"/>
    <w:rsid w:val="00106E18"/>
    <w:rsid w:val="00122412"/>
    <w:rsid w:val="00132244"/>
    <w:rsid w:val="0013398B"/>
    <w:rsid w:val="00133F48"/>
    <w:rsid w:val="0013409B"/>
    <w:rsid w:val="00136773"/>
    <w:rsid w:val="00137465"/>
    <w:rsid w:val="0014377F"/>
    <w:rsid w:val="00145F91"/>
    <w:rsid w:val="00145FA2"/>
    <w:rsid w:val="00151F88"/>
    <w:rsid w:val="00166225"/>
    <w:rsid w:val="00191FC1"/>
    <w:rsid w:val="001A60DD"/>
    <w:rsid w:val="001A78F8"/>
    <w:rsid w:val="001A7A5E"/>
    <w:rsid w:val="001B593F"/>
    <w:rsid w:val="001B5EB9"/>
    <w:rsid w:val="001D43FA"/>
    <w:rsid w:val="001D4F3A"/>
    <w:rsid w:val="001E3FBD"/>
    <w:rsid w:val="001E4B10"/>
    <w:rsid w:val="001E54E7"/>
    <w:rsid w:val="001E5F16"/>
    <w:rsid w:val="0020435B"/>
    <w:rsid w:val="00210172"/>
    <w:rsid w:val="00211C5C"/>
    <w:rsid w:val="00215014"/>
    <w:rsid w:val="00234D0F"/>
    <w:rsid w:val="00235885"/>
    <w:rsid w:val="0024421C"/>
    <w:rsid w:val="0024714B"/>
    <w:rsid w:val="002475BA"/>
    <w:rsid w:val="00257AEF"/>
    <w:rsid w:val="002645BA"/>
    <w:rsid w:val="00274493"/>
    <w:rsid w:val="00277C5B"/>
    <w:rsid w:val="0029203A"/>
    <w:rsid w:val="002A6ACB"/>
    <w:rsid w:val="002C7406"/>
    <w:rsid w:val="002D15F5"/>
    <w:rsid w:val="002D1FFB"/>
    <w:rsid w:val="002E1DBE"/>
    <w:rsid w:val="002F2C38"/>
    <w:rsid w:val="00310D74"/>
    <w:rsid w:val="003256A0"/>
    <w:rsid w:val="00355EEA"/>
    <w:rsid w:val="0037196B"/>
    <w:rsid w:val="00376A62"/>
    <w:rsid w:val="00384BF3"/>
    <w:rsid w:val="00395C67"/>
    <w:rsid w:val="003B6D67"/>
    <w:rsid w:val="003B7F5C"/>
    <w:rsid w:val="003E2A77"/>
    <w:rsid w:val="003E4FD4"/>
    <w:rsid w:val="003E525A"/>
    <w:rsid w:val="003E7544"/>
    <w:rsid w:val="003F4907"/>
    <w:rsid w:val="00401BDD"/>
    <w:rsid w:val="00402FD8"/>
    <w:rsid w:val="0041120B"/>
    <w:rsid w:val="00430150"/>
    <w:rsid w:val="00433EE4"/>
    <w:rsid w:val="00454057"/>
    <w:rsid w:val="00461618"/>
    <w:rsid w:val="00461F5A"/>
    <w:rsid w:val="0046586C"/>
    <w:rsid w:val="004711AA"/>
    <w:rsid w:val="00472AAA"/>
    <w:rsid w:val="004902D8"/>
    <w:rsid w:val="0049660E"/>
    <w:rsid w:val="004C6B90"/>
    <w:rsid w:val="004D0CAD"/>
    <w:rsid w:val="004E5F89"/>
    <w:rsid w:val="004E7F7C"/>
    <w:rsid w:val="005018FD"/>
    <w:rsid w:val="0050743D"/>
    <w:rsid w:val="00540CBC"/>
    <w:rsid w:val="00541928"/>
    <w:rsid w:val="0054404F"/>
    <w:rsid w:val="00562985"/>
    <w:rsid w:val="005657E4"/>
    <w:rsid w:val="005723AB"/>
    <w:rsid w:val="00572CA2"/>
    <w:rsid w:val="005743D0"/>
    <w:rsid w:val="0058615D"/>
    <w:rsid w:val="005864CC"/>
    <w:rsid w:val="00597BAE"/>
    <w:rsid w:val="005B1D07"/>
    <w:rsid w:val="005B5649"/>
    <w:rsid w:val="005D4DEF"/>
    <w:rsid w:val="005E3CEB"/>
    <w:rsid w:val="005E434B"/>
    <w:rsid w:val="00600F57"/>
    <w:rsid w:val="00606F2C"/>
    <w:rsid w:val="00607C78"/>
    <w:rsid w:val="006209A9"/>
    <w:rsid w:val="00622F5C"/>
    <w:rsid w:val="0062583F"/>
    <w:rsid w:val="0063461F"/>
    <w:rsid w:val="00655709"/>
    <w:rsid w:val="00656DBC"/>
    <w:rsid w:val="006624F7"/>
    <w:rsid w:val="00681CBE"/>
    <w:rsid w:val="006920B7"/>
    <w:rsid w:val="006A3B49"/>
    <w:rsid w:val="006A6AA2"/>
    <w:rsid w:val="006A7767"/>
    <w:rsid w:val="006B0697"/>
    <w:rsid w:val="006C4DF2"/>
    <w:rsid w:val="006C570E"/>
    <w:rsid w:val="006D0E3F"/>
    <w:rsid w:val="006E0576"/>
    <w:rsid w:val="006F0AD6"/>
    <w:rsid w:val="006F6240"/>
    <w:rsid w:val="007022C9"/>
    <w:rsid w:val="0072066C"/>
    <w:rsid w:val="007231A5"/>
    <w:rsid w:val="00731E23"/>
    <w:rsid w:val="00747F71"/>
    <w:rsid w:val="00752E6B"/>
    <w:rsid w:val="007624F0"/>
    <w:rsid w:val="007732C6"/>
    <w:rsid w:val="007836BB"/>
    <w:rsid w:val="00790065"/>
    <w:rsid w:val="00792FEF"/>
    <w:rsid w:val="007A59BA"/>
    <w:rsid w:val="007A665C"/>
    <w:rsid w:val="007A66FF"/>
    <w:rsid w:val="007B1555"/>
    <w:rsid w:val="007B655B"/>
    <w:rsid w:val="007C18DE"/>
    <w:rsid w:val="007C37AD"/>
    <w:rsid w:val="007C5761"/>
    <w:rsid w:val="007D0221"/>
    <w:rsid w:val="007D601A"/>
    <w:rsid w:val="007E3FF3"/>
    <w:rsid w:val="007F0CC9"/>
    <w:rsid w:val="008041E7"/>
    <w:rsid w:val="00805185"/>
    <w:rsid w:val="008063A2"/>
    <w:rsid w:val="00806AE0"/>
    <w:rsid w:val="008117B5"/>
    <w:rsid w:val="00812222"/>
    <w:rsid w:val="00817B67"/>
    <w:rsid w:val="00820C33"/>
    <w:rsid w:val="00824D52"/>
    <w:rsid w:val="00825533"/>
    <w:rsid w:val="00847228"/>
    <w:rsid w:val="008526D4"/>
    <w:rsid w:val="008557F9"/>
    <w:rsid w:val="00856111"/>
    <w:rsid w:val="00880877"/>
    <w:rsid w:val="008808A8"/>
    <w:rsid w:val="008849AB"/>
    <w:rsid w:val="008B5705"/>
    <w:rsid w:val="008C5B19"/>
    <w:rsid w:val="008E2530"/>
    <w:rsid w:val="008E3843"/>
    <w:rsid w:val="00900BA2"/>
    <w:rsid w:val="00902CB2"/>
    <w:rsid w:val="009034F7"/>
    <w:rsid w:val="00935475"/>
    <w:rsid w:val="0094484C"/>
    <w:rsid w:val="0097319B"/>
    <w:rsid w:val="0097515C"/>
    <w:rsid w:val="0098669F"/>
    <w:rsid w:val="009878B0"/>
    <w:rsid w:val="009B1695"/>
    <w:rsid w:val="009D6027"/>
    <w:rsid w:val="009E016A"/>
    <w:rsid w:val="009F0BD1"/>
    <w:rsid w:val="009F279D"/>
    <w:rsid w:val="009F5726"/>
    <w:rsid w:val="00A0163F"/>
    <w:rsid w:val="00A13F44"/>
    <w:rsid w:val="00A22D77"/>
    <w:rsid w:val="00A2330F"/>
    <w:rsid w:val="00A25B78"/>
    <w:rsid w:val="00A3160F"/>
    <w:rsid w:val="00A42523"/>
    <w:rsid w:val="00A42F3C"/>
    <w:rsid w:val="00A47FCC"/>
    <w:rsid w:val="00A550A9"/>
    <w:rsid w:val="00A560FF"/>
    <w:rsid w:val="00A71DBF"/>
    <w:rsid w:val="00A72BE1"/>
    <w:rsid w:val="00A8035E"/>
    <w:rsid w:val="00A8120B"/>
    <w:rsid w:val="00A83854"/>
    <w:rsid w:val="00A90329"/>
    <w:rsid w:val="00AA0FFF"/>
    <w:rsid w:val="00AA419F"/>
    <w:rsid w:val="00AA7E90"/>
    <w:rsid w:val="00AB3B37"/>
    <w:rsid w:val="00AB549A"/>
    <w:rsid w:val="00AB68F1"/>
    <w:rsid w:val="00AC22C4"/>
    <w:rsid w:val="00AC2C4B"/>
    <w:rsid w:val="00AE030D"/>
    <w:rsid w:val="00AE31CB"/>
    <w:rsid w:val="00B00D53"/>
    <w:rsid w:val="00B01BD2"/>
    <w:rsid w:val="00B02F63"/>
    <w:rsid w:val="00B21357"/>
    <w:rsid w:val="00B218E7"/>
    <w:rsid w:val="00B2386E"/>
    <w:rsid w:val="00B258D9"/>
    <w:rsid w:val="00B51086"/>
    <w:rsid w:val="00B51164"/>
    <w:rsid w:val="00B604C5"/>
    <w:rsid w:val="00B70DDF"/>
    <w:rsid w:val="00B7149E"/>
    <w:rsid w:val="00B72390"/>
    <w:rsid w:val="00B74231"/>
    <w:rsid w:val="00B74420"/>
    <w:rsid w:val="00B7776C"/>
    <w:rsid w:val="00B9331F"/>
    <w:rsid w:val="00BA34C7"/>
    <w:rsid w:val="00BB2FEA"/>
    <w:rsid w:val="00BC020E"/>
    <w:rsid w:val="00BC70E8"/>
    <w:rsid w:val="00BD703E"/>
    <w:rsid w:val="00BE3ADF"/>
    <w:rsid w:val="00BE4D94"/>
    <w:rsid w:val="00BE731A"/>
    <w:rsid w:val="00BF707A"/>
    <w:rsid w:val="00C03D0D"/>
    <w:rsid w:val="00C10CAB"/>
    <w:rsid w:val="00C136D3"/>
    <w:rsid w:val="00C1534D"/>
    <w:rsid w:val="00C1756B"/>
    <w:rsid w:val="00C207F3"/>
    <w:rsid w:val="00C33F0C"/>
    <w:rsid w:val="00C35B99"/>
    <w:rsid w:val="00C41AE6"/>
    <w:rsid w:val="00C56FB3"/>
    <w:rsid w:val="00C57747"/>
    <w:rsid w:val="00C71C4A"/>
    <w:rsid w:val="00C80A2D"/>
    <w:rsid w:val="00C80AB0"/>
    <w:rsid w:val="00C80C65"/>
    <w:rsid w:val="00C87729"/>
    <w:rsid w:val="00C9024D"/>
    <w:rsid w:val="00CA5FA8"/>
    <w:rsid w:val="00CC22A5"/>
    <w:rsid w:val="00CC2F8C"/>
    <w:rsid w:val="00CC44F9"/>
    <w:rsid w:val="00CD03D7"/>
    <w:rsid w:val="00CD3D25"/>
    <w:rsid w:val="00CD6460"/>
    <w:rsid w:val="00CE4545"/>
    <w:rsid w:val="00CF2C63"/>
    <w:rsid w:val="00D05DC9"/>
    <w:rsid w:val="00D1321B"/>
    <w:rsid w:val="00D25D44"/>
    <w:rsid w:val="00D422FE"/>
    <w:rsid w:val="00D425F7"/>
    <w:rsid w:val="00D52B03"/>
    <w:rsid w:val="00D64B96"/>
    <w:rsid w:val="00D71C3B"/>
    <w:rsid w:val="00D916D8"/>
    <w:rsid w:val="00D9336F"/>
    <w:rsid w:val="00DA2DE2"/>
    <w:rsid w:val="00DA2ED9"/>
    <w:rsid w:val="00DA3FFF"/>
    <w:rsid w:val="00DB1C6A"/>
    <w:rsid w:val="00DC3DDC"/>
    <w:rsid w:val="00DC6BA0"/>
    <w:rsid w:val="00DD37CE"/>
    <w:rsid w:val="00DE0801"/>
    <w:rsid w:val="00DE081A"/>
    <w:rsid w:val="00DE4329"/>
    <w:rsid w:val="00DF0257"/>
    <w:rsid w:val="00E201D7"/>
    <w:rsid w:val="00E318AA"/>
    <w:rsid w:val="00E37057"/>
    <w:rsid w:val="00E4015D"/>
    <w:rsid w:val="00E42C8B"/>
    <w:rsid w:val="00E736F7"/>
    <w:rsid w:val="00E737D7"/>
    <w:rsid w:val="00E777E1"/>
    <w:rsid w:val="00E86E75"/>
    <w:rsid w:val="00E90FBC"/>
    <w:rsid w:val="00E92651"/>
    <w:rsid w:val="00EA7137"/>
    <w:rsid w:val="00EB19E2"/>
    <w:rsid w:val="00ED2039"/>
    <w:rsid w:val="00ED4A7B"/>
    <w:rsid w:val="00ED653D"/>
    <w:rsid w:val="00EE47C0"/>
    <w:rsid w:val="00EE68F8"/>
    <w:rsid w:val="00EF275E"/>
    <w:rsid w:val="00F01BD4"/>
    <w:rsid w:val="00F13AE7"/>
    <w:rsid w:val="00F156F2"/>
    <w:rsid w:val="00F31C08"/>
    <w:rsid w:val="00F37B90"/>
    <w:rsid w:val="00F44BF3"/>
    <w:rsid w:val="00F5186D"/>
    <w:rsid w:val="00F5200A"/>
    <w:rsid w:val="00F5529B"/>
    <w:rsid w:val="00F704B9"/>
    <w:rsid w:val="00F74014"/>
    <w:rsid w:val="00F81946"/>
    <w:rsid w:val="00F82584"/>
    <w:rsid w:val="00F849D7"/>
    <w:rsid w:val="00F85462"/>
    <w:rsid w:val="00F9548F"/>
    <w:rsid w:val="00F9644C"/>
    <w:rsid w:val="00FA0BCC"/>
    <w:rsid w:val="00FA12DB"/>
    <w:rsid w:val="00FA32D7"/>
    <w:rsid w:val="00FB3070"/>
    <w:rsid w:val="00FC5B81"/>
    <w:rsid w:val="00FC6670"/>
    <w:rsid w:val="00FD17F3"/>
    <w:rsid w:val="00FE0B1A"/>
    <w:rsid w:val="00FE7970"/>
    <w:rsid w:val="00FF13A8"/>
    <w:rsid w:val="00FF71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205A"/>
  <w15:docId w15:val="{B1448A82-58EA-428C-A140-43AE788A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274493"/>
    <w:pPr>
      <w:spacing w:after="0" w:line="240" w:lineRule="auto"/>
    </w:pPr>
    <w:rPr>
      <w:sz w:val="20"/>
      <w:szCs w:val="20"/>
    </w:rPr>
  </w:style>
  <w:style w:type="character" w:customStyle="1" w:styleId="a4">
    <w:name w:val="טקסט הערת שוליים תו"/>
    <w:basedOn w:val="a0"/>
    <w:link w:val="a3"/>
    <w:uiPriority w:val="99"/>
    <w:rsid w:val="00274493"/>
    <w:rPr>
      <w:sz w:val="20"/>
      <w:szCs w:val="20"/>
    </w:rPr>
  </w:style>
  <w:style w:type="character" w:styleId="a5">
    <w:name w:val="footnote reference"/>
    <w:basedOn w:val="a0"/>
    <w:uiPriority w:val="99"/>
    <w:semiHidden/>
    <w:unhideWhenUsed/>
    <w:rsid w:val="00274493"/>
    <w:rPr>
      <w:vertAlign w:val="superscript"/>
    </w:rPr>
  </w:style>
  <w:style w:type="character" w:styleId="Hyperlink">
    <w:name w:val="Hyperlink"/>
    <w:basedOn w:val="a0"/>
    <w:uiPriority w:val="99"/>
    <w:unhideWhenUsed/>
    <w:rsid w:val="00C35B99"/>
    <w:rPr>
      <w:color w:val="0563C1" w:themeColor="hyperlink"/>
      <w:u w:val="single"/>
    </w:rPr>
  </w:style>
  <w:style w:type="paragraph" w:styleId="a6">
    <w:name w:val="header"/>
    <w:basedOn w:val="a"/>
    <w:link w:val="a7"/>
    <w:uiPriority w:val="99"/>
    <w:unhideWhenUsed/>
    <w:rsid w:val="00541928"/>
    <w:pPr>
      <w:tabs>
        <w:tab w:val="center" w:pos="4153"/>
        <w:tab w:val="right" w:pos="8306"/>
      </w:tabs>
      <w:spacing w:after="0" w:line="240" w:lineRule="auto"/>
    </w:pPr>
  </w:style>
  <w:style w:type="character" w:customStyle="1" w:styleId="a7">
    <w:name w:val="כותרת עליונה תו"/>
    <w:basedOn w:val="a0"/>
    <w:link w:val="a6"/>
    <w:uiPriority w:val="99"/>
    <w:rsid w:val="00541928"/>
  </w:style>
  <w:style w:type="paragraph" w:styleId="a8">
    <w:name w:val="footer"/>
    <w:basedOn w:val="a"/>
    <w:link w:val="a9"/>
    <w:uiPriority w:val="99"/>
    <w:unhideWhenUsed/>
    <w:rsid w:val="00541928"/>
    <w:pPr>
      <w:tabs>
        <w:tab w:val="center" w:pos="4153"/>
        <w:tab w:val="right" w:pos="8306"/>
      </w:tabs>
      <w:spacing w:after="0" w:line="240" w:lineRule="auto"/>
    </w:pPr>
  </w:style>
  <w:style w:type="character" w:customStyle="1" w:styleId="a9">
    <w:name w:val="כותרת תחתונה תו"/>
    <w:basedOn w:val="a0"/>
    <w:link w:val="a8"/>
    <w:uiPriority w:val="99"/>
    <w:rsid w:val="00541928"/>
  </w:style>
  <w:style w:type="paragraph" w:styleId="aa">
    <w:name w:val="Revision"/>
    <w:hidden/>
    <w:uiPriority w:val="99"/>
    <w:semiHidden/>
    <w:rsid w:val="00541928"/>
    <w:pPr>
      <w:bidi w:val="0"/>
      <w:spacing w:after="0" w:line="240" w:lineRule="auto"/>
      <w:jc w:val="left"/>
    </w:pPr>
  </w:style>
  <w:style w:type="paragraph" w:styleId="ab">
    <w:name w:val="Balloon Text"/>
    <w:basedOn w:val="a"/>
    <w:link w:val="ac"/>
    <w:uiPriority w:val="99"/>
    <w:semiHidden/>
    <w:unhideWhenUsed/>
    <w:rsid w:val="00541928"/>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541928"/>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1463</Words>
  <Characters>7320</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יגאל גרוס</dc:creator>
  <cp:lastModifiedBy>יגאל גרוס</cp:lastModifiedBy>
  <cp:revision>111</cp:revision>
  <dcterms:created xsi:type="dcterms:W3CDTF">2020-02-23T11:01:00Z</dcterms:created>
  <dcterms:modified xsi:type="dcterms:W3CDTF">2022-02-02T20:22:00Z</dcterms:modified>
</cp:coreProperties>
</file>