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EE93A" w14:textId="26A7528F" w:rsidR="0050743D" w:rsidRDefault="000B27A1">
      <w:pPr>
        <w:rPr>
          <w:b/>
          <w:bCs/>
          <w:sz w:val="36"/>
          <w:szCs w:val="36"/>
          <w:rtl/>
        </w:rPr>
      </w:pPr>
      <w:r>
        <w:rPr>
          <w:rFonts w:hint="cs"/>
          <w:rtl/>
        </w:rPr>
        <w:t>בס''ד</w:t>
      </w:r>
      <w:r>
        <w:rPr>
          <w:rtl/>
        </w:rPr>
        <w:tab/>
      </w:r>
      <w:r>
        <w:rPr>
          <w:rtl/>
        </w:rPr>
        <w:tab/>
      </w:r>
      <w:r>
        <w:rPr>
          <w:rFonts w:hint="cs"/>
          <w:rtl/>
        </w:rPr>
        <w:t xml:space="preserve">       </w:t>
      </w:r>
      <w:r w:rsidR="00C85907">
        <w:rPr>
          <w:rFonts w:hint="cs"/>
          <w:b/>
          <w:bCs/>
          <w:sz w:val="36"/>
          <w:szCs w:val="36"/>
          <w:rtl/>
        </w:rPr>
        <w:t>ש</w:t>
      </w:r>
      <w:r w:rsidRPr="000B27A1">
        <w:rPr>
          <w:rFonts w:hint="cs"/>
          <w:b/>
          <w:bCs/>
          <w:sz w:val="36"/>
          <w:szCs w:val="36"/>
          <w:rtl/>
        </w:rPr>
        <w:t>מחת תורה:</w:t>
      </w:r>
      <w:r w:rsidRPr="000B27A1">
        <w:rPr>
          <w:rFonts w:hint="cs"/>
          <w:b/>
          <w:bCs/>
          <w:sz w:val="36"/>
          <w:szCs w:val="36"/>
        </w:rPr>
        <w:t xml:space="preserve"> </w:t>
      </w:r>
      <w:r w:rsidRPr="000B27A1">
        <w:rPr>
          <w:rFonts w:hint="cs"/>
          <w:b/>
          <w:bCs/>
          <w:sz w:val="36"/>
          <w:szCs w:val="36"/>
          <w:rtl/>
        </w:rPr>
        <w:t>האם מותר לאשה לעלות לתורה</w:t>
      </w:r>
    </w:p>
    <w:p w14:paraId="5B258548" w14:textId="2580C1D4" w:rsidR="007D70C5" w:rsidRDefault="007D70C5" w:rsidP="002E01CA">
      <w:pPr>
        <w:spacing w:after="80"/>
        <w:rPr>
          <w:b/>
          <w:bCs/>
          <w:u w:val="single"/>
          <w:rtl/>
        </w:rPr>
      </w:pPr>
      <w:r w:rsidRPr="007D70C5">
        <w:rPr>
          <w:rFonts w:hint="cs"/>
          <w:b/>
          <w:bCs/>
          <w:u w:val="single"/>
          <w:rtl/>
        </w:rPr>
        <w:t>פתיחה</w:t>
      </w:r>
    </w:p>
    <w:p w14:paraId="5798B722" w14:textId="77222D65" w:rsidR="007D70C5" w:rsidRDefault="00CD35FD" w:rsidP="002E01CA">
      <w:pPr>
        <w:spacing w:after="80"/>
        <w:rPr>
          <w:rtl/>
        </w:rPr>
      </w:pPr>
      <w:r>
        <w:rPr>
          <w:rFonts w:hint="cs"/>
          <w:rtl/>
        </w:rPr>
        <w:t>בשמחת תורה בעקבות מנהג בבל</w:t>
      </w:r>
      <w:r w:rsidR="00D703CA">
        <w:rPr>
          <w:rFonts w:hint="cs"/>
          <w:rtl/>
        </w:rPr>
        <w:t>,</w:t>
      </w:r>
      <w:r>
        <w:rPr>
          <w:rFonts w:hint="cs"/>
          <w:rtl/>
        </w:rPr>
        <w:t xml:space="preserve"> נוהגים לסיים את התורה ולרקוד איתה מספר הקפות. לכאורה, במהלך כל ההקפות צריך לעמוד וכפי שכותבת הגמרא במסכת קידושין </w:t>
      </w:r>
      <w:r>
        <w:rPr>
          <w:rFonts w:hint="cs"/>
          <w:sz w:val="18"/>
          <w:szCs w:val="18"/>
          <w:rtl/>
        </w:rPr>
        <w:t>(לג ע''ב)</w:t>
      </w:r>
      <w:r>
        <w:rPr>
          <w:rFonts w:hint="cs"/>
          <w:rtl/>
        </w:rPr>
        <w:t xml:space="preserve">, </w:t>
      </w:r>
      <w:r w:rsidR="00E80080">
        <w:rPr>
          <w:rFonts w:hint="cs"/>
          <w:rtl/>
        </w:rPr>
        <w:t>שאם לפני זקן יש לקום, קל וחומר שיש לקום מפני התורה. אף על פי כן, רבים נוהגים לשבת בזמן ההקפות, ונתנו הפוסקים מספר לימודי זכות למעשה זה</w:t>
      </w:r>
      <w:r w:rsidR="00D703CA">
        <w:rPr>
          <w:rFonts w:hint="cs"/>
          <w:rtl/>
        </w:rPr>
        <w:t>:</w:t>
      </w:r>
    </w:p>
    <w:p w14:paraId="77992DD7" w14:textId="455058EE" w:rsidR="0087073D" w:rsidRDefault="00E80080" w:rsidP="002E01CA">
      <w:pPr>
        <w:spacing w:after="80"/>
        <w:rPr>
          <w:rtl/>
        </w:rPr>
      </w:pPr>
      <w:r>
        <w:rPr>
          <w:rFonts w:hint="cs"/>
          <w:rtl/>
        </w:rPr>
        <w:t xml:space="preserve">א. </w:t>
      </w:r>
      <w:r w:rsidRPr="00E80080">
        <w:rPr>
          <w:rFonts w:hint="cs"/>
          <w:b/>
          <w:bCs/>
          <w:rtl/>
        </w:rPr>
        <w:t>ערוך</w:t>
      </w:r>
      <w:r>
        <w:rPr>
          <w:rFonts w:hint="cs"/>
          <w:rtl/>
        </w:rPr>
        <w:t xml:space="preserve"> </w:t>
      </w:r>
      <w:r w:rsidRPr="00E80080">
        <w:rPr>
          <w:rFonts w:hint="cs"/>
          <w:b/>
          <w:bCs/>
          <w:rtl/>
        </w:rPr>
        <w:t>השולחן</w:t>
      </w:r>
      <w:r>
        <w:rPr>
          <w:rFonts w:hint="cs"/>
          <w:rtl/>
        </w:rPr>
        <w:t xml:space="preserve"> </w:t>
      </w:r>
      <w:r w:rsidRPr="00E80080">
        <w:rPr>
          <w:rFonts w:hint="cs"/>
          <w:sz w:val="18"/>
          <w:szCs w:val="18"/>
          <w:rtl/>
        </w:rPr>
        <w:t xml:space="preserve">(יו''ד רפב, ב) </w:t>
      </w:r>
      <w:r>
        <w:rPr>
          <w:rFonts w:hint="cs"/>
          <w:rtl/>
        </w:rPr>
        <w:t xml:space="preserve">כתב, שכאשר הספר תורה עומד בין ההקפות, הוא נמצא במקומו, </w:t>
      </w:r>
      <w:r w:rsidR="00732E01">
        <w:rPr>
          <w:rFonts w:hint="cs"/>
          <w:rtl/>
        </w:rPr>
        <w:t>ו</w:t>
      </w:r>
      <w:r>
        <w:rPr>
          <w:rFonts w:hint="cs"/>
          <w:rtl/>
        </w:rPr>
        <w:t xml:space="preserve">אז אין חובה לעמוד כפי שאין חובה לעמוד </w:t>
      </w:r>
      <w:r w:rsidR="00EB654B">
        <w:rPr>
          <w:rFonts w:hint="cs"/>
          <w:rtl/>
        </w:rPr>
        <w:t>כ</w:t>
      </w:r>
      <w:r>
        <w:rPr>
          <w:rFonts w:hint="cs"/>
          <w:rtl/>
        </w:rPr>
        <w:t xml:space="preserve">שהספר על הבימה. </w:t>
      </w:r>
      <w:r w:rsidR="00E33786" w:rsidRPr="0087073D">
        <w:rPr>
          <w:rFonts w:hint="cs"/>
          <w:b/>
          <w:bCs/>
          <w:rtl/>
        </w:rPr>
        <w:t>הגרש''ז אויערבך</w:t>
      </w:r>
      <w:r w:rsidR="00E33786">
        <w:rPr>
          <w:rFonts w:hint="cs"/>
          <w:rtl/>
        </w:rPr>
        <w:t xml:space="preserve"> </w:t>
      </w:r>
      <w:r w:rsidR="00E33786">
        <w:rPr>
          <w:rFonts w:hint="cs"/>
          <w:sz w:val="18"/>
          <w:szCs w:val="18"/>
          <w:rtl/>
        </w:rPr>
        <w:t>(הליכות שלמה, ט, יב)</w:t>
      </w:r>
      <w:r w:rsidR="00E33786">
        <w:rPr>
          <w:rFonts w:hint="cs"/>
          <w:rtl/>
        </w:rPr>
        <w:t xml:space="preserve"> </w:t>
      </w:r>
      <w:r w:rsidR="00732E01">
        <w:rPr>
          <w:rFonts w:hint="cs"/>
          <w:rtl/>
        </w:rPr>
        <w:t>הרחיב את ההיתר וכתב, שבזמן ההקפות כל בית הכנסת נחשב כמקו</w:t>
      </w:r>
      <w:r w:rsidR="00EB654B">
        <w:rPr>
          <w:rFonts w:hint="cs"/>
          <w:rtl/>
        </w:rPr>
        <w:t>ם</w:t>
      </w:r>
      <w:r w:rsidR="00732E01">
        <w:rPr>
          <w:rFonts w:hint="cs"/>
          <w:rtl/>
        </w:rPr>
        <w:t xml:space="preserve"> הספר, ומשום כך גם בזמן ההקפות ממש מותר לשבת, וכן כתב</w:t>
      </w:r>
      <w:r w:rsidR="00E33786">
        <w:rPr>
          <w:rFonts w:hint="cs"/>
          <w:rtl/>
        </w:rPr>
        <w:t xml:space="preserve"> בשו''ת </w:t>
      </w:r>
      <w:r w:rsidR="00E33786" w:rsidRPr="00E80080">
        <w:rPr>
          <w:rFonts w:hint="cs"/>
          <w:b/>
          <w:bCs/>
          <w:rtl/>
        </w:rPr>
        <w:t>בצל החכמה</w:t>
      </w:r>
      <w:r w:rsidR="00E33786">
        <w:rPr>
          <w:rFonts w:hint="cs"/>
          <w:rtl/>
        </w:rPr>
        <w:t xml:space="preserve"> </w:t>
      </w:r>
      <w:r w:rsidR="00E33786">
        <w:rPr>
          <w:rFonts w:hint="cs"/>
          <w:sz w:val="18"/>
          <w:szCs w:val="18"/>
          <w:rtl/>
        </w:rPr>
        <w:t>(ה, קלט)</w:t>
      </w:r>
      <w:r>
        <w:rPr>
          <w:rFonts w:hint="cs"/>
          <w:rtl/>
        </w:rPr>
        <w:t>,</w:t>
      </w:r>
      <w:r w:rsidR="0087073D">
        <w:rPr>
          <w:rFonts w:hint="cs"/>
          <w:rtl/>
        </w:rPr>
        <w:t xml:space="preserve"> ובלשונו:</w:t>
      </w:r>
    </w:p>
    <w:p w14:paraId="6FF1DA70" w14:textId="77777777" w:rsidR="00274322" w:rsidRDefault="00CC4443" w:rsidP="002E01CA">
      <w:pPr>
        <w:spacing w:after="80"/>
        <w:ind w:left="720"/>
        <w:rPr>
          <w:rFonts w:cs="Arial"/>
          <w:rtl/>
        </w:rPr>
      </w:pPr>
      <w:r>
        <w:rPr>
          <w:rFonts w:cs="Arial" w:hint="cs"/>
          <w:rtl/>
        </w:rPr>
        <w:t>''</w:t>
      </w:r>
      <w:r w:rsidRPr="00CC4443">
        <w:rPr>
          <w:rFonts w:cs="Arial"/>
          <w:rtl/>
        </w:rPr>
        <w:t>עוד הרהרתי לומר</w:t>
      </w:r>
      <w:r w:rsidR="00156D04">
        <w:rPr>
          <w:rFonts w:cs="Arial" w:hint="cs"/>
          <w:rtl/>
        </w:rPr>
        <w:t>,</w:t>
      </w:r>
      <w:r w:rsidRPr="00CC4443">
        <w:rPr>
          <w:rFonts w:cs="Arial"/>
          <w:rtl/>
        </w:rPr>
        <w:t xml:space="preserve"> דד</w:t>
      </w:r>
      <w:r w:rsidR="00156D04">
        <w:rPr>
          <w:rFonts w:cs="Arial" w:hint="cs"/>
          <w:rtl/>
        </w:rPr>
        <w:t>ו</w:t>
      </w:r>
      <w:r w:rsidRPr="00CC4443">
        <w:rPr>
          <w:rFonts w:cs="Arial"/>
          <w:rtl/>
        </w:rPr>
        <w:t xml:space="preserve">וקא במוליך </w:t>
      </w:r>
      <w:r>
        <w:rPr>
          <w:rFonts w:cs="Arial" w:hint="cs"/>
          <w:rtl/>
        </w:rPr>
        <w:t xml:space="preserve">ספר תורה </w:t>
      </w:r>
      <w:r w:rsidRPr="00CC4443">
        <w:rPr>
          <w:rFonts w:cs="Arial"/>
          <w:rtl/>
        </w:rPr>
        <w:t>להגיעו לאיזה מקום מיוחד</w:t>
      </w:r>
      <w:r w:rsidR="0059337C">
        <w:rPr>
          <w:rFonts w:cs="Arial" w:hint="cs"/>
          <w:rtl/>
        </w:rPr>
        <w:t>,</w:t>
      </w:r>
      <w:r w:rsidRPr="00CC4443">
        <w:rPr>
          <w:rFonts w:cs="Arial"/>
          <w:rtl/>
        </w:rPr>
        <w:t xml:space="preserve"> צריכין לעמוד מפניו כל זמן שזה מוליכו עד שיגיעו למקומ</w:t>
      </w:r>
      <w:r w:rsidR="00BC7808">
        <w:rPr>
          <w:rFonts w:cs="Arial" w:hint="cs"/>
          <w:rtl/>
        </w:rPr>
        <w:t>ו,</w:t>
      </w:r>
      <w:r w:rsidRPr="00CC4443">
        <w:rPr>
          <w:rFonts w:cs="Arial"/>
          <w:rtl/>
        </w:rPr>
        <w:t xml:space="preserve"> אבל </w:t>
      </w:r>
      <w:r>
        <w:rPr>
          <w:rFonts w:cs="Arial" w:hint="cs"/>
          <w:rtl/>
        </w:rPr>
        <w:t>ב</w:t>
      </w:r>
      <w:r w:rsidRPr="00CC4443">
        <w:rPr>
          <w:rFonts w:cs="Arial"/>
          <w:rtl/>
        </w:rPr>
        <w:t>מסתובב עמו סחור סחור ואינו מתרחק ממקום הסיבוב כלל</w:t>
      </w:r>
      <w:r w:rsidR="00BC7808">
        <w:rPr>
          <w:rFonts w:cs="Arial" w:hint="cs"/>
          <w:rtl/>
        </w:rPr>
        <w:t xml:space="preserve"> - </w:t>
      </w:r>
      <w:r w:rsidRPr="00CC4443">
        <w:rPr>
          <w:rFonts w:cs="Arial"/>
          <w:rtl/>
        </w:rPr>
        <w:t>נחשב כל שטח הסיבוב כמקומו</w:t>
      </w:r>
      <w:r w:rsidR="00BC7808">
        <w:rPr>
          <w:rFonts w:cs="Arial" w:hint="cs"/>
          <w:rtl/>
        </w:rPr>
        <w:t>.</w:t>
      </w:r>
      <w:r w:rsidRPr="00CC4443">
        <w:rPr>
          <w:rFonts w:cs="Arial"/>
          <w:rtl/>
        </w:rPr>
        <w:t xml:space="preserve"> ומתורצת גם בזה מנהגם של אלה המתיישבים אחר שהתעייפו מהריקודים</w:t>
      </w:r>
      <w:r w:rsidR="00804F39">
        <w:rPr>
          <w:rFonts w:cs="Arial" w:hint="cs"/>
          <w:rtl/>
        </w:rPr>
        <w:t>,</w:t>
      </w:r>
      <w:r w:rsidRPr="00CC4443">
        <w:rPr>
          <w:rFonts w:cs="Arial"/>
          <w:rtl/>
        </w:rPr>
        <w:t xml:space="preserve"> בעת ההקפות </w:t>
      </w:r>
      <w:r w:rsidR="00B51CD4">
        <w:rPr>
          <w:rFonts w:cs="Arial" w:hint="cs"/>
          <w:rtl/>
        </w:rPr>
        <w:t>בשמחת תורה</w:t>
      </w:r>
      <w:r w:rsidRPr="00CC4443">
        <w:rPr>
          <w:rFonts w:cs="Arial"/>
          <w:rtl/>
        </w:rPr>
        <w:t>.</w:t>
      </w:r>
      <w:r w:rsidR="00B51CD4">
        <w:rPr>
          <w:rFonts w:cs="Arial" w:hint="cs"/>
          <w:rtl/>
        </w:rPr>
        <w:t>''</w:t>
      </w:r>
    </w:p>
    <w:p w14:paraId="4B5E4961" w14:textId="008E980F" w:rsidR="00E80080" w:rsidRDefault="00274322" w:rsidP="002E01CA">
      <w:pPr>
        <w:spacing w:after="80"/>
        <w:rPr>
          <w:rFonts w:cs="Arial"/>
          <w:rtl/>
        </w:rPr>
      </w:pPr>
      <w:r>
        <w:rPr>
          <w:rFonts w:cs="Arial" w:hint="cs"/>
          <w:rtl/>
        </w:rPr>
        <w:t xml:space="preserve">ב.  </w:t>
      </w:r>
      <w:r w:rsidR="004D4490">
        <w:rPr>
          <w:rFonts w:cs="Arial" w:hint="cs"/>
          <w:rtl/>
        </w:rPr>
        <w:t xml:space="preserve">אפשרות נוספת להקל הביא בשו''ת </w:t>
      </w:r>
      <w:r w:rsidR="004D4490" w:rsidRPr="004D4490">
        <w:rPr>
          <w:rFonts w:cs="Arial" w:hint="cs"/>
          <w:b/>
          <w:bCs/>
          <w:rtl/>
        </w:rPr>
        <w:t>פרי אליהו</w:t>
      </w:r>
      <w:r w:rsidR="004D4490">
        <w:rPr>
          <w:rFonts w:cs="Arial" w:hint="cs"/>
          <w:rtl/>
        </w:rPr>
        <w:t xml:space="preserve"> </w:t>
      </w:r>
      <w:r w:rsidR="004D4490">
        <w:rPr>
          <w:rFonts w:cs="Arial" w:hint="cs"/>
          <w:sz w:val="18"/>
          <w:szCs w:val="18"/>
          <w:rtl/>
        </w:rPr>
        <w:t xml:space="preserve">(ג, כד) </w:t>
      </w:r>
      <w:r w:rsidR="004D4490">
        <w:rPr>
          <w:rFonts w:cs="Arial" w:hint="cs"/>
          <w:rtl/>
        </w:rPr>
        <w:t xml:space="preserve">שכתב, שאם יש מעגל של רוקדים שאין בין </w:t>
      </w:r>
      <w:r w:rsidR="00711F11">
        <w:rPr>
          <w:rFonts w:cs="Arial" w:hint="cs"/>
          <w:rtl/>
        </w:rPr>
        <w:t>רוקד</w:t>
      </w:r>
      <w:r w:rsidR="004D4490">
        <w:rPr>
          <w:rFonts w:cs="Arial" w:hint="cs"/>
          <w:rtl/>
        </w:rPr>
        <w:t xml:space="preserve"> </w:t>
      </w:r>
      <w:r w:rsidR="00711F11">
        <w:rPr>
          <w:rFonts w:cs="Arial" w:hint="cs"/>
          <w:rtl/>
        </w:rPr>
        <w:t xml:space="preserve">לרוקד </w:t>
      </w:r>
      <w:r w:rsidR="004D4490">
        <w:rPr>
          <w:rFonts w:cs="Arial" w:hint="cs"/>
          <w:rtl/>
        </w:rPr>
        <w:t xml:space="preserve">שלושה טפחים, </w:t>
      </w:r>
      <w:r w:rsidR="00711F11">
        <w:rPr>
          <w:rFonts w:cs="Arial" w:hint="cs"/>
          <w:rtl/>
        </w:rPr>
        <w:t>מעגל האנשים יוצר מחיצה בין היושבים ל</w:t>
      </w:r>
      <w:r w:rsidR="00EB654B">
        <w:rPr>
          <w:rFonts w:cs="Arial" w:hint="cs"/>
          <w:rtl/>
        </w:rPr>
        <w:t xml:space="preserve">בין </w:t>
      </w:r>
      <w:r w:rsidR="00711F11">
        <w:rPr>
          <w:rFonts w:cs="Arial" w:hint="cs"/>
          <w:rtl/>
        </w:rPr>
        <w:t>ספר התורה</w:t>
      </w:r>
      <w:r w:rsidR="00581ACF">
        <w:rPr>
          <w:rFonts w:cs="Arial" w:hint="cs"/>
          <w:rtl/>
        </w:rPr>
        <w:t xml:space="preserve"> ו</w:t>
      </w:r>
      <w:r w:rsidR="00711F11">
        <w:rPr>
          <w:rFonts w:cs="Arial" w:hint="cs"/>
          <w:rtl/>
        </w:rPr>
        <w:t xml:space="preserve">אין חובה לעמוד, </w:t>
      </w:r>
      <w:r w:rsidR="00450121">
        <w:rPr>
          <w:rFonts w:cs="Arial" w:hint="cs"/>
          <w:rtl/>
        </w:rPr>
        <w:t>ו</w:t>
      </w:r>
      <w:r w:rsidR="00711F11">
        <w:rPr>
          <w:rFonts w:cs="Arial" w:hint="cs"/>
          <w:rtl/>
        </w:rPr>
        <w:t>כפי שאין חובה לעמוד כאשר ארון הקודש פתוח, מכיוון שספר התורה נמצא ברשות אחרת</w:t>
      </w:r>
      <w:r w:rsidR="001D3DA6">
        <w:rPr>
          <w:rFonts w:cs="Arial" w:hint="cs"/>
          <w:rtl/>
        </w:rPr>
        <w:t xml:space="preserve"> </w:t>
      </w:r>
      <w:r w:rsidR="001D3DA6">
        <w:rPr>
          <w:rFonts w:cs="Arial" w:hint="cs"/>
          <w:sz w:val="18"/>
          <w:szCs w:val="18"/>
          <w:rtl/>
        </w:rPr>
        <w:t>(אם כי רבים נוהגים לעמוד)</w:t>
      </w:r>
      <w:r w:rsidR="00711F11">
        <w:rPr>
          <w:rFonts w:cs="Arial" w:hint="cs"/>
          <w:rtl/>
        </w:rPr>
        <w:t>.</w:t>
      </w:r>
    </w:p>
    <w:p w14:paraId="770C284E" w14:textId="679C90A4" w:rsidR="00814002" w:rsidRDefault="00814002" w:rsidP="002E01CA">
      <w:pPr>
        <w:spacing w:after="80"/>
        <w:rPr>
          <w:rFonts w:cs="Arial"/>
          <w:rtl/>
        </w:rPr>
      </w:pPr>
      <w:r>
        <w:rPr>
          <w:rFonts w:cs="Arial" w:hint="cs"/>
          <w:rtl/>
        </w:rPr>
        <w:t>במהלך שמחת תורה, נוהגים שכל הנמצאים בבית הכנסת עולים</w:t>
      </w:r>
      <w:r w:rsidR="00354D87">
        <w:rPr>
          <w:rFonts w:cs="Arial" w:hint="cs"/>
          <w:rtl/>
        </w:rPr>
        <w:t xml:space="preserve"> לתורה כדי לכבדה. כמו כן, נוהגים להעלות 'חתן תורה', ומיד לאחר מכן את 'חתן בראשית', כדי להראות שמיד לאחר שמסיימים את </w:t>
      </w:r>
      <w:r w:rsidR="003150DA">
        <w:rPr>
          <w:rFonts w:cs="Arial" w:hint="cs"/>
          <w:rtl/>
        </w:rPr>
        <w:t>ספר ה</w:t>
      </w:r>
      <w:r w:rsidR="00EB654B">
        <w:rPr>
          <w:rFonts w:cs="Arial" w:hint="cs"/>
          <w:rtl/>
        </w:rPr>
        <w:t>דברים</w:t>
      </w:r>
      <w:r w:rsidR="00450121">
        <w:rPr>
          <w:rFonts w:cs="Arial" w:hint="cs"/>
          <w:rtl/>
        </w:rPr>
        <w:t xml:space="preserve"> </w:t>
      </w:r>
      <w:r w:rsidR="003150DA">
        <w:rPr>
          <w:rFonts w:cs="Arial" w:hint="cs"/>
          <w:rtl/>
        </w:rPr>
        <w:t>ו</w:t>
      </w:r>
      <w:r w:rsidR="00450121">
        <w:rPr>
          <w:rFonts w:cs="Arial" w:hint="cs"/>
          <w:rtl/>
        </w:rPr>
        <w:t xml:space="preserve">התורה </w:t>
      </w:r>
      <w:r w:rsidR="00354D87">
        <w:rPr>
          <w:rFonts w:cs="Arial" w:hint="cs"/>
          <w:rtl/>
        </w:rPr>
        <w:t>- כבר רוצים להתחיל את הספר הבא. בעקבות כך נעסוק השבוע בשאלה, האם גם נשים יכולות לתורה.</w:t>
      </w:r>
    </w:p>
    <w:p w14:paraId="5C334124" w14:textId="5C0B5DE8" w:rsidR="00354D87" w:rsidRDefault="00B70655" w:rsidP="002E01CA">
      <w:pPr>
        <w:spacing w:after="80"/>
        <w:rPr>
          <w:rFonts w:cs="Arial"/>
          <w:b/>
          <w:bCs/>
          <w:u w:val="single"/>
          <w:rtl/>
        </w:rPr>
      </w:pPr>
      <w:r>
        <w:rPr>
          <w:rFonts w:cs="Arial" w:hint="cs"/>
          <w:b/>
          <w:bCs/>
          <w:u w:val="single"/>
          <w:rtl/>
        </w:rPr>
        <w:t>הכל עולין</w:t>
      </w:r>
    </w:p>
    <w:p w14:paraId="1C36F0BA" w14:textId="444DFD63" w:rsidR="00420154" w:rsidRDefault="00AE5A4F" w:rsidP="002E01CA">
      <w:pPr>
        <w:spacing w:after="80"/>
        <w:rPr>
          <w:rFonts w:cs="Arial"/>
          <w:rtl/>
        </w:rPr>
      </w:pPr>
      <w:r>
        <w:rPr>
          <w:rFonts w:cs="Arial" w:hint="cs"/>
          <w:rtl/>
        </w:rPr>
        <w:t xml:space="preserve">האם מותר לאשה לעלות לתורה? מדברי הגמרא </w:t>
      </w:r>
      <w:r w:rsidR="002B6D9B">
        <w:rPr>
          <w:rFonts w:cs="Arial" w:hint="cs"/>
          <w:rtl/>
        </w:rPr>
        <w:t>ב</w:t>
      </w:r>
      <w:r>
        <w:rPr>
          <w:rFonts w:cs="Arial" w:hint="cs"/>
          <w:rtl/>
        </w:rPr>
        <w:t xml:space="preserve">מגילה </w:t>
      </w:r>
      <w:r>
        <w:rPr>
          <w:rFonts w:cs="Arial" w:hint="cs"/>
          <w:sz w:val="18"/>
          <w:szCs w:val="18"/>
          <w:rtl/>
        </w:rPr>
        <w:t xml:space="preserve">(כג ע''א) </w:t>
      </w:r>
      <w:r>
        <w:rPr>
          <w:rFonts w:cs="Arial" w:hint="cs"/>
          <w:rtl/>
        </w:rPr>
        <w:t>משמע שכן. הגמרא כותבת, שכאשר קוראים בתורה מותר להעלות אשה או קטן, ורק בגלל פרט טכני של כבוד הציבור אין להעלות.</w:t>
      </w:r>
      <w:r w:rsidR="00CF5091">
        <w:rPr>
          <w:rFonts w:cs="Arial" w:hint="cs"/>
          <w:rtl/>
        </w:rPr>
        <w:t xml:space="preserve"> אמנם, יש קושי בפירוש זה, שהרי הגמרא במסכת ראש השנה </w:t>
      </w:r>
      <w:r w:rsidR="00CF5091">
        <w:rPr>
          <w:rFonts w:cs="Arial" w:hint="cs"/>
          <w:sz w:val="18"/>
          <w:szCs w:val="18"/>
          <w:rtl/>
        </w:rPr>
        <w:t>(כט ע''א)</w:t>
      </w:r>
      <w:r w:rsidR="00EC0C19">
        <w:rPr>
          <w:rFonts w:cs="Arial" w:hint="cs"/>
          <w:sz w:val="18"/>
          <w:szCs w:val="18"/>
          <w:rtl/>
        </w:rPr>
        <w:t xml:space="preserve"> </w:t>
      </w:r>
      <w:r w:rsidR="00EC0C19">
        <w:rPr>
          <w:rFonts w:cs="Arial" w:hint="cs"/>
          <w:rtl/>
        </w:rPr>
        <w:t xml:space="preserve">כותבת שנשים פטורות ממצוות עשה שהזמן גרמא, ולכאורה קריאת התורה </w:t>
      </w:r>
      <w:r w:rsidR="005E03F7">
        <w:rPr>
          <w:rFonts w:cs="Arial" w:hint="cs"/>
          <w:rtl/>
        </w:rPr>
        <w:t xml:space="preserve">הבאה מזמן לזמן </w:t>
      </w:r>
      <w:r w:rsidR="00EC0C19">
        <w:rPr>
          <w:rFonts w:cs="Arial" w:hint="cs"/>
          <w:rtl/>
        </w:rPr>
        <w:t>נחשבת מצווה כזו</w:t>
      </w:r>
      <w:r w:rsidR="00EC0C19">
        <w:rPr>
          <w:rFonts w:cs="Arial" w:hint="cs"/>
          <w:sz w:val="18"/>
          <w:szCs w:val="18"/>
          <w:rtl/>
        </w:rPr>
        <w:t>:</w:t>
      </w:r>
      <w:r w:rsidR="00EC0C19" w:rsidRPr="00420154">
        <w:rPr>
          <w:rFonts w:cs="Arial" w:hint="cs"/>
          <w:rtl/>
        </w:rPr>
        <w:t xml:space="preserve"> </w:t>
      </w:r>
    </w:p>
    <w:p w14:paraId="3B1E6B18" w14:textId="729AD47E" w:rsidR="00B70655" w:rsidRDefault="00420154" w:rsidP="002E01CA">
      <w:pPr>
        <w:spacing w:after="80"/>
        <w:rPr>
          <w:rFonts w:cs="Arial"/>
          <w:rtl/>
        </w:rPr>
      </w:pPr>
      <w:r>
        <w:rPr>
          <w:rFonts w:cs="Arial" w:hint="cs"/>
          <w:rtl/>
        </w:rPr>
        <w:t xml:space="preserve">א. </w:t>
      </w:r>
      <w:r w:rsidRPr="00420154">
        <w:rPr>
          <w:rFonts w:cs="Arial" w:hint="cs"/>
          <w:b/>
          <w:bCs/>
          <w:rtl/>
        </w:rPr>
        <w:t>המגן אברהם</w:t>
      </w:r>
      <w:r>
        <w:rPr>
          <w:rFonts w:cs="Arial" w:hint="cs"/>
          <w:rtl/>
        </w:rPr>
        <w:t xml:space="preserve"> </w:t>
      </w:r>
      <w:r>
        <w:rPr>
          <w:rFonts w:cs="Arial" w:hint="cs"/>
          <w:sz w:val="18"/>
          <w:szCs w:val="18"/>
          <w:rtl/>
        </w:rPr>
        <w:t xml:space="preserve">(רפב, ו) </w:t>
      </w:r>
      <w:r>
        <w:rPr>
          <w:rFonts w:cs="Arial" w:hint="cs"/>
          <w:rtl/>
        </w:rPr>
        <w:t xml:space="preserve">למד מברייתא זו ומדברי מסכת סופרים </w:t>
      </w:r>
      <w:r>
        <w:rPr>
          <w:rFonts w:cs="Arial" w:hint="cs"/>
          <w:sz w:val="18"/>
          <w:szCs w:val="18"/>
          <w:rtl/>
        </w:rPr>
        <w:t>(יח, ה)</w:t>
      </w:r>
      <w:r>
        <w:rPr>
          <w:rFonts w:cs="Arial" w:hint="cs"/>
          <w:rtl/>
        </w:rPr>
        <w:t>, שאכן נשים חייבות בקריאת התורה.</w:t>
      </w:r>
      <w:r w:rsidR="005E03F7">
        <w:rPr>
          <w:rFonts w:cs="Arial" w:hint="cs"/>
          <w:rtl/>
        </w:rPr>
        <w:t xml:space="preserve"> מצווה זו אינה נחשבת מצווה </w:t>
      </w:r>
      <w:r w:rsidR="00A12BB9">
        <w:rPr>
          <w:rFonts w:cs="Arial" w:hint="cs"/>
          <w:rtl/>
        </w:rPr>
        <w:t xml:space="preserve">שהזמן גרמא, </w:t>
      </w:r>
      <w:r w:rsidR="00D853AB">
        <w:rPr>
          <w:rFonts w:cs="Arial" w:hint="cs"/>
          <w:rtl/>
        </w:rPr>
        <w:t xml:space="preserve">בגלל </w:t>
      </w:r>
      <w:r w:rsidR="00EB654B">
        <w:rPr>
          <w:rFonts w:cs="Arial" w:hint="cs"/>
          <w:rtl/>
        </w:rPr>
        <w:t>ש</w:t>
      </w:r>
      <w:r w:rsidR="00A12BB9">
        <w:rPr>
          <w:rFonts w:cs="Arial" w:hint="cs"/>
          <w:rtl/>
        </w:rPr>
        <w:t>השוותה למצוות הקהל בה הנשים חייבות</w:t>
      </w:r>
      <w:r w:rsidR="008F6963">
        <w:rPr>
          <w:rFonts w:cs="Arial" w:hint="cs"/>
          <w:rtl/>
        </w:rPr>
        <w:t>.</w:t>
      </w:r>
      <w:r w:rsidR="00534C33">
        <w:rPr>
          <w:rFonts w:cs="Arial" w:hint="cs"/>
          <w:rtl/>
        </w:rPr>
        <w:t xml:space="preserve"> גם </w:t>
      </w:r>
      <w:r w:rsidR="00534C33" w:rsidRPr="00450121">
        <w:rPr>
          <w:rFonts w:cs="Arial" w:hint="cs"/>
          <w:b/>
          <w:bCs/>
          <w:rtl/>
        </w:rPr>
        <w:t>החיד''א</w:t>
      </w:r>
      <w:r w:rsidR="00534C33">
        <w:rPr>
          <w:rFonts w:cs="Arial" w:hint="cs"/>
          <w:rtl/>
        </w:rPr>
        <w:t xml:space="preserve"> </w:t>
      </w:r>
      <w:r w:rsidR="00534C33">
        <w:rPr>
          <w:rFonts w:cs="Arial" w:hint="cs"/>
          <w:sz w:val="18"/>
          <w:szCs w:val="18"/>
          <w:rtl/>
        </w:rPr>
        <w:t xml:space="preserve">(שם, ז) </w:t>
      </w:r>
      <w:r w:rsidR="00534C33">
        <w:rPr>
          <w:rFonts w:cs="Arial" w:hint="cs"/>
          <w:rtl/>
        </w:rPr>
        <w:t>צעד בדרך זו והביא ראייה לדבריו מדברי הטור, שמוסיפים עלייה בראש חודש כי הנשים בטלות בו ממלאכה, משמע שה</w:t>
      </w:r>
      <w:r w:rsidR="00EB654B">
        <w:rPr>
          <w:rFonts w:cs="Arial" w:hint="cs"/>
          <w:rtl/>
        </w:rPr>
        <w:t>ן</w:t>
      </w:r>
      <w:r w:rsidR="00534C33">
        <w:rPr>
          <w:rFonts w:cs="Arial" w:hint="cs"/>
          <w:rtl/>
        </w:rPr>
        <w:t xml:space="preserve"> שייכות לקריאה</w:t>
      </w:r>
      <w:r w:rsidR="005F32C7">
        <w:rPr>
          <w:rFonts w:cs="Arial" w:hint="cs"/>
          <w:rtl/>
        </w:rPr>
        <w:t>, ובלשונו</w:t>
      </w:r>
      <w:r w:rsidR="00534C33">
        <w:rPr>
          <w:rFonts w:cs="Arial" w:hint="cs"/>
          <w:rtl/>
        </w:rPr>
        <w:t>:</w:t>
      </w:r>
    </w:p>
    <w:p w14:paraId="59020226" w14:textId="2A366A96" w:rsidR="005F32C7" w:rsidRDefault="008C64FA" w:rsidP="002E01CA">
      <w:pPr>
        <w:spacing w:after="80"/>
        <w:ind w:left="720"/>
        <w:rPr>
          <w:rFonts w:cs="Arial"/>
          <w:rtl/>
        </w:rPr>
      </w:pPr>
      <w:r>
        <w:rPr>
          <w:rFonts w:cs="Arial" w:hint="cs"/>
          <w:rtl/>
        </w:rPr>
        <w:t>''</w:t>
      </w:r>
      <w:r w:rsidRPr="008C64FA">
        <w:rPr>
          <w:rFonts w:cs="Arial"/>
          <w:rtl/>
        </w:rPr>
        <w:t>ויש קצת רא</w:t>
      </w:r>
      <w:r w:rsidR="00BE0DA8">
        <w:rPr>
          <w:rFonts w:cs="Arial" w:hint="cs"/>
          <w:rtl/>
        </w:rPr>
        <w:t>י</w:t>
      </w:r>
      <w:r w:rsidRPr="008C64FA">
        <w:rPr>
          <w:rFonts w:cs="Arial"/>
          <w:rtl/>
        </w:rPr>
        <w:t xml:space="preserve">ה דהנשים חייבות בשמיעת קריאת </w:t>
      </w:r>
      <w:r w:rsidR="00BE0DA8">
        <w:rPr>
          <w:rFonts w:cs="Arial" w:hint="cs"/>
          <w:rtl/>
        </w:rPr>
        <w:t xml:space="preserve">ספר תורה </w:t>
      </w:r>
      <w:r w:rsidRPr="008C64FA">
        <w:rPr>
          <w:rFonts w:cs="Arial"/>
          <w:rtl/>
        </w:rPr>
        <w:t>על דרך מצ</w:t>
      </w:r>
      <w:r w:rsidR="00BE0DA8">
        <w:rPr>
          <w:rFonts w:cs="Arial" w:hint="cs"/>
          <w:rtl/>
        </w:rPr>
        <w:t>ו</w:t>
      </w:r>
      <w:r w:rsidRPr="008C64FA">
        <w:rPr>
          <w:rFonts w:cs="Arial"/>
          <w:rtl/>
        </w:rPr>
        <w:t xml:space="preserve">ות הקהל, </w:t>
      </w:r>
      <w:r w:rsidR="00BE0DA8">
        <w:rPr>
          <w:rFonts w:cs="Arial" w:hint="cs"/>
          <w:rtl/>
        </w:rPr>
        <w:t xml:space="preserve">ממה שכתב </w:t>
      </w:r>
      <w:r w:rsidRPr="008C64FA">
        <w:rPr>
          <w:rFonts w:cs="Arial"/>
          <w:rtl/>
        </w:rPr>
        <w:t xml:space="preserve">הטור ריש הלכות </w:t>
      </w:r>
      <w:r w:rsidR="00BE0DA8">
        <w:rPr>
          <w:rFonts w:cs="Arial" w:hint="cs"/>
          <w:rtl/>
        </w:rPr>
        <w:t xml:space="preserve">ראש חודש, </w:t>
      </w:r>
      <w:r w:rsidRPr="008C64FA">
        <w:rPr>
          <w:rFonts w:cs="Arial"/>
          <w:rtl/>
        </w:rPr>
        <w:t xml:space="preserve">דמוסיפין עולה </w:t>
      </w:r>
      <w:r w:rsidR="00645203">
        <w:rPr>
          <w:rFonts w:cs="Arial" w:hint="cs"/>
          <w:rtl/>
        </w:rPr>
        <w:t>רביעי</w:t>
      </w:r>
      <w:r w:rsidRPr="008C64FA">
        <w:rPr>
          <w:rFonts w:cs="Arial"/>
          <w:rtl/>
        </w:rPr>
        <w:t xml:space="preserve"> בספר תורה </w:t>
      </w:r>
      <w:r w:rsidR="00BE0DA8">
        <w:rPr>
          <w:rFonts w:cs="Arial" w:hint="cs"/>
          <w:rtl/>
        </w:rPr>
        <w:t>בראש חודש</w:t>
      </w:r>
      <w:r w:rsidR="00C3529F">
        <w:rPr>
          <w:rFonts w:cs="Arial" w:hint="cs"/>
          <w:rtl/>
        </w:rPr>
        <w:t>,</w:t>
      </w:r>
      <w:r w:rsidR="00BE0DA8">
        <w:rPr>
          <w:rFonts w:cs="Arial" w:hint="cs"/>
          <w:rtl/>
        </w:rPr>
        <w:t xml:space="preserve"> </w:t>
      </w:r>
      <w:r w:rsidRPr="008C64FA">
        <w:rPr>
          <w:rFonts w:cs="Arial"/>
          <w:rtl/>
        </w:rPr>
        <w:t xml:space="preserve">מפני שאין בו ביטול מלאכה לנשים. משמע דיש להם שייכות בשמיעת קריאת </w:t>
      </w:r>
      <w:r w:rsidR="00C3529F">
        <w:rPr>
          <w:rFonts w:cs="Arial" w:hint="cs"/>
          <w:rtl/>
        </w:rPr>
        <w:t>ה</w:t>
      </w:r>
      <w:r w:rsidR="00BE0DA8">
        <w:rPr>
          <w:rFonts w:cs="Arial" w:hint="cs"/>
          <w:rtl/>
        </w:rPr>
        <w:t>תורה</w:t>
      </w:r>
      <w:r w:rsidRPr="008C64FA">
        <w:rPr>
          <w:rFonts w:cs="Arial"/>
          <w:rtl/>
        </w:rPr>
        <w:t>.</w:t>
      </w:r>
      <w:r w:rsidR="00BE0DA8">
        <w:rPr>
          <w:rFonts w:cs="Arial" w:hint="cs"/>
          <w:rtl/>
        </w:rPr>
        <w:t>''</w:t>
      </w:r>
    </w:p>
    <w:p w14:paraId="425E9392" w14:textId="623A000A" w:rsidR="00287B35" w:rsidRDefault="00287B35" w:rsidP="002E01CA">
      <w:pPr>
        <w:spacing w:after="80"/>
        <w:rPr>
          <w:rFonts w:cs="Arial"/>
          <w:rtl/>
        </w:rPr>
      </w:pPr>
      <w:r>
        <w:rPr>
          <w:rFonts w:cs="Arial" w:hint="cs"/>
          <w:rtl/>
        </w:rPr>
        <w:t xml:space="preserve">ב. </w:t>
      </w:r>
      <w:r w:rsidR="007C3D2B">
        <w:rPr>
          <w:rFonts w:cs="Arial" w:hint="cs"/>
          <w:rtl/>
        </w:rPr>
        <w:t xml:space="preserve">רוב הפוסקים וביניהם </w:t>
      </w:r>
      <w:r w:rsidR="007C3D2B" w:rsidRPr="007C3D2B">
        <w:rPr>
          <w:rFonts w:cs="Arial" w:hint="cs"/>
          <w:b/>
          <w:bCs/>
          <w:rtl/>
        </w:rPr>
        <w:t>הרב</w:t>
      </w:r>
      <w:r w:rsidR="007C3D2B">
        <w:rPr>
          <w:rFonts w:cs="Arial" w:hint="cs"/>
          <w:rtl/>
        </w:rPr>
        <w:t xml:space="preserve"> </w:t>
      </w:r>
      <w:r w:rsidR="007C3D2B" w:rsidRPr="007C3D2B">
        <w:rPr>
          <w:rFonts w:cs="Arial" w:hint="cs"/>
          <w:b/>
          <w:bCs/>
          <w:rtl/>
        </w:rPr>
        <w:t>משה פיינשטיין</w:t>
      </w:r>
      <w:r w:rsidR="007C3D2B">
        <w:rPr>
          <w:rFonts w:cs="Arial" w:hint="cs"/>
          <w:rtl/>
        </w:rPr>
        <w:t xml:space="preserve"> </w:t>
      </w:r>
      <w:r w:rsidR="007C3D2B">
        <w:rPr>
          <w:rFonts w:cs="Arial" w:hint="cs"/>
          <w:sz w:val="18"/>
          <w:szCs w:val="18"/>
          <w:rtl/>
        </w:rPr>
        <w:t>(אג''מ או''ח א, כח)</w:t>
      </w:r>
      <w:r w:rsidR="007C3D2B">
        <w:rPr>
          <w:rFonts w:cs="Arial" w:hint="cs"/>
          <w:rtl/>
        </w:rPr>
        <w:t xml:space="preserve"> </w:t>
      </w:r>
      <w:r w:rsidR="007C3D2B" w:rsidRPr="007C3D2B">
        <w:rPr>
          <w:rFonts w:cs="Arial" w:hint="cs"/>
          <w:b/>
          <w:bCs/>
          <w:rtl/>
        </w:rPr>
        <w:t>והרב עובדיה</w:t>
      </w:r>
      <w:r w:rsidR="007C3D2B">
        <w:rPr>
          <w:rFonts w:cs="Arial" w:hint="cs"/>
          <w:rtl/>
        </w:rPr>
        <w:t xml:space="preserve"> </w:t>
      </w:r>
      <w:r w:rsidR="007C3D2B">
        <w:rPr>
          <w:rFonts w:cs="Arial" w:hint="cs"/>
          <w:sz w:val="18"/>
          <w:szCs w:val="18"/>
          <w:rtl/>
        </w:rPr>
        <w:t>(</w:t>
      </w:r>
      <w:r w:rsidR="001B4271">
        <w:rPr>
          <w:rFonts w:cs="Arial" w:hint="cs"/>
          <w:sz w:val="18"/>
          <w:szCs w:val="18"/>
          <w:rtl/>
        </w:rPr>
        <w:t>שיעורי הרב עובדיה א - נב</w:t>
      </w:r>
      <w:r w:rsidR="007C3D2B">
        <w:rPr>
          <w:rFonts w:cs="Arial" w:hint="cs"/>
          <w:sz w:val="18"/>
          <w:szCs w:val="18"/>
          <w:rtl/>
        </w:rPr>
        <w:t xml:space="preserve">) </w:t>
      </w:r>
      <w:r w:rsidR="007C3D2B">
        <w:rPr>
          <w:rFonts w:cs="Arial" w:hint="cs"/>
          <w:rtl/>
        </w:rPr>
        <w:t xml:space="preserve">, לא קיבלו את עמדת המגן אברהם שנשים חייבות בקריאת התורה, וכדי לתרץ את הקושיה כיצד נשים יכולות לעלות לתורה, למרות שהיא מצוות עשה שהזמן גרמא, השתמשו בדברי </w:t>
      </w:r>
      <w:r w:rsidR="007C3D2B" w:rsidRPr="00F04EC1">
        <w:rPr>
          <w:rFonts w:cs="Arial" w:hint="cs"/>
          <w:b/>
          <w:bCs/>
          <w:rtl/>
        </w:rPr>
        <w:t>הרמב''ן</w:t>
      </w:r>
      <w:r w:rsidR="007C3D2B">
        <w:rPr>
          <w:rFonts w:cs="Arial" w:hint="cs"/>
          <w:rtl/>
        </w:rPr>
        <w:t xml:space="preserve"> </w:t>
      </w:r>
      <w:r w:rsidR="007C3D2B">
        <w:rPr>
          <w:rFonts w:cs="Arial" w:hint="cs"/>
          <w:sz w:val="18"/>
          <w:szCs w:val="18"/>
          <w:rtl/>
        </w:rPr>
        <w:t xml:space="preserve">(מלחמות מגילה ג ע''א) </w:t>
      </w:r>
      <w:r w:rsidR="007C3D2B" w:rsidRPr="00F04EC1">
        <w:rPr>
          <w:rFonts w:cs="Arial" w:hint="cs"/>
          <w:b/>
          <w:bCs/>
          <w:rtl/>
        </w:rPr>
        <w:t>הר''ן</w:t>
      </w:r>
      <w:r w:rsidR="007C3D2B">
        <w:rPr>
          <w:rFonts w:cs="Arial" w:hint="cs"/>
          <w:rtl/>
        </w:rPr>
        <w:t xml:space="preserve"> </w:t>
      </w:r>
      <w:r w:rsidR="007C3D2B">
        <w:rPr>
          <w:rFonts w:cs="Arial" w:hint="cs"/>
          <w:sz w:val="18"/>
          <w:szCs w:val="18"/>
          <w:rtl/>
        </w:rPr>
        <w:t xml:space="preserve">(יג ע''ב בדה''ר) </w:t>
      </w:r>
      <w:r w:rsidR="007C3D2B">
        <w:rPr>
          <w:rFonts w:cs="Arial" w:hint="cs"/>
          <w:rtl/>
        </w:rPr>
        <w:t>ועוד מספר ראשונים.</w:t>
      </w:r>
    </w:p>
    <w:p w14:paraId="1127A24F" w14:textId="6ECF50C9" w:rsidR="00711F11" w:rsidRDefault="00800496" w:rsidP="002E01CA">
      <w:pPr>
        <w:spacing w:after="80"/>
        <w:rPr>
          <w:rFonts w:cs="Arial"/>
          <w:rtl/>
        </w:rPr>
      </w:pPr>
      <w:r>
        <w:rPr>
          <w:rFonts w:cs="Arial" w:hint="cs"/>
          <w:rtl/>
        </w:rPr>
        <w:t>הרמב''ן כתב</w:t>
      </w:r>
      <w:r w:rsidR="007C3D2B">
        <w:rPr>
          <w:rFonts w:cs="Arial" w:hint="cs"/>
          <w:rtl/>
        </w:rPr>
        <w:t>, שכאשר חייבו חכמים לקרוא בתורה, הם לא תיקנו חובה זו על כל יחיד ויחיד</w:t>
      </w:r>
      <w:r w:rsidR="003F5D81">
        <w:rPr>
          <w:rFonts w:cs="Arial" w:hint="cs"/>
          <w:rtl/>
        </w:rPr>
        <w:t xml:space="preserve"> באופן אישי</w:t>
      </w:r>
      <w:r w:rsidR="007C3D2B">
        <w:rPr>
          <w:rFonts w:cs="Arial" w:hint="cs"/>
          <w:rtl/>
        </w:rPr>
        <w:t>, אלא על כלל הציבור.</w:t>
      </w:r>
      <w:r w:rsidR="00527716">
        <w:rPr>
          <w:rFonts w:cs="Arial" w:hint="cs"/>
          <w:rtl/>
        </w:rPr>
        <w:t xml:space="preserve"> לקביעה זו יש מספר השלכות, </w:t>
      </w:r>
      <w:r w:rsidR="003F5D81">
        <w:rPr>
          <w:rFonts w:cs="Arial" w:hint="cs"/>
          <w:rtl/>
        </w:rPr>
        <w:t xml:space="preserve">אחת מהן היא שגם אשה יכולה לקרוא בתורה, כיוון שאין זה משנה </w:t>
      </w:r>
      <w:r w:rsidR="00EB654B">
        <w:rPr>
          <w:rFonts w:cs="Arial" w:hint="cs"/>
          <w:rtl/>
        </w:rPr>
        <w:t xml:space="preserve">אם </w:t>
      </w:r>
      <w:r w:rsidR="003F5D81">
        <w:rPr>
          <w:rFonts w:cs="Arial" w:hint="cs"/>
          <w:rtl/>
        </w:rPr>
        <w:t>אדם שאינו בר חיוב קורא בתורה</w:t>
      </w:r>
      <w:r w:rsidR="00A5237E">
        <w:rPr>
          <w:rFonts w:cs="Arial" w:hint="cs"/>
          <w:rtl/>
        </w:rPr>
        <w:t xml:space="preserve"> - </w:t>
      </w:r>
      <w:r w:rsidR="003F5D81">
        <w:rPr>
          <w:rFonts w:cs="Arial" w:hint="cs"/>
          <w:rtl/>
        </w:rPr>
        <w:t>העיקר ש</w:t>
      </w:r>
      <w:r w:rsidR="00595FB6">
        <w:rPr>
          <w:rFonts w:cs="Arial" w:hint="cs"/>
          <w:rtl/>
        </w:rPr>
        <w:t xml:space="preserve">בסופו של דבר </w:t>
      </w:r>
      <w:r w:rsidR="003F5D81">
        <w:rPr>
          <w:rFonts w:cs="Arial" w:hint="cs"/>
          <w:rtl/>
        </w:rPr>
        <w:t>הציבור שומע</w:t>
      </w:r>
      <w:r w:rsidR="00F21022">
        <w:rPr>
          <w:rFonts w:cs="Arial" w:hint="cs"/>
          <w:rtl/>
        </w:rPr>
        <w:t xml:space="preserve"> את דברי התורה</w:t>
      </w:r>
      <w:r w:rsidR="00865D5A">
        <w:rPr>
          <w:rFonts w:cs="Arial" w:hint="cs"/>
          <w:rtl/>
        </w:rPr>
        <w:t>, ובלשון הרב עובדיה</w:t>
      </w:r>
      <w:r w:rsidR="008B5633">
        <w:rPr>
          <w:rFonts w:cs="Arial" w:hint="cs"/>
          <w:rtl/>
        </w:rPr>
        <w:t xml:space="preserve"> </w:t>
      </w:r>
      <w:r w:rsidR="008B5633">
        <w:rPr>
          <w:rFonts w:cs="Arial" w:hint="cs"/>
          <w:sz w:val="18"/>
          <w:szCs w:val="18"/>
          <w:rtl/>
        </w:rPr>
        <w:t>(</w:t>
      </w:r>
      <w:r w:rsidR="001B4271">
        <w:rPr>
          <w:rFonts w:cs="Arial" w:hint="cs"/>
          <w:sz w:val="18"/>
          <w:szCs w:val="18"/>
          <w:rtl/>
        </w:rPr>
        <w:t>שם</w:t>
      </w:r>
      <w:r w:rsidR="008B5633">
        <w:rPr>
          <w:rFonts w:cs="Arial" w:hint="cs"/>
          <w:sz w:val="18"/>
          <w:szCs w:val="18"/>
          <w:rtl/>
        </w:rPr>
        <w:t>)</w:t>
      </w:r>
      <w:r w:rsidR="00865D5A">
        <w:rPr>
          <w:rFonts w:cs="Arial" w:hint="cs"/>
          <w:rtl/>
        </w:rPr>
        <w:t>:</w:t>
      </w:r>
    </w:p>
    <w:p w14:paraId="2CD21631" w14:textId="617EED3A" w:rsidR="00865D5A" w:rsidRDefault="00F662B1" w:rsidP="002E01CA">
      <w:pPr>
        <w:spacing w:after="80"/>
        <w:ind w:left="720"/>
        <w:rPr>
          <w:rtl/>
        </w:rPr>
      </w:pPr>
      <w:r>
        <w:rPr>
          <w:rFonts w:hint="cs"/>
          <w:rtl/>
        </w:rPr>
        <w:t>''</w:t>
      </w:r>
      <w:r w:rsidR="0073626A">
        <w:rPr>
          <w:rtl/>
        </w:rPr>
        <w:t>והטעם שיכולה לעלות אף שאינה מחויבת, אף דקיימא לן דכל שאינו מחוייב בדבר אינו מוציא אחרים ידי חובתם, והרי אינה מחוייבת – כיצד תוציא את הרבים</w:t>
      </w:r>
      <w:r w:rsidR="0073626A">
        <w:t xml:space="preserve">. </w:t>
      </w:r>
      <w:r w:rsidR="0073626A">
        <w:rPr>
          <w:rtl/>
        </w:rPr>
        <w:t>התשובה לכך, עיקר קריאת התורה היא שידעו ויבינו וישמעו את התורה, ואין נפקא מינה מי קורא, דאף שהיא אשה או קטן יכולים לקרוא ולהוציא את הרבים, דסוף סוף כולם שומעים התורה ולומדים.</w:t>
      </w:r>
      <w:r w:rsidR="0073626A">
        <w:rPr>
          <w:rFonts w:hint="cs"/>
          <w:rtl/>
        </w:rPr>
        <w:t>''</w:t>
      </w:r>
    </w:p>
    <w:p w14:paraId="5D5FA867" w14:textId="1779A6A1" w:rsidR="00527947" w:rsidRDefault="00527947" w:rsidP="002E01CA">
      <w:pPr>
        <w:spacing w:after="80"/>
        <w:rPr>
          <w:rtl/>
        </w:rPr>
      </w:pPr>
      <w:r>
        <w:rPr>
          <w:rFonts w:hint="cs"/>
          <w:rtl/>
        </w:rPr>
        <w:t xml:space="preserve">מדוע לפי שיטה זו, האשה יכולה לברך לפני הקריאה ואין זה נחשב ברכה לבטלה? </w:t>
      </w:r>
      <w:r w:rsidR="00C64DB8" w:rsidRPr="00C64DB8">
        <w:rPr>
          <w:rFonts w:hint="cs"/>
          <w:b/>
          <w:bCs/>
          <w:rtl/>
        </w:rPr>
        <w:t>הרא''ש</w:t>
      </w:r>
      <w:r w:rsidR="00C64DB8">
        <w:rPr>
          <w:rFonts w:hint="cs"/>
          <w:rtl/>
        </w:rPr>
        <w:t xml:space="preserve"> </w:t>
      </w:r>
      <w:r w:rsidR="00C64DB8">
        <w:rPr>
          <w:rFonts w:hint="cs"/>
          <w:sz w:val="18"/>
          <w:szCs w:val="18"/>
          <w:rtl/>
        </w:rPr>
        <w:t xml:space="preserve">(ברכות ז, כ) </w:t>
      </w:r>
      <w:r w:rsidR="00C64DB8">
        <w:rPr>
          <w:rFonts w:hint="cs"/>
          <w:rtl/>
        </w:rPr>
        <w:t>עמד על קושיה זו ותירץ בשם רבינו תם, שהברכות לפני קריאת התורה אינ</w:t>
      </w:r>
      <w:r w:rsidR="00EB654B">
        <w:rPr>
          <w:rFonts w:hint="cs"/>
          <w:rtl/>
        </w:rPr>
        <w:t>ן</w:t>
      </w:r>
      <w:r w:rsidR="00C64DB8">
        <w:rPr>
          <w:rFonts w:hint="cs"/>
          <w:rtl/>
        </w:rPr>
        <w:t xml:space="preserve"> ברכות המצוות, </w:t>
      </w:r>
      <w:r w:rsidR="00875FBE">
        <w:rPr>
          <w:rFonts w:hint="cs"/>
          <w:rtl/>
        </w:rPr>
        <w:t xml:space="preserve">ולכן </w:t>
      </w:r>
      <w:r w:rsidR="00C64DB8">
        <w:rPr>
          <w:rFonts w:hint="cs"/>
          <w:rtl/>
        </w:rPr>
        <w:t>יש מקום לומר שהאשה לא תוכל לברכ</w:t>
      </w:r>
      <w:r w:rsidR="00875FBE">
        <w:rPr>
          <w:rFonts w:hint="cs"/>
          <w:rtl/>
        </w:rPr>
        <w:t xml:space="preserve">ן </w:t>
      </w:r>
      <w:r w:rsidR="00C64DB8">
        <w:rPr>
          <w:rFonts w:hint="cs"/>
          <w:rtl/>
        </w:rPr>
        <w:t>כי היא ל</w:t>
      </w:r>
      <w:r w:rsidR="00875FBE">
        <w:rPr>
          <w:rFonts w:hint="cs"/>
          <w:rtl/>
        </w:rPr>
        <w:t>א</w:t>
      </w:r>
      <w:r w:rsidR="00C64DB8">
        <w:rPr>
          <w:rFonts w:hint="cs"/>
          <w:rtl/>
        </w:rPr>
        <w:t xml:space="preserve"> מצווה, אלא </w:t>
      </w:r>
      <w:r w:rsidR="00875FBE">
        <w:rPr>
          <w:rFonts w:hint="cs"/>
          <w:rtl/>
        </w:rPr>
        <w:t xml:space="preserve">אלו </w:t>
      </w:r>
      <w:r w:rsidR="00C64DB8">
        <w:rPr>
          <w:rFonts w:hint="cs"/>
          <w:rtl/>
        </w:rPr>
        <w:t>ברכות שנתקנו לכבוד התורה</w:t>
      </w:r>
      <w:r w:rsidR="00733C42">
        <w:rPr>
          <w:rFonts w:hint="cs"/>
          <w:rtl/>
        </w:rPr>
        <w:t xml:space="preserve"> </w:t>
      </w:r>
      <w:r w:rsidR="00733C42" w:rsidRPr="00112AF9">
        <w:rPr>
          <w:rFonts w:hint="cs"/>
          <w:sz w:val="18"/>
          <w:szCs w:val="18"/>
          <w:rtl/>
        </w:rPr>
        <w:t>(</w:t>
      </w:r>
      <w:r w:rsidR="00112AF9">
        <w:rPr>
          <w:rFonts w:hint="cs"/>
          <w:sz w:val="18"/>
          <w:szCs w:val="18"/>
          <w:rtl/>
        </w:rPr>
        <w:t>ו</w:t>
      </w:r>
      <w:r w:rsidR="00C64DB8" w:rsidRPr="00112AF9">
        <w:rPr>
          <w:rFonts w:hint="cs"/>
          <w:sz w:val="18"/>
          <w:szCs w:val="18"/>
          <w:rtl/>
        </w:rPr>
        <w:t xml:space="preserve">מאותה </w:t>
      </w:r>
      <w:r w:rsidR="00F052B1">
        <w:rPr>
          <w:rFonts w:hint="cs"/>
          <w:sz w:val="18"/>
          <w:szCs w:val="18"/>
          <w:rtl/>
        </w:rPr>
        <w:t>ה</w:t>
      </w:r>
      <w:r w:rsidR="00C64DB8" w:rsidRPr="00112AF9">
        <w:rPr>
          <w:rFonts w:hint="cs"/>
          <w:sz w:val="18"/>
          <w:szCs w:val="18"/>
          <w:rtl/>
        </w:rPr>
        <w:t>סיבה מברכים ברכת 'אשר בחר בנו', ולא 'וציוונו לעסוק בדברי תורה'</w:t>
      </w:r>
      <w:r w:rsidR="00733C42" w:rsidRPr="00112AF9">
        <w:rPr>
          <w:rFonts w:hint="cs"/>
          <w:sz w:val="18"/>
          <w:szCs w:val="18"/>
          <w:rtl/>
        </w:rPr>
        <w:t>)</w:t>
      </w:r>
      <w:r w:rsidR="00C64DB8">
        <w:rPr>
          <w:rFonts w:hint="cs"/>
          <w:rtl/>
        </w:rPr>
        <w:t>.</w:t>
      </w:r>
    </w:p>
    <w:p w14:paraId="69C91FF2" w14:textId="632E8909" w:rsidR="00531B47" w:rsidRDefault="00531B47" w:rsidP="002E01CA">
      <w:pPr>
        <w:spacing w:after="80"/>
        <w:rPr>
          <w:u w:val="single"/>
          <w:rtl/>
        </w:rPr>
      </w:pPr>
      <w:r>
        <w:rPr>
          <w:rFonts w:hint="cs"/>
          <w:u w:val="single"/>
          <w:rtl/>
        </w:rPr>
        <w:t>שבעה או שלושה</w:t>
      </w:r>
    </w:p>
    <w:p w14:paraId="35EE278A" w14:textId="7E62A9A8" w:rsidR="00531B47" w:rsidRDefault="00875FBE" w:rsidP="002E01CA">
      <w:pPr>
        <w:spacing w:after="80"/>
        <w:rPr>
          <w:rtl/>
        </w:rPr>
      </w:pPr>
      <w:r>
        <w:rPr>
          <w:rFonts w:hint="cs"/>
          <w:rtl/>
        </w:rPr>
        <w:t>יוצא</w:t>
      </w:r>
      <w:r w:rsidR="00531B47">
        <w:rPr>
          <w:rFonts w:hint="cs"/>
          <w:rtl/>
        </w:rPr>
        <w:t xml:space="preserve"> למעשה, מעיקר הדין אין מניעה שאשה תקרא בתורה</w:t>
      </w:r>
      <w:r w:rsidR="008E3248">
        <w:rPr>
          <w:rFonts w:hint="cs"/>
          <w:rtl/>
        </w:rPr>
        <w:t>.</w:t>
      </w:r>
      <w:r w:rsidR="00531B47">
        <w:rPr>
          <w:rFonts w:hint="cs"/>
          <w:rtl/>
        </w:rPr>
        <w:t xml:space="preserve"> כאשר הברייתא </w:t>
      </w:r>
      <w:r w:rsidR="00EB086F">
        <w:rPr>
          <w:rFonts w:hint="cs"/>
          <w:rtl/>
        </w:rPr>
        <w:t xml:space="preserve">כתבה </w:t>
      </w:r>
      <w:r w:rsidR="00531B47">
        <w:rPr>
          <w:rFonts w:hint="cs"/>
          <w:rtl/>
        </w:rPr>
        <w:t xml:space="preserve">שהן עולות לתורה, היא כתבה שהן עולות למניין שבעה, כלומר במקרה בו עולים שבעה אנשים לתורה וכמו בשבת. נחלקו הפוסקים, האם גם למניין שלושה כמו ביום חול, </w:t>
      </w:r>
      <w:r w:rsidR="00E501C7">
        <w:rPr>
          <w:rFonts w:hint="cs"/>
          <w:rtl/>
        </w:rPr>
        <w:t xml:space="preserve">ארבע כמו בראש חודש, וחמישה כמו ביום טוב </w:t>
      </w:r>
      <w:r w:rsidR="00531B47">
        <w:rPr>
          <w:rFonts w:hint="cs"/>
          <w:rtl/>
        </w:rPr>
        <w:t xml:space="preserve">הן </w:t>
      </w:r>
      <w:r>
        <w:rPr>
          <w:rFonts w:hint="cs"/>
          <w:rtl/>
        </w:rPr>
        <w:t xml:space="preserve">גם </w:t>
      </w:r>
      <w:r w:rsidR="00531B47">
        <w:rPr>
          <w:rFonts w:hint="cs"/>
          <w:rtl/>
        </w:rPr>
        <w:t>יכולות לעלות לתורה:</w:t>
      </w:r>
    </w:p>
    <w:p w14:paraId="1E75FB71" w14:textId="50C61596" w:rsidR="007D66D7" w:rsidRDefault="00010877" w:rsidP="002E01CA">
      <w:pPr>
        <w:spacing w:after="80"/>
        <w:rPr>
          <w:rtl/>
        </w:rPr>
      </w:pPr>
      <w:r>
        <w:rPr>
          <w:rFonts w:hint="cs"/>
          <w:rtl/>
        </w:rPr>
        <w:t xml:space="preserve">א. </w:t>
      </w:r>
      <w:r w:rsidR="008702DE" w:rsidRPr="006E6740">
        <w:rPr>
          <w:rFonts w:hint="cs"/>
          <w:b/>
          <w:bCs/>
          <w:rtl/>
        </w:rPr>
        <w:t>המגן אברהם</w:t>
      </w:r>
      <w:r w:rsidR="008702DE">
        <w:rPr>
          <w:rFonts w:hint="cs"/>
          <w:rtl/>
        </w:rPr>
        <w:t xml:space="preserve"> </w:t>
      </w:r>
      <w:r w:rsidR="006E6740">
        <w:rPr>
          <w:rFonts w:hint="cs"/>
          <w:sz w:val="18"/>
          <w:szCs w:val="18"/>
          <w:rtl/>
        </w:rPr>
        <w:t xml:space="preserve">(רפב, ג) </w:t>
      </w:r>
      <w:r w:rsidR="006E6740">
        <w:rPr>
          <w:rFonts w:hint="cs"/>
          <w:rtl/>
        </w:rPr>
        <w:t>כתב, שכוונת הברייתא לומר שאכן דווקא למניין שבעה נשים יכולות לעלות</w:t>
      </w:r>
      <w:r w:rsidR="007D66D7">
        <w:rPr>
          <w:rFonts w:hint="cs"/>
          <w:rtl/>
        </w:rPr>
        <w:t xml:space="preserve">, וכן הביא הבית יוסף </w:t>
      </w:r>
      <w:r w:rsidR="007D66D7">
        <w:rPr>
          <w:rFonts w:hint="cs"/>
          <w:sz w:val="18"/>
          <w:szCs w:val="18"/>
          <w:rtl/>
        </w:rPr>
        <w:t xml:space="preserve">(סי' קלה) </w:t>
      </w:r>
      <w:r w:rsidR="007D66D7">
        <w:rPr>
          <w:rFonts w:hint="cs"/>
          <w:rtl/>
        </w:rPr>
        <w:t xml:space="preserve">בשם </w:t>
      </w:r>
      <w:r w:rsidR="007D66D7" w:rsidRPr="007D66D7">
        <w:rPr>
          <w:rFonts w:hint="cs"/>
          <w:b/>
          <w:bCs/>
          <w:rtl/>
        </w:rPr>
        <w:t>הרוקח</w:t>
      </w:r>
      <w:r w:rsidR="006E6740">
        <w:rPr>
          <w:rFonts w:hint="cs"/>
          <w:rtl/>
        </w:rPr>
        <w:t>.</w:t>
      </w:r>
      <w:r w:rsidR="001A04A4">
        <w:rPr>
          <w:rFonts w:hint="cs"/>
          <w:rtl/>
        </w:rPr>
        <w:t xml:space="preserve"> </w:t>
      </w:r>
      <w:r w:rsidR="00D562B6">
        <w:rPr>
          <w:rFonts w:hint="cs"/>
          <w:rtl/>
        </w:rPr>
        <w:t>טעם הדבר ככל הנראה, שהשלושה הראשונים מהווים את עיקר הקריאה, ולכן לא רצו להעלות מי שמעיקר הדין פטור מקריאתה.</w:t>
      </w:r>
      <w:r w:rsidR="005364F2">
        <w:rPr>
          <w:rFonts w:hint="cs"/>
          <w:rtl/>
        </w:rPr>
        <w:t xml:space="preserve"> </w:t>
      </w:r>
      <w:r w:rsidR="007D66D7">
        <w:rPr>
          <w:rFonts w:hint="cs"/>
          <w:rtl/>
        </w:rPr>
        <w:t xml:space="preserve">ב. </w:t>
      </w:r>
      <w:r w:rsidR="007D66D7" w:rsidRPr="00055F25">
        <w:rPr>
          <w:rFonts w:hint="cs"/>
          <w:b/>
          <w:bCs/>
          <w:rtl/>
        </w:rPr>
        <w:t>רבינו</w:t>
      </w:r>
      <w:r w:rsidR="007D66D7">
        <w:rPr>
          <w:rFonts w:hint="cs"/>
          <w:rtl/>
        </w:rPr>
        <w:t xml:space="preserve"> </w:t>
      </w:r>
      <w:r w:rsidR="007D66D7" w:rsidRPr="00055F25">
        <w:rPr>
          <w:rFonts w:hint="cs"/>
          <w:b/>
          <w:bCs/>
          <w:rtl/>
        </w:rPr>
        <w:t>ירוחם</w:t>
      </w:r>
      <w:r w:rsidR="007D66D7">
        <w:rPr>
          <w:rFonts w:hint="cs"/>
          <w:rtl/>
        </w:rPr>
        <w:t xml:space="preserve"> </w:t>
      </w:r>
      <w:r w:rsidR="00055F25">
        <w:rPr>
          <w:rFonts w:hint="cs"/>
          <w:sz w:val="18"/>
          <w:szCs w:val="18"/>
          <w:rtl/>
        </w:rPr>
        <w:t xml:space="preserve">(בית יוסף שם) </w:t>
      </w:r>
      <w:r w:rsidR="007D66D7">
        <w:rPr>
          <w:rFonts w:hint="cs"/>
          <w:rtl/>
        </w:rPr>
        <w:t xml:space="preserve">חלק וכתב, </w:t>
      </w:r>
      <w:r w:rsidR="005364F2">
        <w:rPr>
          <w:rFonts w:hint="cs"/>
          <w:rtl/>
        </w:rPr>
        <w:t>שגם למניין שלושה אפשר להעלות נשים</w:t>
      </w:r>
      <w:r w:rsidR="00CF3A06">
        <w:rPr>
          <w:rStyle w:val="a5"/>
          <w:rtl/>
        </w:rPr>
        <w:footnoteReference w:id="2"/>
      </w:r>
      <w:r w:rsidR="005364F2">
        <w:rPr>
          <w:rFonts w:hint="cs"/>
          <w:rtl/>
        </w:rPr>
        <w:t>.</w:t>
      </w:r>
    </w:p>
    <w:p w14:paraId="5D0E6D40" w14:textId="21A3A1F0" w:rsidR="00C0070E" w:rsidRDefault="00C0070E" w:rsidP="00AB509D">
      <w:pPr>
        <w:spacing w:after="80"/>
        <w:rPr>
          <w:b/>
          <w:bCs/>
          <w:u w:val="single"/>
          <w:rtl/>
        </w:rPr>
      </w:pPr>
      <w:r>
        <w:rPr>
          <w:rFonts w:hint="cs"/>
          <w:b/>
          <w:bCs/>
          <w:u w:val="single"/>
          <w:rtl/>
        </w:rPr>
        <w:lastRenderedPageBreak/>
        <w:t>כבוד הציבור</w:t>
      </w:r>
    </w:p>
    <w:p w14:paraId="1D8837DA" w14:textId="66DD5D8B" w:rsidR="00C0070E" w:rsidRDefault="00421DB9" w:rsidP="00AB509D">
      <w:pPr>
        <w:spacing w:after="80"/>
        <w:rPr>
          <w:rtl/>
        </w:rPr>
      </w:pPr>
      <w:r>
        <w:rPr>
          <w:rFonts w:hint="cs"/>
          <w:rtl/>
        </w:rPr>
        <w:t>למרות שמעיקר הדין אשה יכולה לעלות לתורה, חכמים קבעו שאין לעלות</w:t>
      </w:r>
      <w:r w:rsidR="00875FBE">
        <w:rPr>
          <w:rFonts w:hint="cs"/>
          <w:rtl/>
        </w:rPr>
        <w:t>ן</w:t>
      </w:r>
      <w:r w:rsidR="00982D43">
        <w:rPr>
          <w:rFonts w:hint="cs"/>
          <w:rtl/>
        </w:rPr>
        <w:t xml:space="preserve"> </w:t>
      </w:r>
      <w:r>
        <w:rPr>
          <w:rFonts w:hint="cs"/>
          <w:rtl/>
        </w:rPr>
        <w:t xml:space="preserve">מפני </w:t>
      </w:r>
      <w:r w:rsidR="008B32FC">
        <w:rPr>
          <w:rFonts w:hint="cs"/>
          <w:rtl/>
        </w:rPr>
        <w:t>'</w:t>
      </w:r>
      <w:r>
        <w:rPr>
          <w:rFonts w:hint="cs"/>
          <w:rtl/>
        </w:rPr>
        <w:t>כבוד הציבור</w:t>
      </w:r>
      <w:r w:rsidR="008B32FC">
        <w:rPr>
          <w:rFonts w:hint="cs"/>
          <w:rtl/>
        </w:rPr>
        <w:t>'</w:t>
      </w:r>
      <w:r w:rsidR="00267FAB">
        <w:rPr>
          <w:rFonts w:hint="cs"/>
          <w:rtl/>
        </w:rPr>
        <w:t xml:space="preserve"> </w:t>
      </w:r>
      <w:r w:rsidR="00267FAB">
        <w:rPr>
          <w:rFonts w:hint="cs"/>
          <w:sz w:val="18"/>
          <w:szCs w:val="18"/>
          <w:rtl/>
        </w:rPr>
        <w:t>(ועיין הערה</w:t>
      </w:r>
      <w:r>
        <w:rPr>
          <w:rStyle w:val="a5"/>
          <w:rtl/>
        </w:rPr>
        <w:footnoteReference w:id="3"/>
      </w:r>
      <w:r w:rsidR="00267FAB">
        <w:rPr>
          <w:rFonts w:hint="cs"/>
          <w:sz w:val="18"/>
          <w:szCs w:val="18"/>
          <w:rtl/>
        </w:rPr>
        <w:t>)</w:t>
      </w:r>
      <w:r>
        <w:rPr>
          <w:rFonts w:hint="cs"/>
          <w:rtl/>
        </w:rPr>
        <w:t>.</w:t>
      </w:r>
      <w:r w:rsidR="00F0770D">
        <w:rPr>
          <w:rFonts w:hint="cs"/>
          <w:rtl/>
        </w:rPr>
        <w:t xml:space="preserve"> האם בעקבות שינויים במהלך הדורות או הקהילות, ייתכן שאין בכך פגיעה בכבוד, ומותר יהיה לאשה לעלות לכתחילה לתורה?</w:t>
      </w:r>
      <w:r w:rsidR="002A073B">
        <w:rPr>
          <w:rFonts w:hint="cs"/>
          <w:rtl/>
        </w:rPr>
        <w:t xml:space="preserve"> </w:t>
      </w:r>
      <w:r w:rsidR="00134FD4">
        <w:rPr>
          <w:rFonts w:hint="cs"/>
          <w:rtl/>
        </w:rPr>
        <w:t>כדי לענות על שאלה זו, יש לפתוח במחלוקת הפוסקים מהו 'כבוד הציבור'</w:t>
      </w:r>
      <w:r w:rsidR="002A073B">
        <w:rPr>
          <w:rFonts w:hint="cs"/>
          <w:rtl/>
        </w:rPr>
        <w:t>:</w:t>
      </w:r>
    </w:p>
    <w:p w14:paraId="4AACFC1C" w14:textId="3958B7E5" w:rsidR="00450DD8" w:rsidRDefault="002A073B" w:rsidP="00AB509D">
      <w:pPr>
        <w:spacing w:after="80"/>
        <w:rPr>
          <w:rtl/>
        </w:rPr>
      </w:pPr>
      <w:r>
        <w:rPr>
          <w:rFonts w:hint="cs"/>
          <w:rtl/>
        </w:rPr>
        <w:t xml:space="preserve">א. </w:t>
      </w:r>
      <w:r w:rsidR="00134FD4">
        <w:rPr>
          <w:rFonts w:hint="cs"/>
          <w:rtl/>
        </w:rPr>
        <w:t xml:space="preserve">מדברי </w:t>
      </w:r>
      <w:r w:rsidR="00134FD4" w:rsidRPr="0061710C">
        <w:rPr>
          <w:rFonts w:hint="cs"/>
          <w:b/>
          <w:bCs/>
          <w:rtl/>
        </w:rPr>
        <w:t>הבית יוסף</w:t>
      </w:r>
      <w:r w:rsidR="0061710C">
        <w:rPr>
          <w:rFonts w:hint="cs"/>
          <w:rtl/>
        </w:rPr>
        <w:t xml:space="preserve"> </w:t>
      </w:r>
      <w:r w:rsidR="0061710C">
        <w:rPr>
          <w:rFonts w:hint="cs"/>
          <w:sz w:val="18"/>
          <w:szCs w:val="18"/>
          <w:rtl/>
        </w:rPr>
        <w:t xml:space="preserve">(נג, ו) </w:t>
      </w:r>
      <w:r w:rsidR="00134FD4">
        <w:rPr>
          <w:rFonts w:hint="cs"/>
          <w:rtl/>
        </w:rPr>
        <w:t>משמע שיש לפרש את המושג כפשוטו, אין זה כבוד</w:t>
      </w:r>
      <w:r w:rsidR="0061710C">
        <w:rPr>
          <w:rFonts w:hint="cs"/>
          <w:rtl/>
        </w:rPr>
        <w:t xml:space="preserve"> לציבור </w:t>
      </w:r>
      <w:r w:rsidR="00F30DEB">
        <w:rPr>
          <w:rFonts w:hint="cs"/>
          <w:rtl/>
        </w:rPr>
        <w:t xml:space="preserve">הגברים </w:t>
      </w:r>
      <w:r w:rsidR="0061710C">
        <w:rPr>
          <w:rFonts w:hint="cs"/>
          <w:rtl/>
        </w:rPr>
        <w:t>שאשה קוראת בתורה</w:t>
      </w:r>
      <w:r w:rsidR="00450121">
        <w:rPr>
          <w:rFonts w:hint="cs"/>
          <w:rtl/>
        </w:rPr>
        <w:t xml:space="preserve"> בשבילם</w:t>
      </w:r>
      <w:r w:rsidR="0061710C">
        <w:rPr>
          <w:rFonts w:hint="cs"/>
          <w:rtl/>
        </w:rPr>
        <w:t>.</w:t>
      </w:r>
      <w:r w:rsidR="00134FD4">
        <w:rPr>
          <w:rFonts w:hint="cs"/>
          <w:rtl/>
        </w:rPr>
        <w:t xml:space="preserve"> </w:t>
      </w:r>
      <w:r w:rsidR="00450DD8">
        <w:rPr>
          <w:rFonts w:hint="cs"/>
          <w:rtl/>
        </w:rPr>
        <w:t xml:space="preserve">משום כך כתב הבית יוסף, </w:t>
      </w:r>
      <w:r w:rsidR="00035301">
        <w:rPr>
          <w:rFonts w:hint="cs"/>
          <w:rtl/>
        </w:rPr>
        <w:t>ש</w:t>
      </w:r>
      <w:r w:rsidR="00450DD8">
        <w:rPr>
          <w:rFonts w:hint="cs"/>
          <w:rtl/>
        </w:rPr>
        <w:t>למרות ש</w:t>
      </w:r>
      <w:r w:rsidR="00722C76">
        <w:rPr>
          <w:rFonts w:hint="cs"/>
          <w:rtl/>
        </w:rPr>
        <w:t xml:space="preserve">הגמרא </w:t>
      </w:r>
      <w:r w:rsidR="00D33967">
        <w:rPr>
          <w:rFonts w:hint="cs"/>
          <w:rtl/>
        </w:rPr>
        <w:t>ב</w:t>
      </w:r>
      <w:r w:rsidR="00722C76">
        <w:rPr>
          <w:rFonts w:hint="cs"/>
          <w:rtl/>
        </w:rPr>
        <w:t xml:space="preserve">חולין </w:t>
      </w:r>
      <w:r w:rsidR="00722C76">
        <w:rPr>
          <w:rFonts w:hint="cs"/>
          <w:sz w:val="18"/>
          <w:szCs w:val="18"/>
          <w:rtl/>
        </w:rPr>
        <w:t xml:space="preserve">(כד ע''ב) </w:t>
      </w:r>
      <w:r w:rsidR="00722C76">
        <w:rPr>
          <w:rFonts w:hint="cs"/>
          <w:rtl/>
        </w:rPr>
        <w:t xml:space="preserve">ובעקבותיה </w:t>
      </w:r>
      <w:r w:rsidR="00722C76" w:rsidRPr="00722C76">
        <w:rPr>
          <w:rFonts w:hint="cs"/>
          <w:b/>
          <w:bCs/>
          <w:rtl/>
        </w:rPr>
        <w:t>הרמב''ם</w:t>
      </w:r>
      <w:r w:rsidR="00722C76">
        <w:rPr>
          <w:rFonts w:hint="cs"/>
          <w:rtl/>
        </w:rPr>
        <w:t xml:space="preserve"> </w:t>
      </w:r>
      <w:r w:rsidR="00722C76">
        <w:rPr>
          <w:rFonts w:hint="cs"/>
          <w:sz w:val="18"/>
          <w:szCs w:val="18"/>
          <w:rtl/>
        </w:rPr>
        <w:t>(תפילה ח, יא)</w:t>
      </w:r>
      <w:r w:rsidR="00450DD8">
        <w:rPr>
          <w:rFonts w:hint="cs"/>
          <w:rtl/>
        </w:rPr>
        <w:t xml:space="preserve"> פוסקים שיש</w:t>
      </w:r>
      <w:r w:rsidR="00722C76">
        <w:rPr>
          <w:rFonts w:hint="cs"/>
          <w:rtl/>
        </w:rPr>
        <w:t xml:space="preserve"> </w:t>
      </w:r>
      <w:r w:rsidR="00450DD8">
        <w:rPr>
          <w:rFonts w:hint="cs"/>
          <w:rtl/>
        </w:rPr>
        <w:t xml:space="preserve">למנות </w:t>
      </w:r>
      <w:r w:rsidR="00722C76">
        <w:rPr>
          <w:rFonts w:hint="cs"/>
          <w:rtl/>
        </w:rPr>
        <w:t>לשליח ציבור רק מי שזקנו התמלא מפני כבוד הציבור</w:t>
      </w:r>
      <w:r w:rsidR="00450DD8">
        <w:rPr>
          <w:rFonts w:hint="cs"/>
          <w:rtl/>
        </w:rPr>
        <w:t>, אם הציבור מוחל על כבודו - מותר למנות כל מי שהגיע לגיל בר מצווה</w:t>
      </w:r>
      <w:r w:rsidR="00076514">
        <w:rPr>
          <w:rFonts w:hint="cs"/>
          <w:rtl/>
        </w:rPr>
        <w:t>.</w:t>
      </w:r>
      <w:r w:rsidR="006414E9">
        <w:rPr>
          <w:rFonts w:hint="cs"/>
          <w:rtl/>
        </w:rPr>
        <w:t xml:space="preserve"> ובלשונו:</w:t>
      </w:r>
    </w:p>
    <w:p w14:paraId="4DB029F9" w14:textId="6222E9D0" w:rsidR="00166B1A" w:rsidRDefault="00166B1A" w:rsidP="00AB509D">
      <w:pPr>
        <w:spacing w:after="80"/>
        <w:ind w:left="720"/>
        <w:rPr>
          <w:rtl/>
        </w:rPr>
      </w:pPr>
      <w:r>
        <w:rPr>
          <w:rFonts w:cs="Arial" w:hint="cs"/>
          <w:rtl/>
        </w:rPr>
        <w:t>''</w:t>
      </w:r>
      <w:r w:rsidRPr="00166B1A">
        <w:rPr>
          <w:rFonts w:cs="Arial"/>
          <w:rtl/>
        </w:rPr>
        <w:t xml:space="preserve">כתב הרמב"ם בפרק ח' מהלכות תפלה </w:t>
      </w:r>
      <w:r w:rsidRPr="00F746FD">
        <w:rPr>
          <w:rFonts w:cs="Arial"/>
          <w:sz w:val="18"/>
          <w:szCs w:val="18"/>
          <w:rtl/>
        </w:rPr>
        <w:t xml:space="preserve">(הי"א) </w:t>
      </w:r>
      <w:r w:rsidRPr="00166B1A">
        <w:rPr>
          <w:rFonts w:cs="Arial"/>
          <w:rtl/>
        </w:rPr>
        <w:t>וזה לשונו</w:t>
      </w:r>
      <w:r w:rsidR="00F746FD">
        <w:rPr>
          <w:rFonts w:cs="Arial" w:hint="cs"/>
          <w:rtl/>
        </w:rPr>
        <w:t>,</w:t>
      </w:r>
      <w:r w:rsidRPr="00166B1A">
        <w:rPr>
          <w:rFonts w:cs="Arial"/>
          <w:rtl/>
        </w:rPr>
        <w:t xml:space="preserve"> ומי שלא נתמלא זקנו אף על פי שהוא חכם גדול לא יהא שליח ציבור מפני כבוד הצבור</w:t>
      </w:r>
      <w:r w:rsidR="00A009D5">
        <w:rPr>
          <w:rFonts w:cs="Arial" w:hint="cs"/>
          <w:rtl/>
        </w:rPr>
        <w:t>,</w:t>
      </w:r>
      <w:r w:rsidRPr="00166B1A">
        <w:rPr>
          <w:rFonts w:cs="Arial"/>
          <w:rtl/>
        </w:rPr>
        <w:t xml:space="preserve"> אבל פורס על שמע משיביא שתי שערות אחר י"ג שנה </w:t>
      </w:r>
      <w:r w:rsidR="00A009D5">
        <w:rPr>
          <w:rFonts w:cs="Arial" w:hint="cs"/>
          <w:rtl/>
        </w:rPr>
        <w:t>עד כאן דבריו</w:t>
      </w:r>
      <w:r w:rsidRPr="00166B1A">
        <w:rPr>
          <w:rFonts w:cs="Arial"/>
          <w:rtl/>
        </w:rPr>
        <w:t>. ולפי זה אם רצו הצבור למחול על כבודם נראה שהרשות בידם</w:t>
      </w:r>
    </w:p>
    <w:p w14:paraId="1DF305DC" w14:textId="645ACB88" w:rsidR="00DA53BD" w:rsidRDefault="00DA53BD" w:rsidP="00AB509D">
      <w:pPr>
        <w:spacing w:after="80"/>
        <w:rPr>
          <w:rtl/>
        </w:rPr>
      </w:pPr>
      <w:r>
        <w:rPr>
          <w:rFonts w:hint="cs"/>
          <w:rtl/>
        </w:rPr>
        <w:t xml:space="preserve">גם </w:t>
      </w:r>
      <w:r w:rsidRPr="00C114E9">
        <w:rPr>
          <w:rFonts w:hint="cs"/>
          <w:b/>
          <w:bCs/>
          <w:rtl/>
        </w:rPr>
        <w:t>הרב</w:t>
      </w:r>
      <w:r>
        <w:rPr>
          <w:rFonts w:hint="cs"/>
          <w:rtl/>
        </w:rPr>
        <w:t xml:space="preserve"> </w:t>
      </w:r>
      <w:r w:rsidRPr="00C114E9">
        <w:rPr>
          <w:rFonts w:hint="cs"/>
          <w:b/>
          <w:bCs/>
          <w:rtl/>
        </w:rPr>
        <w:t>עובדיה</w:t>
      </w:r>
      <w:r w:rsidR="00404998">
        <w:rPr>
          <w:rFonts w:hint="cs"/>
          <w:rtl/>
        </w:rPr>
        <w:t xml:space="preserve"> </w:t>
      </w:r>
      <w:r w:rsidR="00C114E9" w:rsidRPr="00C114E9">
        <w:rPr>
          <w:rFonts w:hint="cs"/>
          <w:b/>
          <w:bCs/>
          <w:rtl/>
        </w:rPr>
        <w:t>יוסף</w:t>
      </w:r>
      <w:r w:rsidR="00C114E9">
        <w:rPr>
          <w:rFonts w:hint="cs"/>
          <w:rtl/>
        </w:rPr>
        <w:t xml:space="preserve"> </w:t>
      </w:r>
      <w:r w:rsidR="00404998">
        <w:rPr>
          <w:rFonts w:hint="cs"/>
          <w:sz w:val="18"/>
          <w:szCs w:val="18"/>
          <w:rtl/>
        </w:rPr>
        <w:t>(יביע אומר או''ח ו, כג)</w:t>
      </w:r>
      <w:r>
        <w:rPr>
          <w:rFonts w:hint="cs"/>
          <w:rtl/>
        </w:rPr>
        <w:t xml:space="preserve"> צעד בשיטה זו</w:t>
      </w:r>
      <w:r w:rsidR="00404998">
        <w:rPr>
          <w:rFonts w:hint="cs"/>
          <w:rtl/>
        </w:rPr>
        <w:t xml:space="preserve"> שאפשר למחול על כבוד הציבור, והביא עוד חיזוק לדבריו מדברי </w:t>
      </w:r>
      <w:r w:rsidR="00C8529F">
        <w:rPr>
          <w:rFonts w:hint="cs"/>
          <w:rtl/>
        </w:rPr>
        <w:t>מ</w:t>
      </w:r>
      <w:r w:rsidR="00404998">
        <w:rPr>
          <w:rFonts w:hint="cs"/>
          <w:rtl/>
        </w:rPr>
        <w:t xml:space="preserve">מספר ראשונים שכתבו, שעל אף </w:t>
      </w:r>
      <w:r w:rsidR="00C8529F">
        <w:rPr>
          <w:rFonts w:hint="cs"/>
          <w:rtl/>
        </w:rPr>
        <w:t xml:space="preserve">שאין להוסיף </w:t>
      </w:r>
      <w:r w:rsidR="00404998">
        <w:rPr>
          <w:rFonts w:hint="cs"/>
          <w:rtl/>
        </w:rPr>
        <w:t xml:space="preserve">עולים לתורה </w:t>
      </w:r>
      <w:r w:rsidR="00C8529F">
        <w:rPr>
          <w:rFonts w:hint="cs"/>
          <w:rtl/>
        </w:rPr>
        <w:t xml:space="preserve">בשבת בבית כנסת </w:t>
      </w:r>
      <w:r w:rsidR="00404998">
        <w:rPr>
          <w:rFonts w:hint="cs"/>
          <w:rtl/>
        </w:rPr>
        <w:t>מפני כבוד הציבור וטרחתו, למרות זאת במקרה בו יש חתן - הציבור מוחל על כבודו, ומאפשר לעלות עולים נוספים לתורה כדי לשמחו.</w:t>
      </w:r>
    </w:p>
    <w:p w14:paraId="7A5F75C2" w14:textId="2BF8D104" w:rsidR="00450DD8" w:rsidRDefault="00450DD8" w:rsidP="00AB509D">
      <w:pPr>
        <w:spacing w:after="80"/>
        <w:rPr>
          <w:rtl/>
        </w:rPr>
      </w:pPr>
      <w:r>
        <w:rPr>
          <w:rFonts w:hint="cs"/>
          <w:rtl/>
        </w:rPr>
        <w:t xml:space="preserve">ב. </w:t>
      </w:r>
      <w:r w:rsidR="00035301" w:rsidRPr="00035301">
        <w:rPr>
          <w:rFonts w:hint="cs"/>
          <w:b/>
          <w:bCs/>
          <w:rtl/>
        </w:rPr>
        <w:t>הב''ח</w:t>
      </w:r>
      <w:r w:rsidR="00035301">
        <w:rPr>
          <w:rFonts w:hint="cs"/>
          <w:rtl/>
        </w:rPr>
        <w:t xml:space="preserve"> </w:t>
      </w:r>
      <w:r w:rsidR="00035301">
        <w:rPr>
          <w:rFonts w:hint="cs"/>
          <w:sz w:val="18"/>
          <w:szCs w:val="18"/>
          <w:rtl/>
        </w:rPr>
        <w:t xml:space="preserve">(שם) </w:t>
      </w:r>
      <w:r w:rsidR="00035301">
        <w:rPr>
          <w:rFonts w:hint="cs"/>
          <w:rtl/>
        </w:rPr>
        <w:t>חלק על הבית יוסף וכתב, שאין הכוונה שכבודם של המפללים נפגע בעקבות כך שאשה עולה לתורה והם מתביישים</w:t>
      </w:r>
      <w:r w:rsidR="00875FBE">
        <w:rPr>
          <w:rFonts w:hint="cs"/>
          <w:rtl/>
        </w:rPr>
        <w:t xml:space="preserve"> מכך</w:t>
      </w:r>
      <w:r w:rsidR="00035301">
        <w:rPr>
          <w:rFonts w:hint="cs"/>
          <w:rtl/>
        </w:rPr>
        <w:t>, אלא שכאשר ניגשים לפני הקב''ה צריך להביא ייצוג מכובד</w:t>
      </w:r>
      <w:r w:rsidR="00AA3034">
        <w:rPr>
          <w:rFonts w:hint="cs"/>
          <w:rtl/>
        </w:rPr>
        <w:t xml:space="preserve">, וכאשר קטן מתפלל לפני התיבה אין זה ייצוג מכובד. עוד הוסיף הב''ח, שאם כל ציבור יוכל </w:t>
      </w:r>
      <w:r w:rsidR="0064768D">
        <w:rPr>
          <w:rFonts w:hint="cs"/>
          <w:rtl/>
        </w:rPr>
        <w:t>למחול על כבודו, כל תקנ</w:t>
      </w:r>
      <w:r w:rsidR="003B2DFF">
        <w:rPr>
          <w:rFonts w:hint="cs"/>
          <w:rtl/>
        </w:rPr>
        <w:t>ו</w:t>
      </w:r>
      <w:r w:rsidR="0064768D">
        <w:rPr>
          <w:rFonts w:hint="cs"/>
          <w:rtl/>
        </w:rPr>
        <w:t xml:space="preserve">ת חז''ל </w:t>
      </w:r>
      <w:r w:rsidR="006A6F81">
        <w:rPr>
          <w:rFonts w:hint="cs"/>
          <w:rtl/>
        </w:rPr>
        <w:t xml:space="preserve">שנתקנו </w:t>
      </w:r>
      <w:r w:rsidR="00875FBE">
        <w:rPr>
          <w:rFonts w:hint="cs"/>
          <w:rtl/>
        </w:rPr>
        <w:t>"</w:t>
      </w:r>
      <w:r w:rsidR="0064768D">
        <w:rPr>
          <w:rFonts w:hint="cs"/>
          <w:rtl/>
        </w:rPr>
        <w:t>מפני כבוד הציבור</w:t>
      </w:r>
      <w:r w:rsidR="00875FBE">
        <w:rPr>
          <w:rFonts w:hint="cs"/>
          <w:rtl/>
        </w:rPr>
        <w:t>"</w:t>
      </w:r>
      <w:r w:rsidR="0064768D">
        <w:rPr>
          <w:rFonts w:hint="cs"/>
          <w:rtl/>
        </w:rPr>
        <w:t xml:space="preserve"> יהיו חסרי משמעות</w:t>
      </w:r>
      <w:r w:rsidR="00E565E4">
        <w:rPr>
          <w:rFonts w:hint="cs"/>
          <w:rtl/>
        </w:rPr>
        <w:t>.</w:t>
      </w:r>
      <w:r w:rsidR="0064768D">
        <w:rPr>
          <w:rFonts w:hint="cs"/>
          <w:rtl/>
        </w:rPr>
        <w:t xml:space="preserve"> </w:t>
      </w:r>
    </w:p>
    <w:p w14:paraId="154B149C" w14:textId="429ED58A" w:rsidR="00E565E4" w:rsidRDefault="00E565E4" w:rsidP="00E565E4">
      <w:pPr>
        <w:spacing w:after="80"/>
        <w:rPr>
          <w:rtl/>
        </w:rPr>
      </w:pPr>
      <w:r>
        <w:rPr>
          <w:rFonts w:hint="cs"/>
          <w:rtl/>
        </w:rPr>
        <w:t xml:space="preserve">סברא נוספת הביא הב''ח לכך שאי אפשר לשנות מתקנת חכמים שאשה לא תעלה לכבוד התורה היא, שאם חלק מהמקומות ישנו מתקנת חכמים בני ישראל יעשו אגודות - אגודות, דבר שייפגע באחדות עם ישראל. כדברי הב''ח פסקו להלכה </w:t>
      </w:r>
      <w:r w:rsidRPr="0022716C">
        <w:rPr>
          <w:rFonts w:hint="cs"/>
          <w:b/>
          <w:bCs/>
          <w:rtl/>
        </w:rPr>
        <w:t>הט''ז</w:t>
      </w:r>
      <w:r>
        <w:rPr>
          <w:rFonts w:hint="cs"/>
          <w:rtl/>
        </w:rPr>
        <w:t xml:space="preserve"> </w:t>
      </w:r>
      <w:r>
        <w:rPr>
          <w:rFonts w:hint="cs"/>
          <w:sz w:val="18"/>
          <w:szCs w:val="18"/>
          <w:rtl/>
        </w:rPr>
        <w:t>(נג, ב)</w:t>
      </w:r>
      <w:r>
        <w:rPr>
          <w:rFonts w:hint="cs"/>
          <w:rtl/>
        </w:rPr>
        <w:t xml:space="preserve">, </w:t>
      </w:r>
      <w:r w:rsidRPr="009C6642">
        <w:rPr>
          <w:rFonts w:hint="cs"/>
          <w:b/>
          <w:bCs/>
          <w:rtl/>
        </w:rPr>
        <w:t>העטרת</w:t>
      </w:r>
      <w:r>
        <w:rPr>
          <w:rFonts w:hint="cs"/>
          <w:rtl/>
        </w:rPr>
        <w:t xml:space="preserve"> </w:t>
      </w:r>
      <w:r w:rsidRPr="009C6642">
        <w:rPr>
          <w:rFonts w:hint="cs"/>
          <w:b/>
          <w:bCs/>
          <w:rtl/>
        </w:rPr>
        <w:t>זקנים</w:t>
      </w:r>
      <w:r>
        <w:rPr>
          <w:rFonts w:hint="cs"/>
          <w:rtl/>
        </w:rPr>
        <w:t xml:space="preserve"> </w:t>
      </w:r>
      <w:r>
        <w:rPr>
          <w:rFonts w:hint="cs"/>
          <w:sz w:val="18"/>
          <w:szCs w:val="18"/>
          <w:rtl/>
        </w:rPr>
        <w:t>(שם)</w:t>
      </w:r>
      <w:r>
        <w:rPr>
          <w:rFonts w:hint="cs"/>
          <w:rtl/>
        </w:rPr>
        <w:t xml:space="preserve"> </w:t>
      </w:r>
      <w:r w:rsidRPr="00E367A4">
        <w:rPr>
          <w:rFonts w:hint="cs"/>
          <w:b/>
          <w:bCs/>
          <w:rtl/>
        </w:rPr>
        <w:t>ומחצית</w:t>
      </w:r>
      <w:r>
        <w:rPr>
          <w:rFonts w:hint="cs"/>
          <w:rtl/>
        </w:rPr>
        <w:t xml:space="preserve"> </w:t>
      </w:r>
      <w:r w:rsidRPr="00E367A4">
        <w:rPr>
          <w:rFonts w:hint="cs"/>
          <w:b/>
          <w:bCs/>
          <w:rtl/>
        </w:rPr>
        <w:t>השקל</w:t>
      </w:r>
      <w:r>
        <w:rPr>
          <w:rFonts w:hint="cs"/>
          <w:rtl/>
        </w:rPr>
        <w:t xml:space="preserve"> </w:t>
      </w:r>
      <w:r>
        <w:rPr>
          <w:rFonts w:hint="cs"/>
          <w:sz w:val="18"/>
          <w:szCs w:val="18"/>
          <w:rtl/>
        </w:rPr>
        <w:t>(שם)</w:t>
      </w:r>
      <w:r>
        <w:rPr>
          <w:rFonts w:hint="cs"/>
          <w:rtl/>
        </w:rPr>
        <w:t>. ובלשונו של הב''ח:</w:t>
      </w:r>
    </w:p>
    <w:p w14:paraId="6742AC7C" w14:textId="23C4759C" w:rsidR="0064768D" w:rsidRDefault="00A33591" w:rsidP="00E565E4">
      <w:pPr>
        <w:spacing w:after="80"/>
        <w:ind w:left="720"/>
        <w:rPr>
          <w:rFonts w:cs="Arial"/>
          <w:rtl/>
        </w:rPr>
      </w:pPr>
      <w:r>
        <w:rPr>
          <w:rFonts w:cs="Arial" w:hint="cs"/>
          <w:rtl/>
        </w:rPr>
        <w:t xml:space="preserve">''ולפי עניות דעתי </w:t>
      </w:r>
      <w:r w:rsidRPr="00A33591">
        <w:rPr>
          <w:rFonts w:cs="Arial"/>
          <w:rtl/>
        </w:rPr>
        <w:t>נראה</w:t>
      </w:r>
      <w:r>
        <w:rPr>
          <w:rFonts w:cs="Arial" w:hint="cs"/>
          <w:rtl/>
        </w:rPr>
        <w:t>,</w:t>
      </w:r>
      <w:r w:rsidRPr="00A33591">
        <w:rPr>
          <w:rFonts w:cs="Arial"/>
          <w:rtl/>
        </w:rPr>
        <w:t xml:space="preserve"> דאף להרמב"ם והרשב"א לא מהני מחילת הצבור</w:t>
      </w:r>
      <w:r>
        <w:rPr>
          <w:rFonts w:cs="Arial" w:hint="cs"/>
          <w:rtl/>
        </w:rPr>
        <w:t>.</w:t>
      </w:r>
      <w:r w:rsidRPr="00A33591">
        <w:rPr>
          <w:rFonts w:cs="Arial"/>
          <w:rtl/>
        </w:rPr>
        <w:t xml:space="preserve"> דאין פירוש מפני כבוד הצבור שהוא כנגד כבודם לפני בני אדם שתועיל בו מחילת הצבור</w:t>
      </w:r>
      <w:r>
        <w:rPr>
          <w:rFonts w:cs="Arial" w:hint="cs"/>
          <w:rtl/>
        </w:rPr>
        <w:t>,</w:t>
      </w:r>
      <w:r w:rsidRPr="00A33591">
        <w:rPr>
          <w:rFonts w:cs="Arial"/>
          <w:rtl/>
        </w:rPr>
        <w:t xml:space="preserve"> אלא פירושו שאין זה כבוד הצבור שישלחו לפניו יתעלה מי שאין לו הדרת פנים להליץ על הצבור</w:t>
      </w:r>
      <w:r>
        <w:rPr>
          <w:rFonts w:cs="Arial" w:hint="cs"/>
          <w:rtl/>
        </w:rPr>
        <w:t xml:space="preserve">. </w:t>
      </w:r>
      <w:r w:rsidRPr="00A33591">
        <w:rPr>
          <w:rFonts w:cs="Arial"/>
          <w:rtl/>
        </w:rPr>
        <w:t xml:space="preserve">ותו </w:t>
      </w:r>
      <w:r>
        <w:rPr>
          <w:rFonts w:cs="Arial" w:hint="cs"/>
          <w:sz w:val="18"/>
          <w:szCs w:val="18"/>
          <w:rtl/>
        </w:rPr>
        <w:t xml:space="preserve">(= וגם) </w:t>
      </w:r>
      <w:r w:rsidRPr="00A33591">
        <w:rPr>
          <w:rFonts w:cs="Arial"/>
          <w:rtl/>
        </w:rPr>
        <w:t>אם אתה אומר דרשאין למחול</w:t>
      </w:r>
      <w:r>
        <w:rPr>
          <w:rFonts w:cs="Arial" w:hint="cs"/>
          <w:rtl/>
        </w:rPr>
        <w:t>,</w:t>
      </w:r>
      <w:r w:rsidRPr="00A33591">
        <w:rPr>
          <w:rFonts w:cs="Arial"/>
          <w:rtl/>
        </w:rPr>
        <w:t xml:space="preserve"> </w:t>
      </w:r>
      <w:r>
        <w:rPr>
          <w:rFonts w:cs="Arial" w:hint="cs"/>
          <w:rtl/>
        </w:rPr>
        <w:t xml:space="preserve">אם כן </w:t>
      </w:r>
      <w:r w:rsidRPr="00A33591">
        <w:rPr>
          <w:rFonts w:cs="Arial"/>
          <w:rtl/>
        </w:rPr>
        <w:t>לא הועילו בתקנתם כלום דכל צבור יהיו מוחלים</w:t>
      </w:r>
      <w:r w:rsidR="00266A13">
        <w:rPr>
          <w:rStyle w:val="a5"/>
          <w:rtl/>
        </w:rPr>
        <w:footnoteReference w:id="4"/>
      </w:r>
      <w:r>
        <w:rPr>
          <w:rFonts w:cs="Arial" w:hint="cs"/>
          <w:rtl/>
        </w:rPr>
        <w:t>.''</w:t>
      </w:r>
    </w:p>
    <w:p w14:paraId="7BD1FA59" w14:textId="4255C069" w:rsidR="000A2E98" w:rsidRDefault="000A2E98" w:rsidP="00AB509D">
      <w:pPr>
        <w:spacing w:after="80"/>
        <w:rPr>
          <w:u w:val="single"/>
          <w:rtl/>
        </w:rPr>
      </w:pPr>
      <w:r w:rsidRPr="000A2E98">
        <w:rPr>
          <w:rFonts w:hint="cs"/>
          <w:u w:val="single"/>
          <w:rtl/>
        </w:rPr>
        <w:t>להלכה</w:t>
      </w:r>
    </w:p>
    <w:p w14:paraId="6EC350A9" w14:textId="5439014D" w:rsidR="000A2E98" w:rsidRDefault="000A2E98" w:rsidP="00AB509D">
      <w:pPr>
        <w:spacing w:after="80"/>
        <w:rPr>
          <w:rtl/>
        </w:rPr>
      </w:pPr>
      <w:r>
        <w:rPr>
          <w:rFonts w:hint="cs"/>
          <w:rtl/>
        </w:rPr>
        <w:t xml:space="preserve">בנוסף לכך שהרב עובדיה צעד בעקבות הבית יוסף, </w:t>
      </w:r>
      <w:r w:rsidR="000210A4">
        <w:rPr>
          <w:rFonts w:hint="cs"/>
          <w:rtl/>
        </w:rPr>
        <w:t xml:space="preserve">ופסק </w:t>
      </w:r>
      <w:r>
        <w:rPr>
          <w:rFonts w:hint="cs"/>
          <w:rtl/>
        </w:rPr>
        <w:t>ש</w:t>
      </w:r>
      <w:r w:rsidR="001C532D">
        <w:rPr>
          <w:rFonts w:hint="cs"/>
          <w:rtl/>
        </w:rPr>
        <w:t>ה</w:t>
      </w:r>
      <w:r>
        <w:rPr>
          <w:rFonts w:hint="cs"/>
          <w:rtl/>
        </w:rPr>
        <w:t>ציבור יכול למחול על כבודו, כך סברו גם מספר פוסקים נוספים וב</w:t>
      </w:r>
      <w:r w:rsidR="00875FBE">
        <w:rPr>
          <w:rFonts w:hint="cs"/>
          <w:rtl/>
        </w:rPr>
        <w:t>י</w:t>
      </w:r>
      <w:r>
        <w:rPr>
          <w:rFonts w:hint="cs"/>
          <w:rtl/>
        </w:rPr>
        <w:t xml:space="preserve">ניהם </w:t>
      </w:r>
      <w:r w:rsidRPr="000A2E98">
        <w:rPr>
          <w:rFonts w:hint="cs"/>
          <w:b/>
          <w:bCs/>
          <w:rtl/>
        </w:rPr>
        <w:t>המגן אברהם</w:t>
      </w:r>
      <w:r>
        <w:rPr>
          <w:rFonts w:hint="cs"/>
          <w:rtl/>
        </w:rPr>
        <w:t xml:space="preserve">, </w:t>
      </w:r>
      <w:r w:rsidRPr="000A2E98">
        <w:rPr>
          <w:rFonts w:hint="cs"/>
          <w:b/>
          <w:bCs/>
          <w:rtl/>
        </w:rPr>
        <w:t>ערוך השולחן והמשנה ברורה</w:t>
      </w:r>
      <w:r>
        <w:rPr>
          <w:rFonts w:hint="cs"/>
          <w:rtl/>
        </w:rPr>
        <w:t>.</w:t>
      </w:r>
      <w:r w:rsidR="005147FE">
        <w:rPr>
          <w:rFonts w:hint="cs"/>
          <w:rtl/>
        </w:rPr>
        <w:t xml:space="preserve"> גם </w:t>
      </w:r>
      <w:r w:rsidR="005147FE" w:rsidRPr="005147FE">
        <w:rPr>
          <w:rFonts w:hint="cs"/>
          <w:b/>
          <w:bCs/>
          <w:rtl/>
        </w:rPr>
        <w:t>הפרי חדש</w:t>
      </w:r>
      <w:r w:rsidR="005147FE">
        <w:rPr>
          <w:rFonts w:hint="cs"/>
          <w:rtl/>
        </w:rPr>
        <w:t xml:space="preserve"> </w:t>
      </w:r>
      <w:r w:rsidR="005147FE">
        <w:rPr>
          <w:rFonts w:hint="cs"/>
          <w:sz w:val="18"/>
          <w:szCs w:val="18"/>
          <w:rtl/>
        </w:rPr>
        <w:t>(קמד, ג)</w:t>
      </w:r>
      <w:r>
        <w:rPr>
          <w:rFonts w:hint="cs"/>
          <w:rtl/>
        </w:rPr>
        <w:t xml:space="preserve"> </w:t>
      </w:r>
      <w:r w:rsidR="005147FE">
        <w:rPr>
          <w:rFonts w:hint="cs"/>
          <w:rtl/>
        </w:rPr>
        <w:t xml:space="preserve">צעד בדרך זו </w:t>
      </w:r>
      <w:r w:rsidR="00906B5C">
        <w:rPr>
          <w:rFonts w:hint="cs"/>
          <w:rtl/>
        </w:rPr>
        <w:t xml:space="preserve">ובעקבות כך פסק, שלמרות שבדרך כלל אסור לגלול את ספר התורה מפרשה אחת לאחרת </w:t>
      </w:r>
      <w:r w:rsidR="00F9701A">
        <w:rPr>
          <w:rFonts w:hint="cs"/>
          <w:rtl/>
        </w:rPr>
        <w:t>מפני כבוד הציבור, כאשר הציבור מוחל על כבודו - מותר.</w:t>
      </w:r>
    </w:p>
    <w:p w14:paraId="0BF9EEF9" w14:textId="34DB5925" w:rsidR="00DA53BD" w:rsidRDefault="00E2010C" w:rsidP="00AB509D">
      <w:pPr>
        <w:spacing w:after="80"/>
        <w:rPr>
          <w:rtl/>
        </w:rPr>
      </w:pPr>
      <w:r>
        <w:rPr>
          <w:rFonts w:hint="cs"/>
          <w:rtl/>
        </w:rPr>
        <w:t xml:space="preserve">סברא נוספת </w:t>
      </w:r>
      <w:r w:rsidR="002C03B8">
        <w:rPr>
          <w:rFonts w:hint="cs"/>
          <w:rtl/>
        </w:rPr>
        <w:t xml:space="preserve">שבגינה יש מקום </w:t>
      </w:r>
      <w:r w:rsidR="00875FBE">
        <w:rPr>
          <w:rFonts w:hint="cs"/>
          <w:rtl/>
        </w:rPr>
        <w:t>להתיר</w:t>
      </w:r>
      <w:r>
        <w:rPr>
          <w:rFonts w:hint="cs"/>
          <w:rtl/>
        </w:rPr>
        <w:t xml:space="preserve"> </w:t>
      </w:r>
      <w:r w:rsidR="000C5CA3">
        <w:rPr>
          <w:rFonts w:hint="cs"/>
          <w:rtl/>
        </w:rPr>
        <w:t>ל</w:t>
      </w:r>
      <w:r>
        <w:rPr>
          <w:rFonts w:hint="cs"/>
          <w:rtl/>
        </w:rPr>
        <w:t>ה</w:t>
      </w:r>
      <w:r w:rsidR="000C5CA3">
        <w:rPr>
          <w:rFonts w:hint="cs"/>
          <w:rtl/>
        </w:rPr>
        <w:t xml:space="preserve">עלות </w:t>
      </w:r>
      <w:r>
        <w:rPr>
          <w:rFonts w:hint="cs"/>
          <w:rtl/>
        </w:rPr>
        <w:t xml:space="preserve">אשה </w:t>
      </w:r>
      <w:r w:rsidR="000C5CA3">
        <w:rPr>
          <w:rFonts w:hint="cs"/>
          <w:rtl/>
        </w:rPr>
        <w:t xml:space="preserve">לתורה, יש בפסק השולחן ערוך. </w:t>
      </w:r>
      <w:r w:rsidR="005F6908">
        <w:rPr>
          <w:rFonts w:hint="cs"/>
          <w:rtl/>
        </w:rPr>
        <w:t xml:space="preserve">שכן </w:t>
      </w:r>
      <w:r w:rsidR="000C5CA3">
        <w:rPr>
          <w:rFonts w:hint="cs"/>
          <w:rtl/>
        </w:rPr>
        <w:t xml:space="preserve">בסעיף ג' </w:t>
      </w:r>
      <w:r w:rsidR="000C5CA3">
        <w:rPr>
          <w:rFonts w:hint="cs"/>
          <w:sz w:val="18"/>
          <w:szCs w:val="18"/>
          <w:rtl/>
        </w:rPr>
        <w:t xml:space="preserve">(סי' רנב) </w:t>
      </w:r>
      <w:r w:rsidR="000C5CA3">
        <w:rPr>
          <w:rFonts w:hint="cs"/>
          <w:rtl/>
        </w:rPr>
        <w:t xml:space="preserve">כתב </w:t>
      </w:r>
      <w:r w:rsidR="000C5CA3" w:rsidRPr="000C5CA3">
        <w:rPr>
          <w:rFonts w:hint="cs"/>
          <w:b/>
          <w:bCs/>
          <w:rtl/>
        </w:rPr>
        <w:t>השולחן ערוך</w:t>
      </w:r>
      <w:r w:rsidR="000C5CA3">
        <w:rPr>
          <w:rFonts w:hint="cs"/>
          <w:rtl/>
        </w:rPr>
        <w:t xml:space="preserve">, שקטן ואשה עולים לתורה, אך קבעו חכמים שאשה לא תקרא </w:t>
      </w:r>
      <w:r w:rsidR="00DA53BD">
        <w:rPr>
          <w:rFonts w:hint="cs"/>
          <w:rtl/>
        </w:rPr>
        <w:t>בתורה מפני כבוד הציבור. דין זה היה נכון רק בעבר, שהעולה לתורה גם היה קורא, אבל בזמנינו שאין העולה קורא - מותר לאשה לעלות לתורה.</w:t>
      </w:r>
    </w:p>
    <w:p w14:paraId="26835529" w14:textId="227B3DDC" w:rsidR="00E018A5" w:rsidRDefault="002C03B8" w:rsidP="00AB509D">
      <w:pPr>
        <w:spacing w:after="80"/>
        <w:rPr>
          <w:rtl/>
        </w:rPr>
      </w:pPr>
      <w:r>
        <w:rPr>
          <w:rFonts w:hint="cs"/>
          <w:rtl/>
        </w:rPr>
        <w:t>גם מדברי הרמ''א, ש</w:t>
      </w:r>
      <w:r w:rsidR="001008F2">
        <w:rPr>
          <w:rFonts w:hint="cs"/>
          <w:rtl/>
        </w:rPr>
        <w:t>ה</w:t>
      </w:r>
      <w:r>
        <w:rPr>
          <w:rFonts w:hint="cs"/>
          <w:rtl/>
        </w:rPr>
        <w:t xml:space="preserve">עיר על השולחן ערוך שאין להעלות יותר נשים מגברים לתורה משמע כך. </w:t>
      </w:r>
      <w:r w:rsidR="005F6908">
        <w:rPr>
          <w:rFonts w:hint="cs"/>
          <w:rtl/>
        </w:rPr>
        <w:t>ו</w:t>
      </w:r>
      <w:r>
        <w:rPr>
          <w:rFonts w:hint="cs"/>
          <w:rtl/>
        </w:rPr>
        <w:t xml:space="preserve">אם כוונת השולחן ערוך הייתה </w:t>
      </w:r>
      <w:r w:rsidR="001008F2">
        <w:rPr>
          <w:rFonts w:hint="cs"/>
          <w:rtl/>
        </w:rPr>
        <w:t>שאי אפשר להעלות נשים לתורה כלל, מה בא להוסיף הרמ''א?</w:t>
      </w:r>
      <w:r w:rsidR="001008F2">
        <w:rPr>
          <w:rFonts w:hint="cs"/>
        </w:rPr>
        <w:t xml:space="preserve"> </w:t>
      </w:r>
      <w:r w:rsidR="001008F2">
        <w:rPr>
          <w:rFonts w:hint="cs"/>
          <w:rtl/>
        </w:rPr>
        <w:t>הרי הן לא עולות בין כ</w:t>
      </w:r>
      <w:r w:rsidR="005F6908">
        <w:rPr>
          <w:rFonts w:hint="cs"/>
          <w:rtl/>
        </w:rPr>
        <w:t>ה וכה.</w:t>
      </w:r>
      <w:r w:rsidR="001008F2">
        <w:rPr>
          <w:rFonts w:hint="cs"/>
          <w:rtl/>
        </w:rPr>
        <w:t xml:space="preserve"> אלא, וודאי שכוונת השולחן ערוך לומר שהן לא יכולות לעלות לתורה ולקרוא, אבל סתם לעלות לתורה לברך ולא לקרוא - מותר.</w:t>
      </w:r>
    </w:p>
    <w:p w14:paraId="44C73564" w14:textId="45703F35" w:rsidR="00E018A5" w:rsidRDefault="00F83B8F" w:rsidP="00AB509D">
      <w:pPr>
        <w:spacing w:after="80"/>
        <w:rPr>
          <w:u w:val="single"/>
          <w:rtl/>
        </w:rPr>
      </w:pPr>
      <w:r>
        <w:rPr>
          <w:rFonts w:hint="cs"/>
          <w:u w:val="single"/>
          <w:rtl/>
        </w:rPr>
        <w:t xml:space="preserve">המציאות </w:t>
      </w:r>
      <w:r w:rsidR="001F21AF">
        <w:rPr>
          <w:rFonts w:hint="cs"/>
          <w:u w:val="single"/>
          <w:rtl/>
        </w:rPr>
        <w:t>בפועל</w:t>
      </w:r>
    </w:p>
    <w:p w14:paraId="7F3716C9" w14:textId="14D7A795" w:rsidR="001F21AF" w:rsidRPr="001F21AF" w:rsidRDefault="001F21AF" w:rsidP="001F21AF">
      <w:pPr>
        <w:spacing w:after="80"/>
        <w:rPr>
          <w:rtl/>
        </w:rPr>
      </w:pPr>
      <w:r>
        <w:rPr>
          <w:rFonts w:hint="cs"/>
          <w:rtl/>
        </w:rPr>
        <w:t xml:space="preserve">לכאורה, מכיוון שפוסקים רבים סוברים שלכתחילה מותר לציבור למחול על כבודו, ואף השתמשו באפשרות זו מספר פעמים - על פניו ציבור יכול למחול ולתת לאשה לקרוא בתורה. אף על פי כן, נראה שברוב מוחלט של המקומות נמנעו מכך וסברו שעדיין שייך כבוד הציבור במקרה מעין זה, או בגלל </w:t>
      </w:r>
      <w:r w:rsidR="00FF5869">
        <w:rPr>
          <w:rFonts w:hint="cs"/>
          <w:rtl/>
        </w:rPr>
        <w:t>שיש ה</w:t>
      </w:r>
      <w:r>
        <w:rPr>
          <w:rFonts w:hint="cs"/>
          <w:rtl/>
        </w:rPr>
        <w:t xml:space="preserve">סוברים שהציבור אינו יכול למחול על כבודו </w:t>
      </w:r>
      <w:r>
        <w:rPr>
          <w:rFonts w:hint="cs"/>
          <w:sz w:val="18"/>
          <w:szCs w:val="18"/>
          <w:rtl/>
        </w:rPr>
        <w:t xml:space="preserve">(ועיין </w:t>
      </w:r>
      <w:r w:rsidRPr="009C2EDB">
        <w:rPr>
          <w:rFonts w:hint="cs"/>
          <w:b/>
          <w:bCs/>
          <w:sz w:val="18"/>
          <w:szCs w:val="18"/>
          <w:rtl/>
        </w:rPr>
        <w:t>באור לציון</w:t>
      </w:r>
      <w:r>
        <w:rPr>
          <w:rFonts w:hint="cs"/>
          <w:sz w:val="18"/>
          <w:szCs w:val="18"/>
          <w:rtl/>
        </w:rPr>
        <w:t xml:space="preserve"> ב, ט הערה ה')</w:t>
      </w:r>
      <w:r>
        <w:rPr>
          <w:rFonts w:hint="cs"/>
          <w:rtl/>
        </w:rPr>
        <w:t>.</w:t>
      </w:r>
    </w:p>
    <w:p w14:paraId="580457A5" w14:textId="115FCE31" w:rsidR="007C092F" w:rsidRDefault="001F21AF" w:rsidP="00AB509D">
      <w:pPr>
        <w:spacing w:after="80"/>
        <w:rPr>
          <w:rtl/>
        </w:rPr>
      </w:pPr>
      <w:r>
        <w:rPr>
          <w:rFonts w:hint="cs"/>
          <w:rtl/>
        </w:rPr>
        <w:t>כמו כן</w:t>
      </w:r>
      <w:r w:rsidR="00F25C37">
        <w:rPr>
          <w:rFonts w:hint="cs"/>
          <w:rtl/>
        </w:rPr>
        <w:t xml:space="preserve"> </w:t>
      </w:r>
      <w:r>
        <w:rPr>
          <w:rFonts w:hint="cs"/>
          <w:rtl/>
        </w:rPr>
        <w:t xml:space="preserve">למרות </w:t>
      </w:r>
      <w:r w:rsidR="00D451ED">
        <w:rPr>
          <w:rFonts w:hint="cs"/>
          <w:rtl/>
        </w:rPr>
        <w:t>ש</w:t>
      </w:r>
      <w:r>
        <w:rPr>
          <w:rFonts w:hint="cs"/>
          <w:rtl/>
        </w:rPr>
        <w:t>העולה לתורה אינו קורא</w:t>
      </w:r>
      <w:r w:rsidR="00F12F3D">
        <w:rPr>
          <w:rFonts w:hint="cs"/>
          <w:rtl/>
        </w:rPr>
        <w:t xml:space="preserve">, בכל זאת הפוסקים כתבו </w:t>
      </w:r>
      <w:r w:rsidR="0021251C">
        <w:rPr>
          <w:rFonts w:hint="cs"/>
          <w:rtl/>
        </w:rPr>
        <w:t xml:space="preserve">שאין לנשים לעלות לתורה ולברך. כפי שכתב </w:t>
      </w:r>
      <w:r w:rsidR="0021251C" w:rsidRPr="0021251C">
        <w:rPr>
          <w:rFonts w:hint="cs"/>
          <w:b/>
          <w:bCs/>
          <w:rtl/>
        </w:rPr>
        <w:t>הרב משה פיינשטיין</w:t>
      </w:r>
      <w:r w:rsidR="0021251C">
        <w:rPr>
          <w:rFonts w:hint="cs"/>
          <w:rtl/>
        </w:rPr>
        <w:t xml:space="preserve"> </w:t>
      </w:r>
      <w:r w:rsidR="0021251C">
        <w:rPr>
          <w:rFonts w:hint="cs"/>
          <w:sz w:val="18"/>
          <w:szCs w:val="18"/>
          <w:rtl/>
        </w:rPr>
        <w:t>(</w:t>
      </w:r>
      <w:r w:rsidR="0021251C" w:rsidRPr="0021251C">
        <w:rPr>
          <w:rFonts w:hint="cs"/>
          <w:sz w:val="18"/>
          <w:szCs w:val="18"/>
          <w:rtl/>
        </w:rPr>
        <w:t>או''ח</w:t>
      </w:r>
      <w:r w:rsidR="0021251C">
        <w:rPr>
          <w:rFonts w:hint="cs"/>
          <w:sz w:val="18"/>
          <w:szCs w:val="18"/>
          <w:rtl/>
        </w:rPr>
        <w:t xml:space="preserve"> ה, יב)</w:t>
      </w:r>
      <w:r w:rsidR="0021251C" w:rsidRPr="0021251C">
        <w:rPr>
          <w:rFonts w:hint="cs"/>
          <w:sz w:val="18"/>
          <w:szCs w:val="18"/>
          <w:rtl/>
        </w:rPr>
        <w:t xml:space="preserve"> </w:t>
      </w:r>
      <w:r w:rsidR="0021251C">
        <w:rPr>
          <w:rFonts w:hint="cs"/>
          <w:rtl/>
        </w:rPr>
        <w:t xml:space="preserve">הסיבה לכך אינה </w:t>
      </w:r>
      <w:r w:rsidR="005F6908">
        <w:rPr>
          <w:rFonts w:hint="cs"/>
          <w:rtl/>
        </w:rPr>
        <w:t xml:space="preserve">משום </w:t>
      </w:r>
      <w:r w:rsidR="0021251C">
        <w:rPr>
          <w:rFonts w:hint="cs"/>
          <w:rtl/>
        </w:rPr>
        <w:t>שנשים נכנסות לעזרת גברים</w:t>
      </w:r>
      <w:r w:rsidR="007C092F">
        <w:rPr>
          <w:rFonts w:hint="cs"/>
          <w:rtl/>
        </w:rPr>
        <w:t xml:space="preserve"> או בגלל שהגברים שומעים אותה קוראת בתורה ויש בכך קול באשה ערווה</w:t>
      </w:r>
      <w:r w:rsidR="0021251C">
        <w:rPr>
          <w:rFonts w:hint="cs"/>
          <w:rtl/>
        </w:rPr>
        <w:t xml:space="preserve">, שהרי הגמרא התירה מעיקר הדין לאשה לעלות למניין שבעה, אלא בגלל הרפורמים. </w:t>
      </w:r>
    </w:p>
    <w:p w14:paraId="33EAD961" w14:textId="3588E2EA" w:rsidR="00E018A5" w:rsidRDefault="0021251C" w:rsidP="0071204F">
      <w:pPr>
        <w:spacing w:after="80"/>
        <w:rPr>
          <w:rtl/>
        </w:rPr>
      </w:pPr>
      <w:r>
        <w:rPr>
          <w:rFonts w:hint="cs"/>
          <w:rtl/>
        </w:rPr>
        <w:t>בקהילות הרפורמיות</w:t>
      </w:r>
      <w:r w:rsidR="00A75F66">
        <w:rPr>
          <w:rFonts w:hint="cs"/>
          <w:rtl/>
        </w:rPr>
        <w:t>, בנוסף לכך שאין לה</w:t>
      </w:r>
      <w:r w:rsidR="005F6908">
        <w:rPr>
          <w:rFonts w:hint="cs"/>
          <w:rtl/>
        </w:rPr>
        <w:t>ן</w:t>
      </w:r>
      <w:r w:rsidR="00A75F66">
        <w:rPr>
          <w:rFonts w:hint="cs"/>
          <w:rtl/>
        </w:rPr>
        <w:t xml:space="preserve"> </w:t>
      </w:r>
      <w:r w:rsidR="00B37D79">
        <w:rPr>
          <w:rFonts w:hint="cs"/>
          <w:rtl/>
        </w:rPr>
        <w:t xml:space="preserve">מחוייבות לגמרא </w:t>
      </w:r>
      <w:r w:rsidR="00A75F66">
        <w:rPr>
          <w:rFonts w:hint="cs"/>
          <w:rtl/>
        </w:rPr>
        <w:t>ויש בה</w:t>
      </w:r>
      <w:r w:rsidR="005F6908">
        <w:rPr>
          <w:rFonts w:hint="cs"/>
          <w:rtl/>
        </w:rPr>
        <w:t>ן</w:t>
      </w:r>
      <w:r w:rsidR="00A75F66">
        <w:rPr>
          <w:rFonts w:hint="cs"/>
          <w:rtl/>
        </w:rPr>
        <w:t xml:space="preserve"> נישואים בין גויים ליהודים כדבר פשוט, אין גם </w:t>
      </w:r>
      <w:r>
        <w:rPr>
          <w:rFonts w:hint="cs"/>
          <w:rtl/>
        </w:rPr>
        <w:t>הפרדה בין נשים לגברים</w:t>
      </w:r>
      <w:r w:rsidR="00A75F66">
        <w:rPr>
          <w:rFonts w:hint="cs"/>
          <w:rtl/>
        </w:rPr>
        <w:t xml:space="preserve">. </w:t>
      </w:r>
      <w:r w:rsidR="005F6908">
        <w:rPr>
          <w:rFonts w:hint="cs"/>
          <w:rtl/>
        </w:rPr>
        <w:t xml:space="preserve">לכן </w:t>
      </w:r>
      <w:r w:rsidR="00A75F66">
        <w:rPr>
          <w:rFonts w:hint="cs"/>
          <w:rtl/>
        </w:rPr>
        <w:t>כדי להגדיל את המרחק בין הקהילה הרפורמית לקהילה האורתודוקסית הציבו הפוסקים וב</w:t>
      </w:r>
      <w:r w:rsidR="005F6908">
        <w:rPr>
          <w:rFonts w:hint="cs"/>
          <w:rtl/>
        </w:rPr>
        <w:t>י</w:t>
      </w:r>
      <w:r w:rsidR="00A75F66">
        <w:rPr>
          <w:rFonts w:hint="cs"/>
          <w:rtl/>
        </w:rPr>
        <w:t>ניהם הרב משה פיינשטיין והרב עובדיה מספר סייגים, כאשר אחד מהן הוא שנשים לא יעלו לתורה בנוכחות גברים, למרות שמע</w:t>
      </w:r>
      <w:r w:rsidR="005F6908">
        <w:rPr>
          <w:rFonts w:hint="cs"/>
          <w:rtl/>
        </w:rPr>
        <w:t>י</w:t>
      </w:r>
      <w:r w:rsidR="00A75F66">
        <w:rPr>
          <w:rFonts w:hint="cs"/>
          <w:rtl/>
        </w:rPr>
        <w:t>קר הדין מותר</w:t>
      </w:r>
      <w:r w:rsidR="0071204F">
        <w:rPr>
          <w:rFonts w:hint="cs"/>
          <w:rtl/>
        </w:rPr>
        <w:t xml:space="preserve">. </w:t>
      </w:r>
    </w:p>
    <w:p w14:paraId="5F75ED65" w14:textId="77777777" w:rsidR="0071204F" w:rsidRPr="0071204F" w:rsidRDefault="0071204F" w:rsidP="0071204F">
      <w:pPr>
        <w:spacing w:after="80"/>
        <w:rPr>
          <w:sz w:val="12"/>
          <w:szCs w:val="12"/>
          <w:rtl/>
        </w:rPr>
      </w:pPr>
    </w:p>
    <w:p w14:paraId="5AABC150" w14:textId="73DA7834" w:rsidR="00E018A5" w:rsidRPr="00904520" w:rsidRDefault="00E018A5" w:rsidP="00AB509D">
      <w:pPr>
        <w:spacing w:after="80"/>
        <w:rPr>
          <w:b/>
          <w:bCs/>
          <w:rtl/>
        </w:rPr>
      </w:pPr>
      <w:r w:rsidRPr="00904520">
        <w:rPr>
          <w:rFonts w:hint="cs"/>
          <w:b/>
          <w:bCs/>
          <w:rtl/>
        </w:rPr>
        <w:t>חג שמח</w:t>
      </w:r>
      <w:r w:rsidRPr="00904520">
        <w:rPr>
          <w:b/>
          <w:bCs/>
          <w:rtl/>
        </w:rPr>
        <w:t xml:space="preserve">! קח לקרוא בשולחן </w:t>
      </w:r>
      <w:r w:rsidRPr="00904520">
        <w:rPr>
          <w:rFonts w:hint="cs"/>
          <w:b/>
          <w:bCs/>
          <w:rtl/>
        </w:rPr>
        <w:t>החג</w:t>
      </w:r>
      <w:r w:rsidRPr="00904520">
        <w:rPr>
          <w:b/>
          <w:bCs/>
          <w:rtl/>
        </w:rPr>
        <w:t xml:space="preserve">, או תעביר בבקשה הלאה </w:t>
      </w:r>
      <w:r w:rsidRPr="00904520">
        <w:rPr>
          <w:rFonts w:hint="cs"/>
          <w:b/>
          <w:bCs/>
          <w:rtl/>
        </w:rPr>
        <w:t xml:space="preserve">על מנת </w:t>
      </w:r>
      <w:r w:rsidRPr="00904520">
        <w:rPr>
          <w:b/>
          <w:bCs/>
          <w:rtl/>
        </w:rPr>
        <w:t>שעוד אנשים יקראו</w:t>
      </w:r>
      <w:r w:rsidRPr="00F95FDF">
        <w:rPr>
          <w:rStyle w:val="a5"/>
        </w:rPr>
        <w:footnoteReference w:id="5"/>
      </w:r>
      <w:r w:rsidRPr="00904520">
        <w:rPr>
          <w:b/>
          <w:bCs/>
          <w:rtl/>
        </w:rPr>
        <w:t>...</w:t>
      </w:r>
    </w:p>
    <w:sectPr w:rsidR="00E018A5" w:rsidRPr="00904520" w:rsidSect="000B27A1">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51237" w14:textId="77777777" w:rsidR="004053AA" w:rsidRDefault="004053AA" w:rsidP="00010877">
      <w:pPr>
        <w:spacing w:after="0" w:line="240" w:lineRule="auto"/>
      </w:pPr>
      <w:r>
        <w:separator/>
      </w:r>
    </w:p>
  </w:endnote>
  <w:endnote w:type="continuationSeparator" w:id="0">
    <w:p w14:paraId="7A9A6157" w14:textId="77777777" w:rsidR="004053AA" w:rsidRDefault="004053AA" w:rsidP="00010877">
      <w:pPr>
        <w:spacing w:after="0" w:line="240" w:lineRule="auto"/>
      </w:pPr>
      <w:r>
        <w:continuationSeparator/>
      </w:r>
    </w:p>
  </w:endnote>
  <w:endnote w:type="continuationNotice" w:id="1">
    <w:p w14:paraId="6C3A8B69" w14:textId="77777777" w:rsidR="004053AA" w:rsidRDefault="004053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F18A6" w14:textId="77777777" w:rsidR="004053AA" w:rsidRDefault="004053AA" w:rsidP="00010877">
      <w:pPr>
        <w:spacing w:after="0" w:line="240" w:lineRule="auto"/>
      </w:pPr>
      <w:r>
        <w:separator/>
      </w:r>
    </w:p>
  </w:footnote>
  <w:footnote w:type="continuationSeparator" w:id="0">
    <w:p w14:paraId="17B1034B" w14:textId="77777777" w:rsidR="004053AA" w:rsidRDefault="004053AA" w:rsidP="00010877">
      <w:pPr>
        <w:spacing w:after="0" w:line="240" w:lineRule="auto"/>
      </w:pPr>
      <w:r>
        <w:continuationSeparator/>
      </w:r>
    </w:p>
  </w:footnote>
  <w:footnote w:type="continuationNotice" w:id="1">
    <w:p w14:paraId="0803267E" w14:textId="77777777" w:rsidR="004053AA" w:rsidRDefault="004053AA">
      <w:pPr>
        <w:spacing w:after="0" w:line="240" w:lineRule="auto"/>
      </w:pPr>
    </w:p>
  </w:footnote>
  <w:footnote w:id="2">
    <w:p w14:paraId="31B84BBC" w14:textId="77777777" w:rsidR="00CF3A06" w:rsidRPr="00010877" w:rsidRDefault="00CF3A06" w:rsidP="00CF3A06">
      <w:pPr>
        <w:pStyle w:val="a3"/>
        <w:rPr>
          <w:sz w:val="16"/>
          <w:szCs w:val="16"/>
        </w:rPr>
      </w:pPr>
      <w:r>
        <w:rPr>
          <w:rStyle w:val="a5"/>
        </w:rPr>
        <w:footnoteRef/>
      </w:r>
      <w:r>
        <w:rPr>
          <w:rtl/>
        </w:rPr>
        <w:t xml:space="preserve"> </w:t>
      </w:r>
      <w:r>
        <w:rPr>
          <w:rFonts w:hint="cs"/>
          <w:rtl/>
        </w:rPr>
        <w:t xml:space="preserve">למרות שמפשט לשון המשנה משמע, שאפשר להעלות רק נשים או קטנים לתורה במניין בו מצויים גברים, ראשונים רבים וביניהם </w:t>
      </w:r>
      <w:r w:rsidRPr="00010877">
        <w:rPr>
          <w:rFonts w:hint="cs"/>
          <w:b/>
          <w:bCs/>
          <w:rtl/>
        </w:rPr>
        <w:t>המהר''ם</w:t>
      </w:r>
      <w:r>
        <w:rPr>
          <w:rFonts w:hint="cs"/>
          <w:rtl/>
        </w:rPr>
        <w:t xml:space="preserve"> </w:t>
      </w:r>
      <w:r>
        <w:rPr>
          <w:rFonts w:hint="cs"/>
          <w:sz w:val="16"/>
          <w:szCs w:val="16"/>
          <w:rtl/>
        </w:rPr>
        <w:t xml:space="preserve">(סי' מז) </w:t>
      </w:r>
      <w:r w:rsidRPr="00010877">
        <w:rPr>
          <w:rFonts w:hint="cs"/>
          <w:b/>
          <w:bCs/>
          <w:rtl/>
        </w:rPr>
        <w:t>והריב''ש</w:t>
      </w:r>
      <w:r>
        <w:rPr>
          <w:rFonts w:hint="cs"/>
          <w:rtl/>
        </w:rPr>
        <w:t xml:space="preserve"> </w:t>
      </w:r>
      <w:r>
        <w:rPr>
          <w:rFonts w:hint="cs"/>
          <w:sz w:val="16"/>
          <w:szCs w:val="16"/>
          <w:rtl/>
        </w:rPr>
        <w:t xml:space="preserve">(סי' שכו) </w:t>
      </w:r>
      <w:r>
        <w:rPr>
          <w:rFonts w:hint="cs"/>
          <w:rtl/>
        </w:rPr>
        <w:t xml:space="preserve">כתבו שניתן רק לצרף אותן לשאר העולים, וחובה שרוב העולים יהיו גברים, וכן פסק </w:t>
      </w:r>
      <w:r w:rsidRPr="002C0709">
        <w:rPr>
          <w:rFonts w:hint="cs"/>
          <w:b/>
          <w:bCs/>
          <w:rtl/>
        </w:rPr>
        <w:t>הרמ''א</w:t>
      </w:r>
      <w:r>
        <w:rPr>
          <w:rFonts w:hint="cs"/>
          <w:rtl/>
        </w:rPr>
        <w:t xml:space="preserve"> </w:t>
      </w:r>
      <w:r>
        <w:rPr>
          <w:rFonts w:hint="cs"/>
          <w:sz w:val="16"/>
          <w:szCs w:val="16"/>
          <w:rtl/>
        </w:rPr>
        <w:t>(סי' רפב, ג)</w:t>
      </w:r>
      <w:r>
        <w:rPr>
          <w:rFonts w:hint="cs"/>
          <w:rtl/>
        </w:rPr>
        <w:t xml:space="preserve">. בטעם הדבר נימק </w:t>
      </w:r>
      <w:r w:rsidRPr="00EE450D">
        <w:rPr>
          <w:rFonts w:hint="cs"/>
          <w:b/>
          <w:bCs/>
          <w:rtl/>
        </w:rPr>
        <w:t>הלבוש</w:t>
      </w:r>
      <w:r>
        <w:rPr>
          <w:rFonts w:hint="cs"/>
          <w:rtl/>
        </w:rPr>
        <w:t xml:space="preserve">, שאין זה כבוד שבמניין בו יש גברים יעלו רק נשים לתורה. </w:t>
      </w:r>
    </w:p>
  </w:footnote>
  <w:footnote w:id="3">
    <w:p w14:paraId="7AC12F15" w14:textId="5B05BE7D" w:rsidR="00421DB9" w:rsidRDefault="00421DB9">
      <w:pPr>
        <w:pStyle w:val="a3"/>
        <w:rPr>
          <w:rtl/>
        </w:rPr>
      </w:pPr>
      <w:r>
        <w:rPr>
          <w:rStyle w:val="a5"/>
        </w:rPr>
        <w:footnoteRef/>
      </w:r>
      <w:r>
        <w:rPr>
          <w:rtl/>
        </w:rPr>
        <w:t xml:space="preserve"> </w:t>
      </w:r>
      <w:r>
        <w:rPr>
          <w:rFonts w:hint="cs"/>
          <w:rtl/>
        </w:rPr>
        <w:t xml:space="preserve">יש שהבינו שהירושלמי </w:t>
      </w:r>
      <w:r>
        <w:rPr>
          <w:rFonts w:hint="cs"/>
          <w:sz w:val="16"/>
          <w:szCs w:val="16"/>
          <w:rtl/>
        </w:rPr>
        <w:t>(מגילה ד, ג)</w:t>
      </w:r>
      <w:r>
        <w:rPr>
          <w:rFonts w:hint="cs"/>
          <w:rtl/>
        </w:rPr>
        <w:t xml:space="preserve"> </w:t>
      </w:r>
      <w:r w:rsidR="0078024C">
        <w:rPr>
          <w:rFonts w:hint="cs"/>
          <w:rtl/>
        </w:rPr>
        <w:t xml:space="preserve">המתיר לעבד לעלות לתורה למרות שמעמדו ההלכתי שווה לאשה, </w:t>
      </w:r>
      <w:r>
        <w:rPr>
          <w:rFonts w:hint="cs"/>
          <w:rtl/>
        </w:rPr>
        <w:t>חולק על עיקרון הבבלי, ולא חושש לכבוד הציבור.</w:t>
      </w:r>
      <w:r w:rsidR="00496338">
        <w:rPr>
          <w:rFonts w:hint="cs"/>
          <w:rtl/>
        </w:rPr>
        <w:t xml:space="preserve"> יש שחלקו וסברו שגם הירושלמי מכיר בעיקרון זה, והסיבה שלעבד מותר לעלות כי הוא גבר ויש פחות פגיעה בכבוד הציבור, או ש</w:t>
      </w:r>
      <w:r w:rsidR="00C233CD">
        <w:rPr>
          <w:rFonts w:hint="cs"/>
          <w:rtl/>
        </w:rPr>
        <w:t xml:space="preserve">יש פגיעה גם </w:t>
      </w:r>
      <w:r w:rsidR="005F6908">
        <w:rPr>
          <w:rFonts w:hint="cs"/>
          <w:rtl/>
        </w:rPr>
        <w:t>כ</w:t>
      </w:r>
      <w:r w:rsidR="00C233CD">
        <w:rPr>
          <w:rFonts w:hint="cs"/>
          <w:rtl/>
        </w:rPr>
        <w:t>שעבד עולה לתורה, אך הירושלמי דיבר על העלייה השביעית בלבד, שאינה חשובה כל כך</w:t>
      </w:r>
      <w:r w:rsidR="00496338">
        <w:rPr>
          <w:rFonts w:hint="cs"/>
          <w:rtl/>
        </w:rPr>
        <w:t xml:space="preserve">. </w:t>
      </w:r>
      <w:r>
        <w:rPr>
          <w:rFonts w:hint="cs"/>
          <w:rtl/>
        </w:rPr>
        <w:t xml:space="preserve"> </w:t>
      </w:r>
    </w:p>
  </w:footnote>
  <w:footnote w:id="4">
    <w:p w14:paraId="42E0996B" w14:textId="77777777" w:rsidR="00266A13" w:rsidRPr="00AB509D" w:rsidRDefault="00266A13" w:rsidP="00266A13">
      <w:pPr>
        <w:pStyle w:val="a3"/>
        <w:rPr>
          <w:rtl/>
        </w:rPr>
      </w:pPr>
      <w:r>
        <w:rPr>
          <w:rStyle w:val="a5"/>
        </w:rPr>
        <w:footnoteRef/>
      </w:r>
      <w:r>
        <w:rPr>
          <w:rtl/>
        </w:rPr>
        <w:t xml:space="preserve"> </w:t>
      </w:r>
      <w:r>
        <w:rPr>
          <w:rFonts w:hint="cs"/>
          <w:rtl/>
        </w:rPr>
        <w:t xml:space="preserve">גישה שלישית בפוסקים להסביר את המושג 'כבוד הציבור' מופיעה בדברי השו''ת </w:t>
      </w:r>
      <w:r w:rsidRPr="00AB509D">
        <w:rPr>
          <w:rFonts w:hint="cs"/>
          <w:b/>
          <w:bCs/>
          <w:rtl/>
        </w:rPr>
        <w:t>איש מצליח</w:t>
      </w:r>
      <w:r>
        <w:rPr>
          <w:rFonts w:hint="cs"/>
          <w:rtl/>
        </w:rPr>
        <w:t xml:space="preserve"> </w:t>
      </w:r>
      <w:r>
        <w:rPr>
          <w:rFonts w:hint="cs"/>
          <w:sz w:val="16"/>
          <w:szCs w:val="16"/>
          <w:rtl/>
        </w:rPr>
        <w:t xml:space="preserve">(סי' י') </w:t>
      </w:r>
      <w:r>
        <w:rPr>
          <w:rFonts w:hint="cs"/>
          <w:rtl/>
        </w:rPr>
        <w:t>שביאר, שהחשש הוא מהרהורי עבירה. הקושי בגישה זו, שלא משמע כך מהלשון 'כבוד הציבור' (ובאיש מצליח כתב, שהגמרא התנסחה בלישנא מעליא, כלומר בלשון מעולה ונקייה).</w:t>
      </w:r>
    </w:p>
  </w:footnote>
  <w:footnote w:id="5">
    <w:p w14:paraId="0A240404" w14:textId="77777777" w:rsidR="00E018A5" w:rsidRDefault="00E018A5" w:rsidP="00E018A5">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A1"/>
    <w:rsid w:val="00010877"/>
    <w:rsid w:val="000210A4"/>
    <w:rsid w:val="0002562D"/>
    <w:rsid w:val="00035301"/>
    <w:rsid w:val="00044F37"/>
    <w:rsid w:val="00055F25"/>
    <w:rsid w:val="00076514"/>
    <w:rsid w:val="000A2E98"/>
    <w:rsid w:val="000B27A1"/>
    <w:rsid w:val="000C5A32"/>
    <w:rsid w:val="000C5CA3"/>
    <w:rsid w:val="000D238D"/>
    <w:rsid w:val="001008F2"/>
    <w:rsid w:val="00112AF9"/>
    <w:rsid w:val="00134FD4"/>
    <w:rsid w:val="0014793A"/>
    <w:rsid w:val="00156D04"/>
    <w:rsid w:val="00166B1A"/>
    <w:rsid w:val="00197288"/>
    <w:rsid w:val="001A04A4"/>
    <w:rsid w:val="001B4271"/>
    <w:rsid w:val="001C532D"/>
    <w:rsid w:val="001D3DA6"/>
    <w:rsid w:val="001F21AF"/>
    <w:rsid w:val="0021251C"/>
    <w:rsid w:val="0022716C"/>
    <w:rsid w:val="00266A13"/>
    <w:rsid w:val="00267FAB"/>
    <w:rsid w:val="00274322"/>
    <w:rsid w:val="00287B35"/>
    <w:rsid w:val="00293618"/>
    <w:rsid w:val="002A073B"/>
    <w:rsid w:val="002B6D9B"/>
    <w:rsid w:val="002B7291"/>
    <w:rsid w:val="002C03B8"/>
    <w:rsid w:val="002C0709"/>
    <w:rsid w:val="002D6BB0"/>
    <w:rsid w:val="002E01CA"/>
    <w:rsid w:val="0031012F"/>
    <w:rsid w:val="003150DA"/>
    <w:rsid w:val="00335E23"/>
    <w:rsid w:val="00351F18"/>
    <w:rsid w:val="00352D8B"/>
    <w:rsid w:val="00354D87"/>
    <w:rsid w:val="00392D73"/>
    <w:rsid w:val="003A1BD4"/>
    <w:rsid w:val="003B2DFF"/>
    <w:rsid w:val="003B505E"/>
    <w:rsid w:val="003C4E88"/>
    <w:rsid w:val="003F5D81"/>
    <w:rsid w:val="00404998"/>
    <w:rsid w:val="004053AA"/>
    <w:rsid w:val="00420154"/>
    <w:rsid w:val="00421DB9"/>
    <w:rsid w:val="0042395C"/>
    <w:rsid w:val="0043716E"/>
    <w:rsid w:val="00450121"/>
    <w:rsid w:val="0045069C"/>
    <w:rsid w:val="00450DD8"/>
    <w:rsid w:val="00496338"/>
    <w:rsid w:val="004D4490"/>
    <w:rsid w:val="0050743D"/>
    <w:rsid w:val="005147FE"/>
    <w:rsid w:val="00527716"/>
    <w:rsid w:val="00527947"/>
    <w:rsid w:val="00531B47"/>
    <w:rsid w:val="00534C33"/>
    <w:rsid w:val="005364F2"/>
    <w:rsid w:val="005432DA"/>
    <w:rsid w:val="00566163"/>
    <w:rsid w:val="00570BC5"/>
    <w:rsid w:val="00581ACF"/>
    <w:rsid w:val="00584B90"/>
    <w:rsid w:val="0059337C"/>
    <w:rsid w:val="00595FB6"/>
    <w:rsid w:val="005A053B"/>
    <w:rsid w:val="005B0345"/>
    <w:rsid w:val="005B0CE0"/>
    <w:rsid w:val="005B1D07"/>
    <w:rsid w:val="005C1F80"/>
    <w:rsid w:val="005D6619"/>
    <w:rsid w:val="005E03F7"/>
    <w:rsid w:val="005F32C7"/>
    <w:rsid w:val="005F6908"/>
    <w:rsid w:val="00606005"/>
    <w:rsid w:val="0061710C"/>
    <w:rsid w:val="006359E3"/>
    <w:rsid w:val="006414E9"/>
    <w:rsid w:val="006420B5"/>
    <w:rsid w:val="00645203"/>
    <w:rsid w:val="0064768D"/>
    <w:rsid w:val="0065263B"/>
    <w:rsid w:val="006955F0"/>
    <w:rsid w:val="006959F2"/>
    <w:rsid w:val="006A6F81"/>
    <w:rsid w:val="006E6740"/>
    <w:rsid w:val="00711F11"/>
    <w:rsid w:val="0071204F"/>
    <w:rsid w:val="00722C76"/>
    <w:rsid w:val="00727B8B"/>
    <w:rsid w:val="00732E01"/>
    <w:rsid w:val="00733C42"/>
    <w:rsid w:val="0073626A"/>
    <w:rsid w:val="00755F77"/>
    <w:rsid w:val="0078024C"/>
    <w:rsid w:val="007C092F"/>
    <w:rsid w:val="007C3D2B"/>
    <w:rsid w:val="007D1AA6"/>
    <w:rsid w:val="007D66D7"/>
    <w:rsid w:val="007D70C5"/>
    <w:rsid w:val="00800496"/>
    <w:rsid w:val="00804F39"/>
    <w:rsid w:val="00814002"/>
    <w:rsid w:val="0084005D"/>
    <w:rsid w:val="008568EE"/>
    <w:rsid w:val="00865D5A"/>
    <w:rsid w:val="008702DE"/>
    <w:rsid w:val="0087073D"/>
    <w:rsid w:val="008732D3"/>
    <w:rsid w:val="00875FBE"/>
    <w:rsid w:val="008B32FC"/>
    <w:rsid w:val="008B5633"/>
    <w:rsid w:val="008C64FA"/>
    <w:rsid w:val="008E3248"/>
    <w:rsid w:val="008F6963"/>
    <w:rsid w:val="00906B5C"/>
    <w:rsid w:val="00975D5B"/>
    <w:rsid w:val="00982534"/>
    <w:rsid w:val="00982D43"/>
    <w:rsid w:val="0098387F"/>
    <w:rsid w:val="009B0CCB"/>
    <w:rsid w:val="009C2EDB"/>
    <w:rsid w:val="009C6642"/>
    <w:rsid w:val="00A009D5"/>
    <w:rsid w:val="00A12BB9"/>
    <w:rsid w:val="00A171E1"/>
    <w:rsid w:val="00A25401"/>
    <w:rsid w:val="00A33591"/>
    <w:rsid w:val="00A43244"/>
    <w:rsid w:val="00A466E4"/>
    <w:rsid w:val="00A5237E"/>
    <w:rsid w:val="00A702FB"/>
    <w:rsid w:val="00A75F66"/>
    <w:rsid w:val="00AA3034"/>
    <w:rsid w:val="00AB509D"/>
    <w:rsid w:val="00AD4358"/>
    <w:rsid w:val="00AE5A4F"/>
    <w:rsid w:val="00B37D79"/>
    <w:rsid w:val="00B51CD4"/>
    <w:rsid w:val="00B70655"/>
    <w:rsid w:val="00B94F3F"/>
    <w:rsid w:val="00BA11E6"/>
    <w:rsid w:val="00BC574D"/>
    <w:rsid w:val="00BC7808"/>
    <w:rsid w:val="00BE0DA8"/>
    <w:rsid w:val="00C0070E"/>
    <w:rsid w:val="00C114E9"/>
    <w:rsid w:val="00C233CD"/>
    <w:rsid w:val="00C3529F"/>
    <w:rsid w:val="00C64DB8"/>
    <w:rsid w:val="00C8529F"/>
    <w:rsid w:val="00C85907"/>
    <w:rsid w:val="00CA757F"/>
    <w:rsid w:val="00CA7D8F"/>
    <w:rsid w:val="00CB7B24"/>
    <w:rsid w:val="00CC4443"/>
    <w:rsid w:val="00CD35FD"/>
    <w:rsid w:val="00CE0365"/>
    <w:rsid w:val="00CF3A06"/>
    <w:rsid w:val="00CF5091"/>
    <w:rsid w:val="00D11CC5"/>
    <w:rsid w:val="00D33967"/>
    <w:rsid w:val="00D42AE2"/>
    <w:rsid w:val="00D451ED"/>
    <w:rsid w:val="00D562B6"/>
    <w:rsid w:val="00D703CA"/>
    <w:rsid w:val="00D853AB"/>
    <w:rsid w:val="00DA53BD"/>
    <w:rsid w:val="00DB0130"/>
    <w:rsid w:val="00DC50D8"/>
    <w:rsid w:val="00E018A5"/>
    <w:rsid w:val="00E05C05"/>
    <w:rsid w:val="00E15A75"/>
    <w:rsid w:val="00E16C55"/>
    <w:rsid w:val="00E2010C"/>
    <w:rsid w:val="00E260DA"/>
    <w:rsid w:val="00E33786"/>
    <w:rsid w:val="00E367A4"/>
    <w:rsid w:val="00E368AB"/>
    <w:rsid w:val="00E501C7"/>
    <w:rsid w:val="00E565E4"/>
    <w:rsid w:val="00E80080"/>
    <w:rsid w:val="00E848D8"/>
    <w:rsid w:val="00EA4564"/>
    <w:rsid w:val="00EB086F"/>
    <w:rsid w:val="00EB654B"/>
    <w:rsid w:val="00EC0C19"/>
    <w:rsid w:val="00ED0E6A"/>
    <w:rsid w:val="00EE1AEB"/>
    <w:rsid w:val="00EE450D"/>
    <w:rsid w:val="00F04B3E"/>
    <w:rsid w:val="00F04EC1"/>
    <w:rsid w:val="00F052B1"/>
    <w:rsid w:val="00F0770D"/>
    <w:rsid w:val="00F101DC"/>
    <w:rsid w:val="00F12F3D"/>
    <w:rsid w:val="00F21022"/>
    <w:rsid w:val="00F25C37"/>
    <w:rsid w:val="00F30DEB"/>
    <w:rsid w:val="00F33F33"/>
    <w:rsid w:val="00F63F87"/>
    <w:rsid w:val="00F662B1"/>
    <w:rsid w:val="00F746FD"/>
    <w:rsid w:val="00F83B8F"/>
    <w:rsid w:val="00F86FDD"/>
    <w:rsid w:val="00F9701A"/>
    <w:rsid w:val="00FB707D"/>
    <w:rsid w:val="00FE284E"/>
    <w:rsid w:val="00FF2A23"/>
    <w:rsid w:val="00FF58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760F"/>
  <w15:chartTrackingRefBased/>
  <w15:docId w15:val="{424F3577-DDCA-4E9B-B186-1B1BD8D8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10877"/>
    <w:pPr>
      <w:spacing w:after="0" w:line="240" w:lineRule="auto"/>
    </w:pPr>
    <w:rPr>
      <w:sz w:val="20"/>
      <w:szCs w:val="20"/>
    </w:rPr>
  </w:style>
  <w:style w:type="character" w:customStyle="1" w:styleId="a4">
    <w:name w:val="טקסט הערת שוליים תו"/>
    <w:basedOn w:val="a0"/>
    <w:link w:val="a3"/>
    <w:uiPriority w:val="99"/>
    <w:semiHidden/>
    <w:rsid w:val="00010877"/>
    <w:rPr>
      <w:sz w:val="20"/>
      <w:szCs w:val="20"/>
    </w:rPr>
  </w:style>
  <w:style w:type="character" w:styleId="a5">
    <w:name w:val="footnote reference"/>
    <w:basedOn w:val="a0"/>
    <w:uiPriority w:val="99"/>
    <w:semiHidden/>
    <w:unhideWhenUsed/>
    <w:rsid w:val="00010877"/>
    <w:rPr>
      <w:vertAlign w:val="superscript"/>
    </w:rPr>
  </w:style>
  <w:style w:type="character" w:styleId="Hyperlink">
    <w:name w:val="Hyperlink"/>
    <w:basedOn w:val="a0"/>
    <w:uiPriority w:val="99"/>
    <w:unhideWhenUsed/>
    <w:rsid w:val="00E018A5"/>
    <w:rPr>
      <w:color w:val="0563C1" w:themeColor="hyperlink"/>
      <w:u w:val="single"/>
    </w:rPr>
  </w:style>
  <w:style w:type="paragraph" w:styleId="a6">
    <w:name w:val="header"/>
    <w:basedOn w:val="a"/>
    <w:link w:val="a7"/>
    <w:uiPriority w:val="99"/>
    <w:unhideWhenUsed/>
    <w:rsid w:val="00450121"/>
    <w:pPr>
      <w:tabs>
        <w:tab w:val="center" w:pos="4153"/>
        <w:tab w:val="right" w:pos="8306"/>
      </w:tabs>
      <w:spacing w:after="0" w:line="240" w:lineRule="auto"/>
    </w:pPr>
  </w:style>
  <w:style w:type="character" w:customStyle="1" w:styleId="a7">
    <w:name w:val="כותרת עליונה תו"/>
    <w:basedOn w:val="a0"/>
    <w:link w:val="a6"/>
    <w:uiPriority w:val="99"/>
    <w:rsid w:val="00450121"/>
  </w:style>
  <w:style w:type="paragraph" w:styleId="a8">
    <w:name w:val="footer"/>
    <w:basedOn w:val="a"/>
    <w:link w:val="a9"/>
    <w:uiPriority w:val="99"/>
    <w:unhideWhenUsed/>
    <w:rsid w:val="00450121"/>
    <w:pPr>
      <w:tabs>
        <w:tab w:val="center" w:pos="4153"/>
        <w:tab w:val="right" w:pos="8306"/>
      </w:tabs>
      <w:spacing w:after="0" w:line="240" w:lineRule="auto"/>
    </w:pPr>
  </w:style>
  <w:style w:type="character" w:customStyle="1" w:styleId="a9">
    <w:name w:val="כותרת תחתונה תו"/>
    <w:basedOn w:val="a0"/>
    <w:link w:val="a8"/>
    <w:uiPriority w:val="99"/>
    <w:rsid w:val="00450121"/>
  </w:style>
  <w:style w:type="paragraph" w:styleId="aa">
    <w:name w:val="Revision"/>
    <w:hidden/>
    <w:uiPriority w:val="99"/>
    <w:semiHidden/>
    <w:rsid w:val="00450121"/>
    <w:pPr>
      <w:bidi w:val="0"/>
      <w:spacing w:after="0" w:line="240" w:lineRule="auto"/>
      <w:jc w:val="left"/>
    </w:pPr>
  </w:style>
  <w:style w:type="paragraph" w:styleId="ab">
    <w:name w:val="Balloon Text"/>
    <w:basedOn w:val="a"/>
    <w:link w:val="ac"/>
    <w:uiPriority w:val="99"/>
    <w:semiHidden/>
    <w:unhideWhenUsed/>
    <w:rsid w:val="00450121"/>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450121"/>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1389</Words>
  <Characters>6946</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50</cp:revision>
  <cp:lastPrinted>2022-10-12T15:45:00Z</cp:lastPrinted>
  <dcterms:created xsi:type="dcterms:W3CDTF">2020-10-07T18:13:00Z</dcterms:created>
  <dcterms:modified xsi:type="dcterms:W3CDTF">2022-10-17T21:01:00Z</dcterms:modified>
</cp:coreProperties>
</file>