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05151" w14:textId="5087D811" w:rsidR="0050743D" w:rsidRDefault="0053710C">
      <w:pPr>
        <w:rPr>
          <w:b/>
          <w:bCs/>
          <w:sz w:val="36"/>
          <w:szCs w:val="36"/>
          <w:rtl/>
        </w:rPr>
      </w:pPr>
      <w:r>
        <w:rPr>
          <w:rFonts w:hint="cs"/>
          <w:rtl/>
        </w:rPr>
        <w:t>בס''ד</w:t>
      </w:r>
      <w:r>
        <w:rPr>
          <w:rtl/>
        </w:rPr>
        <w:tab/>
      </w:r>
      <w:r>
        <w:rPr>
          <w:rFonts w:hint="cs"/>
          <w:rtl/>
        </w:rPr>
        <w:t xml:space="preserve">   </w:t>
      </w:r>
      <w:r w:rsidR="00F308D8">
        <w:rPr>
          <w:b/>
          <w:bCs/>
          <w:sz w:val="36"/>
          <w:szCs w:val="36"/>
          <w:rtl/>
        </w:rPr>
        <w:tab/>
      </w:r>
      <w:r w:rsidR="00F308D8">
        <w:rPr>
          <w:rFonts w:hint="cs"/>
          <w:b/>
          <w:bCs/>
          <w:sz w:val="36"/>
          <w:szCs w:val="36"/>
          <w:rtl/>
        </w:rPr>
        <w:t xml:space="preserve">   </w:t>
      </w:r>
      <w:r w:rsidRPr="0053710C">
        <w:rPr>
          <w:rFonts w:hint="cs"/>
          <w:b/>
          <w:bCs/>
          <w:sz w:val="36"/>
          <w:szCs w:val="36"/>
          <w:rtl/>
        </w:rPr>
        <w:t xml:space="preserve">פרשת בא: </w:t>
      </w:r>
      <w:r w:rsidR="00541A2F">
        <w:rPr>
          <w:rFonts w:hint="cs"/>
          <w:b/>
          <w:bCs/>
          <w:sz w:val="36"/>
          <w:szCs w:val="36"/>
          <w:rtl/>
        </w:rPr>
        <w:t>ה</w:t>
      </w:r>
      <w:r w:rsidR="009A095D">
        <w:rPr>
          <w:rFonts w:hint="cs"/>
          <w:b/>
          <w:bCs/>
          <w:sz w:val="36"/>
          <w:szCs w:val="36"/>
          <w:rtl/>
        </w:rPr>
        <w:t xml:space="preserve">אם </w:t>
      </w:r>
      <w:r w:rsidR="00F308D8">
        <w:rPr>
          <w:rFonts w:hint="cs"/>
          <w:b/>
          <w:bCs/>
          <w:sz w:val="36"/>
          <w:szCs w:val="36"/>
          <w:rtl/>
        </w:rPr>
        <w:t>עיוור חייב בברכות הראייה</w:t>
      </w:r>
    </w:p>
    <w:p w14:paraId="51C00D6E" w14:textId="66ACD537" w:rsidR="0053710C" w:rsidRDefault="0053710C">
      <w:pPr>
        <w:rPr>
          <w:b/>
          <w:bCs/>
          <w:u w:val="single"/>
          <w:rtl/>
        </w:rPr>
      </w:pPr>
      <w:r w:rsidRPr="0053710C">
        <w:rPr>
          <w:rFonts w:hint="cs"/>
          <w:b/>
          <w:bCs/>
          <w:u w:val="single"/>
          <w:rtl/>
        </w:rPr>
        <w:t>פתיחה</w:t>
      </w:r>
    </w:p>
    <w:p w14:paraId="72D34D8C" w14:textId="09B6611C" w:rsidR="003645E0" w:rsidRDefault="004C41B8">
      <w:pPr>
        <w:rPr>
          <w:rtl/>
        </w:rPr>
      </w:pPr>
      <w:r>
        <w:rPr>
          <w:rFonts w:hint="cs"/>
          <w:rtl/>
        </w:rPr>
        <w:t xml:space="preserve">בפרשת השבוע, מספרת התורה על שלוש המכות האחרונות שהובאו על המצרים, </w:t>
      </w:r>
      <w:r w:rsidR="0079145B">
        <w:rPr>
          <w:rFonts w:hint="cs"/>
          <w:rtl/>
        </w:rPr>
        <w:t>וב</w:t>
      </w:r>
      <w:r w:rsidR="00E020F0">
        <w:rPr>
          <w:rFonts w:hint="cs"/>
          <w:rtl/>
        </w:rPr>
        <w:t>י</w:t>
      </w:r>
      <w:r w:rsidR="0079145B">
        <w:rPr>
          <w:rFonts w:hint="cs"/>
          <w:rtl/>
        </w:rPr>
        <w:t>ניהם מכת ה</w:t>
      </w:r>
      <w:r>
        <w:rPr>
          <w:rFonts w:hint="cs"/>
          <w:rtl/>
        </w:rPr>
        <w:t>ארבה</w:t>
      </w:r>
      <w:r w:rsidR="003645E0">
        <w:rPr>
          <w:rFonts w:hint="cs"/>
          <w:rtl/>
        </w:rPr>
        <w:t xml:space="preserve">. כפי שממשיכה התורה ומספרת, מכת ארבה </w:t>
      </w:r>
      <w:r w:rsidR="00E020F0">
        <w:rPr>
          <w:rFonts w:hint="cs"/>
          <w:rtl/>
        </w:rPr>
        <w:t xml:space="preserve">היא מכה שעוד עתידים לספר עליה </w:t>
      </w:r>
      <w:r w:rsidR="003645E0">
        <w:rPr>
          <w:rFonts w:hint="cs"/>
          <w:rtl/>
        </w:rPr>
        <w:t>לדורות כיצד הקב''ה התעלל במצרים</w:t>
      </w:r>
      <w:r>
        <w:rPr>
          <w:rFonts w:hint="cs"/>
          <w:rtl/>
        </w:rPr>
        <w:t>.</w:t>
      </w:r>
      <w:r w:rsidR="003645E0">
        <w:rPr>
          <w:rFonts w:hint="cs"/>
          <w:rtl/>
        </w:rPr>
        <w:t xml:space="preserve"> מדוע דווקא במכה זו נאמרה לשון זו, למרות שהיו מכות קשות בהרבה? </w:t>
      </w:r>
      <w:r w:rsidR="00E020F0">
        <w:rPr>
          <w:rFonts w:hint="cs"/>
          <w:rtl/>
        </w:rPr>
        <w:t xml:space="preserve">על כך </w:t>
      </w:r>
      <w:r w:rsidR="003645E0">
        <w:rPr>
          <w:rFonts w:hint="cs"/>
          <w:rtl/>
        </w:rPr>
        <w:t>נאמרו מספר אפשרויות במפרשים:</w:t>
      </w:r>
    </w:p>
    <w:p w14:paraId="6F4BDD3A" w14:textId="5F4E2C60" w:rsidR="003645E0" w:rsidRDefault="003645E0" w:rsidP="00C274C7">
      <w:pPr>
        <w:rPr>
          <w:rtl/>
        </w:rPr>
      </w:pPr>
      <w:r>
        <w:rPr>
          <w:rFonts w:hint="cs"/>
          <w:rtl/>
        </w:rPr>
        <w:t xml:space="preserve">א. </w:t>
      </w:r>
      <w:r w:rsidRPr="003645E0">
        <w:rPr>
          <w:rFonts w:hint="cs"/>
          <w:b/>
          <w:bCs/>
          <w:rtl/>
        </w:rPr>
        <w:t>הבן</w:t>
      </w:r>
      <w:r>
        <w:rPr>
          <w:rFonts w:hint="cs"/>
          <w:rtl/>
        </w:rPr>
        <w:t xml:space="preserve"> </w:t>
      </w:r>
      <w:r w:rsidRPr="003645E0">
        <w:rPr>
          <w:rFonts w:hint="cs"/>
          <w:b/>
          <w:bCs/>
          <w:rtl/>
        </w:rPr>
        <w:t>איש חי</w:t>
      </w:r>
      <w:r>
        <w:rPr>
          <w:rFonts w:hint="cs"/>
          <w:b/>
          <w:bCs/>
          <w:rtl/>
        </w:rPr>
        <w:t xml:space="preserve"> </w:t>
      </w:r>
      <w:r>
        <w:rPr>
          <w:rFonts w:hint="cs"/>
          <w:rtl/>
        </w:rPr>
        <w:t xml:space="preserve">בפירושו על התורה כתב, שהברד שירד במכה הקודמת השאיר את החיטה והכוסמת, כי הן עוד לא הספיקו לגדול </w:t>
      </w:r>
      <w:r>
        <w:rPr>
          <w:rFonts w:hint="cs"/>
          <w:sz w:val="18"/>
          <w:szCs w:val="18"/>
          <w:rtl/>
        </w:rPr>
        <w:t>(וארא ט, לב)</w:t>
      </w:r>
      <w:r>
        <w:rPr>
          <w:rFonts w:hint="cs"/>
          <w:rtl/>
        </w:rPr>
        <w:t xml:space="preserve"> - </w:t>
      </w:r>
      <w:r w:rsidR="00E020F0">
        <w:rPr>
          <w:rFonts w:hint="cs"/>
          <w:rtl/>
        </w:rPr>
        <w:t>זה</w:t>
      </w:r>
      <w:r>
        <w:rPr>
          <w:rFonts w:hint="cs"/>
          <w:rtl/>
        </w:rPr>
        <w:t xml:space="preserve"> גרם למצרים לשמוח, כי </w:t>
      </w:r>
      <w:r w:rsidR="0093291D">
        <w:rPr>
          <w:rFonts w:hint="cs"/>
          <w:rtl/>
        </w:rPr>
        <w:t xml:space="preserve">עוד </w:t>
      </w:r>
      <w:r>
        <w:rPr>
          <w:rFonts w:hint="cs"/>
          <w:rtl/>
        </w:rPr>
        <w:t>נשאר להם מה לאכול</w:t>
      </w:r>
      <w:r w:rsidR="0093291D">
        <w:rPr>
          <w:rFonts w:hint="cs"/>
          <w:rtl/>
        </w:rPr>
        <w:t xml:space="preserve"> והם ניצלו מרעב</w:t>
      </w:r>
      <w:r>
        <w:rPr>
          <w:rFonts w:hint="cs"/>
          <w:rtl/>
        </w:rPr>
        <w:t>. הארבה שבא אחר כך, חיסל גם תבואה זו ובכך הייתה התעללות</w:t>
      </w:r>
      <w:r w:rsidR="00A962A2">
        <w:rPr>
          <w:rFonts w:hint="cs"/>
          <w:rtl/>
        </w:rPr>
        <w:t xml:space="preserve"> גדולה</w:t>
      </w:r>
      <w:r>
        <w:rPr>
          <w:rFonts w:hint="cs"/>
          <w:rtl/>
        </w:rPr>
        <w:t xml:space="preserve">, </w:t>
      </w:r>
      <w:r w:rsidR="00A962A2">
        <w:rPr>
          <w:rFonts w:hint="cs"/>
          <w:rtl/>
        </w:rPr>
        <w:t>שגם התקווה האחרונה שהייתה למצרים</w:t>
      </w:r>
      <w:r w:rsidR="00E020F0">
        <w:rPr>
          <w:rFonts w:hint="cs"/>
          <w:rtl/>
        </w:rPr>
        <w:t>,</w:t>
      </w:r>
      <w:r w:rsidR="00A962A2">
        <w:rPr>
          <w:rFonts w:hint="cs"/>
          <w:rtl/>
        </w:rPr>
        <w:t xml:space="preserve"> נעלמה</w:t>
      </w:r>
      <w:r>
        <w:rPr>
          <w:rFonts w:hint="cs"/>
          <w:rtl/>
        </w:rPr>
        <w:t>.</w:t>
      </w:r>
    </w:p>
    <w:p w14:paraId="75AA3FFB" w14:textId="7D3BD695" w:rsidR="00C274C7" w:rsidRDefault="00C274C7" w:rsidP="00C274C7">
      <w:pPr>
        <w:rPr>
          <w:rtl/>
        </w:rPr>
      </w:pPr>
      <w:r>
        <w:rPr>
          <w:rFonts w:hint="cs"/>
          <w:rtl/>
        </w:rPr>
        <w:t xml:space="preserve">ב. </w:t>
      </w:r>
      <w:r w:rsidRPr="00C274C7">
        <w:rPr>
          <w:rFonts w:hint="cs"/>
          <w:b/>
          <w:bCs/>
          <w:rtl/>
        </w:rPr>
        <w:t>הכלי יקר</w:t>
      </w:r>
      <w:r>
        <w:rPr>
          <w:rFonts w:hint="cs"/>
          <w:rtl/>
        </w:rPr>
        <w:t xml:space="preserve"> הלך לכיוון שונה וכתב, שהתורה מבטיחה שארבה </w:t>
      </w:r>
      <w:r w:rsidR="00E020F0">
        <w:rPr>
          <w:rFonts w:hint="cs"/>
          <w:rtl/>
        </w:rPr>
        <w:t xml:space="preserve">כזה </w:t>
      </w:r>
      <w:r>
        <w:rPr>
          <w:rFonts w:hint="cs"/>
          <w:rtl/>
        </w:rPr>
        <w:t>שבא על מצרים - לא יבוא עוד</w:t>
      </w:r>
      <w:r w:rsidR="00150822">
        <w:rPr>
          <w:rFonts w:hint="cs"/>
          <w:rtl/>
        </w:rPr>
        <w:t xml:space="preserve"> בגבולה</w:t>
      </w:r>
      <w:r>
        <w:rPr>
          <w:rFonts w:hint="cs"/>
          <w:rtl/>
        </w:rPr>
        <w:t>. משום כך דווקא באמצעות</w:t>
      </w:r>
      <w:r w:rsidR="00E020F0">
        <w:rPr>
          <w:rFonts w:hint="cs"/>
          <w:rtl/>
        </w:rPr>
        <w:t xml:space="preserve"> מכה זו</w:t>
      </w:r>
      <w:r>
        <w:rPr>
          <w:rFonts w:hint="cs"/>
          <w:rtl/>
        </w:rPr>
        <w:t xml:space="preserve">, לאחר </w:t>
      </w:r>
      <w:r w:rsidR="00E020F0">
        <w:rPr>
          <w:rFonts w:hint="cs"/>
          <w:rtl/>
        </w:rPr>
        <w:t xml:space="preserve">ששוב יהיו ארבה במצרים אך לא יזיקו כפי שהיה בשעת המכות </w:t>
      </w:r>
      <w:r>
        <w:rPr>
          <w:rFonts w:hint="cs"/>
          <w:rtl/>
        </w:rPr>
        <w:t xml:space="preserve"> </w:t>
      </w:r>
      <w:r w:rsidR="00E020F0">
        <w:rPr>
          <w:rFonts w:hint="cs"/>
          <w:rtl/>
        </w:rPr>
        <w:t>ה</w:t>
      </w:r>
      <w:r>
        <w:rPr>
          <w:rFonts w:hint="cs"/>
          <w:rtl/>
        </w:rPr>
        <w:t>מצרים</w:t>
      </w:r>
      <w:r w:rsidR="00E020F0">
        <w:rPr>
          <w:rFonts w:hint="cs"/>
          <w:rtl/>
        </w:rPr>
        <w:t>,</w:t>
      </w:r>
      <w:r>
        <w:rPr>
          <w:rFonts w:hint="cs"/>
          <w:rtl/>
        </w:rPr>
        <w:t xml:space="preserve"> </w:t>
      </w:r>
      <w:r w:rsidR="00E020F0">
        <w:rPr>
          <w:rFonts w:hint="cs"/>
          <w:rtl/>
        </w:rPr>
        <w:t>יעמדו על עוצמתה של המכה</w:t>
      </w:r>
      <w:r>
        <w:rPr>
          <w:rFonts w:hint="cs"/>
          <w:rtl/>
        </w:rPr>
        <w:t xml:space="preserve"> </w:t>
      </w:r>
      <w:r w:rsidR="00E020F0">
        <w:rPr>
          <w:rFonts w:hint="cs"/>
          <w:rtl/>
        </w:rPr>
        <w:t>ו</w:t>
      </w:r>
      <w:r>
        <w:rPr>
          <w:rFonts w:hint="cs"/>
          <w:rtl/>
        </w:rPr>
        <w:t xml:space="preserve">אפשר </w:t>
      </w:r>
      <w:r w:rsidR="00642BBD">
        <w:rPr>
          <w:rFonts w:hint="cs"/>
          <w:rtl/>
        </w:rPr>
        <w:t xml:space="preserve">יהיה בעתיד </w:t>
      </w:r>
      <w:r>
        <w:rPr>
          <w:rFonts w:hint="cs"/>
          <w:rtl/>
        </w:rPr>
        <w:t xml:space="preserve">לספר את התעללות ה' במצרים, מה שאין כן בשאר המכות, </w:t>
      </w:r>
      <w:r w:rsidR="009D1183">
        <w:rPr>
          <w:rFonts w:hint="cs"/>
          <w:rtl/>
        </w:rPr>
        <w:t xml:space="preserve">שלא התירו </w:t>
      </w:r>
      <w:r>
        <w:rPr>
          <w:rFonts w:hint="cs"/>
          <w:rtl/>
        </w:rPr>
        <w:t>רושם בעולם</w:t>
      </w:r>
      <w:r w:rsidR="00E020F0">
        <w:rPr>
          <w:rFonts w:hint="cs"/>
          <w:rtl/>
        </w:rPr>
        <w:t>,</w:t>
      </w:r>
      <w:r>
        <w:rPr>
          <w:rFonts w:hint="cs"/>
          <w:rtl/>
        </w:rPr>
        <w:t xml:space="preserve"> ובלשונו:</w:t>
      </w:r>
    </w:p>
    <w:p w14:paraId="6E1CFAE1" w14:textId="5A118E49" w:rsidR="00096121" w:rsidRPr="007F09AB" w:rsidRDefault="007F09AB" w:rsidP="00096121">
      <w:pPr>
        <w:ind w:left="720"/>
        <w:rPr>
          <w:rtl/>
        </w:rPr>
      </w:pPr>
      <w:r>
        <w:rPr>
          <w:rFonts w:hint="cs"/>
          <w:rtl/>
        </w:rPr>
        <w:t>''</w:t>
      </w:r>
      <w:r>
        <w:rPr>
          <w:rtl/>
        </w:rPr>
        <w:t>וביאור הענ</w:t>
      </w:r>
      <w:r>
        <w:rPr>
          <w:rFonts w:hint="cs"/>
          <w:rtl/>
        </w:rPr>
        <w:t>י</w:t>
      </w:r>
      <w:r>
        <w:rPr>
          <w:rtl/>
        </w:rPr>
        <w:t>ין הוא</w:t>
      </w:r>
      <w:r>
        <w:rPr>
          <w:rFonts w:hint="cs"/>
          <w:rtl/>
        </w:rPr>
        <w:t>,</w:t>
      </w:r>
      <w:r>
        <w:rPr>
          <w:rtl/>
        </w:rPr>
        <w:t xml:space="preserve"> שבכל המכות שהיו במצרים לא נשאר מהם שום רושם אחר הסרת</w:t>
      </w:r>
      <w:r w:rsidR="00DD652E">
        <w:rPr>
          <w:rFonts w:hint="cs"/>
          <w:rtl/>
        </w:rPr>
        <w:t>ם</w:t>
      </w:r>
      <w:r>
        <w:rPr>
          <w:rtl/>
        </w:rPr>
        <w:t xml:space="preserve"> שיגרום לדורות שישאלו הבנים על מה זה ועל מה זה, כי נשכח זכרם אצל ההמון, אבל במכת הארבה נשאר רושם לדורות גם אחר הסרת המכה, כי ברוב הימים ימצאו הדורות דבר חידוש ויראו כי יבא ארבה ולא יאכל מכל יבול מצרים</w:t>
      </w:r>
      <w:r w:rsidR="00FC598D">
        <w:rPr>
          <w:rFonts w:hint="cs"/>
          <w:rtl/>
        </w:rPr>
        <w:t>, אז וודאי יישאלו הבנים על נס זה</w:t>
      </w:r>
      <w:r w:rsidR="00096121">
        <w:rPr>
          <w:rFonts w:hint="cs"/>
          <w:rtl/>
        </w:rPr>
        <w:t>.</w:t>
      </w:r>
      <w:r>
        <w:rPr>
          <w:rFonts w:hint="cs"/>
          <w:rtl/>
        </w:rPr>
        <w:t>''</w:t>
      </w:r>
    </w:p>
    <w:p w14:paraId="5CAADBBA" w14:textId="489CC11E" w:rsidR="00B96783" w:rsidRDefault="00096121" w:rsidP="00096121">
      <w:pPr>
        <w:rPr>
          <w:rtl/>
        </w:rPr>
      </w:pPr>
      <w:r>
        <w:rPr>
          <w:rFonts w:hint="cs"/>
          <w:rtl/>
        </w:rPr>
        <w:t xml:space="preserve">המכה הבאה שבאה על המצרים, היא מכת חושך. בעקבות כך נעסוק השבוע בעניין </w:t>
      </w:r>
      <w:r w:rsidR="00E020F0">
        <w:rPr>
          <w:rFonts w:hint="cs"/>
          <w:rtl/>
        </w:rPr>
        <w:t>הקשור לחושך</w:t>
      </w:r>
      <w:r w:rsidR="00E258D3">
        <w:rPr>
          <w:rFonts w:hint="cs"/>
          <w:rtl/>
        </w:rPr>
        <w:t xml:space="preserve"> -</w:t>
      </w:r>
      <w:r>
        <w:rPr>
          <w:rFonts w:hint="cs"/>
          <w:rtl/>
        </w:rPr>
        <w:t xml:space="preserve"> האם עיוור חייב </w:t>
      </w:r>
      <w:r w:rsidR="00E020F0">
        <w:rPr>
          <w:rFonts w:hint="cs"/>
          <w:rtl/>
        </w:rPr>
        <w:t>ב</w:t>
      </w:r>
      <w:r>
        <w:rPr>
          <w:rFonts w:hint="cs"/>
          <w:rtl/>
        </w:rPr>
        <w:t>מצוות. נראה את מחלוקת הראשונים בעניין, את הדעה המקובלת להלכה, והאם בברכות הראייה הם חייבים למרות שלא רואים. כמו כן נראה את מחלוקת הפוסקים, האם מותר לעיוור המונהג על ידי כלב נחייה להיכנס עימו לבית הכנסת.</w:t>
      </w:r>
    </w:p>
    <w:p w14:paraId="4FD3AE93" w14:textId="3A19BF52" w:rsidR="00B96783" w:rsidRDefault="00B96783">
      <w:pPr>
        <w:rPr>
          <w:b/>
          <w:bCs/>
          <w:u w:val="single"/>
          <w:rtl/>
        </w:rPr>
      </w:pPr>
      <w:r>
        <w:rPr>
          <w:rFonts w:hint="cs"/>
          <w:b/>
          <w:bCs/>
          <w:u w:val="single"/>
          <w:rtl/>
        </w:rPr>
        <w:t>חיוב עיוור במצוות</w:t>
      </w:r>
    </w:p>
    <w:p w14:paraId="08CD71E0" w14:textId="4D62E86D" w:rsidR="00B96783" w:rsidRPr="00C75BD3" w:rsidRDefault="00B96783">
      <w:pPr>
        <w:rPr>
          <w:rtl/>
        </w:rPr>
      </w:pPr>
      <w:r>
        <w:rPr>
          <w:rFonts w:hint="cs"/>
          <w:rtl/>
        </w:rPr>
        <w:t xml:space="preserve">האם עיוור חייב במצוות? הגמרא במסכת </w:t>
      </w:r>
      <w:r w:rsidR="00494E48">
        <w:rPr>
          <w:rFonts w:hint="cs"/>
          <w:rtl/>
        </w:rPr>
        <w:t>בבא קמא</w:t>
      </w:r>
      <w:r>
        <w:rPr>
          <w:rFonts w:hint="cs"/>
          <w:rtl/>
        </w:rPr>
        <w:t xml:space="preserve"> </w:t>
      </w:r>
      <w:r>
        <w:rPr>
          <w:rFonts w:hint="cs"/>
          <w:sz w:val="18"/>
          <w:szCs w:val="18"/>
          <w:rtl/>
        </w:rPr>
        <w:t>(</w:t>
      </w:r>
      <w:r w:rsidR="00494E48">
        <w:rPr>
          <w:rFonts w:hint="cs"/>
          <w:sz w:val="18"/>
          <w:szCs w:val="18"/>
          <w:rtl/>
        </w:rPr>
        <w:t>פז</w:t>
      </w:r>
      <w:r w:rsidRPr="00B96783">
        <w:rPr>
          <w:rFonts w:hint="cs"/>
          <w:sz w:val="18"/>
          <w:szCs w:val="18"/>
          <w:rtl/>
        </w:rPr>
        <w:t xml:space="preserve"> ע''</w:t>
      </w:r>
      <w:r>
        <w:rPr>
          <w:rFonts w:hint="cs"/>
          <w:sz w:val="18"/>
          <w:szCs w:val="18"/>
          <w:rtl/>
        </w:rPr>
        <w:t>א)</w:t>
      </w:r>
      <w:r w:rsidR="002E6FEF">
        <w:rPr>
          <w:rFonts w:hint="cs"/>
          <w:rtl/>
        </w:rPr>
        <w:t xml:space="preserve">, </w:t>
      </w:r>
      <w:r>
        <w:rPr>
          <w:rFonts w:hint="cs"/>
          <w:rtl/>
        </w:rPr>
        <w:t>מביאה מחלוקת בשאלה זו בין רבי יהודה לחכמים.</w:t>
      </w:r>
      <w:r w:rsidR="00F01BD5">
        <w:rPr>
          <w:rFonts w:hint="cs"/>
          <w:rtl/>
        </w:rPr>
        <w:t xml:space="preserve"> לדעת חכמים, עיוור חייב במצוות ככל אדם</w:t>
      </w:r>
      <w:r w:rsidR="002E6FEF">
        <w:rPr>
          <w:rFonts w:hint="cs"/>
          <w:rtl/>
        </w:rPr>
        <w:t xml:space="preserve">, ואילו לדעת רבי יהודה הוא פטור </w:t>
      </w:r>
      <w:r w:rsidR="00925F18">
        <w:rPr>
          <w:rFonts w:hint="cs"/>
          <w:rtl/>
        </w:rPr>
        <w:t xml:space="preserve">מכיוון </w:t>
      </w:r>
      <w:r w:rsidR="002E6FEF">
        <w:rPr>
          <w:rFonts w:hint="cs"/>
          <w:rtl/>
        </w:rPr>
        <w:t xml:space="preserve">שהכתוב הסמיך בין </w:t>
      </w:r>
      <w:r w:rsidR="00DA2038">
        <w:rPr>
          <w:rFonts w:hint="cs"/>
          <w:rtl/>
        </w:rPr>
        <w:t>'</w:t>
      </w:r>
      <w:r w:rsidR="002E6FEF">
        <w:rPr>
          <w:rFonts w:hint="cs"/>
          <w:rtl/>
        </w:rPr>
        <w:t>המשפטים</w:t>
      </w:r>
      <w:r w:rsidR="00DA2038">
        <w:rPr>
          <w:rFonts w:hint="cs"/>
          <w:rtl/>
        </w:rPr>
        <w:t>'</w:t>
      </w:r>
      <w:r w:rsidR="002E6FEF">
        <w:rPr>
          <w:rFonts w:hint="cs"/>
          <w:rtl/>
        </w:rPr>
        <w:t xml:space="preserve"> </w:t>
      </w:r>
      <w:r w:rsidR="00DA2038">
        <w:rPr>
          <w:rFonts w:hint="cs"/>
          <w:rtl/>
        </w:rPr>
        <w:t>'</w:t>
      </w:r>
      <w:r w:rsidR="002E6FEF">
        <w:rPr>
          <w:rFonts w:hint="cs"/>
          <w:rtl/>
        </w:rPr>
        <w:t>למצוות</w:t>
      </w:r>
      <w:r w:rsidR="00DA2038">
        <w:rPr>
          <w:rFonts w:hint="cs"/>
          <w:rtl/>
        </w:rPr>
        <w:t>'</w:t>
      </w:r>
      <w:r w:rsidR="002E6FEF">
        <w:rPr>
          <w:rFonts w:hint="cs"/>
          <w:rtl/>
        </w:rPr>
        <w:t xml:space="preserve">, כך שרק מי שכשר </w:t>
      </w:r>
      <w:r w:rsidR="00C75BD3">
        <w:rPr>
          <w:rFonts w:hint="cs"/>
          <w:rtl/>
        </w:rPr>
        <w:t>להיות שופט ולמשפט</w:t>
      </w:r>
      <w:r w:rsidR="00C17FCE">
        <w:rPr>
          <w:rFonts w:hint="cs"/>
          <w:rtl/>
        </w:rPr>
        <w:t xml:space="preserve"> </w:t>
      </w:r>
      <w:r w:rsidR="002E6FEF">
        <w:rPr>
          <w:rFonts w:hint="cs"/>
          <w:rtl/>
        </w:rPr>
        <w:t>כשר למצוות</w:t>
      </w:r>
      <w:r w:rsidR="001B5639">
        <w:rPr>
          <w:rFonts w:hint="cs"/>
          <w:rtl/>
        </w:rPr>
        <w:t xml:space="preserve"> - ועיוור פסול </w:t>
      </w:r>
      <w:r w:rsidR="00C75BD3">
        <w:rPr>
          <w:rFonts w:hint="cs"/>
          <w:rtl/>
        </w:rPr>
        <w:t>לכך</w:t>
      </w:r>
      <w:r w:rsidR="002E6FEF">
        <w:rPr>
          <w:rFonts w:hint="cs"/>
          <w:rtl/>
        </w:rPr>
        <w:t>. נחלקו האחרונים</w:t>
      </w:r>
      <w:r w:rsidR="00EB3499">
        <w:rPr>
          <w:rFonts w:hint="cs"/>
          <w:rtl/>
        </w:rPr>
        <w:t>, האם אכן רבי יהודה פוטר לגמרי את העיוור:</w:t>
      </w:r>
    </w:p>
    <w:p w14:paraId="3A0DD092" w14:textId="3CF58E8B" w:rsidR="00EB3499" w:rsidRPr="00B96783" w:rsidRDefault="00EB3499">
      <w:pPr>
        <w:rPr>
          <w:rtl/>
        </w:rPr>
      </w:pPr>
      <w:r>
        <w:rPr>
          <w:rFonts w:hint="cs"/>
          <w:rtl/>
        </w:rPr>
        <w:t xml:space="preserve">א. </w:t>
      </w:r>
      <w:r w:rsidRPr="00573CB3">
        <w:rPr>
          <w:rFonts w:hint="cs"/>
          <w:b/>
          <w:bCs/>
          <w:rtl/>
        </w:rPr>
        <w:t>הפרי</w:t>
      </w:r>
      <w:r>
        <w:rPr>
          <w:rFonts w:hint="cs"/>
          <w:rtl/>
        </w:rPr>
        <w:t xml:space="preserve"> </w:t>
      </w:r>
      <w:r w:rsidRPr="00573CB3">
        <w:rPr>
          <w:rFonts w:hint="cs"/>
          <w:b/>
          <w:bCs/>
          <w:rtl/>
        </w:rPr>
        <w:t>מגדים</w:t>
      </w:r>
      <w:r>
        <w:rPr>
          <w:rFonts w:hint="cs"/>
          <w:rtl/>
        </w:rPr>
        <w:t xml:space="preserve"> </w:t>
      </w:r>
      <w:r>
        <w:rPr>
          <w:rFonts w:hint="cs"/>
          <w:sz w:val="18"/>
          <w:szCs w:val="18"/>
          <w:rtl/>
        </w:rPr>
        <w:t>(פתיחה לאורח חיים, ג)</w:t>
      </w:r>
      <w:r>
        <w:rPr>
          <w:rFonts w:hint="cs"/>
          <w:rtl/>
        </w:rPr>
        <w:t xml:space="preserve"> כתב, שגם כאשר רבי יהודה פטר את העיוור ממצוות, כוונתו </w:t>
      </w:r>
      <w:r w:rsidR="00CC67B7">
        <w:rPr>
          <w:rFonts w:hint="cs"/>
          <w:rtl/>
        </w:rPr>
        <w:t xml:space="preserve">רק </w:t>
      </w:r>
      <w:r>
        <w:rPr>
          <w:rFonts w:hint="cs"/>
          <w:rtl/>
        </w:rPr>
        <w:t>למצוות עשה, אבל במצוות לא תעשה</w:t>
      </w:r>
      <w:r w:rsidR="00C578B0">
        <w:rPr>
          <w:rFonts w:hint="cs"/>
          <w:sz w:val="18"/>
          <w:szCs w:val="18"/>
          <w:rtl/>
        </w:rPr>
        <w:t xml:space="preserve"> </w:t>
      </w:r>
      <w:r>
        <w:rPr>
          <w:rFonts w:hint="cs"/>
          <w:rtl/>
        </w:rPr>
        <w:t>- גם רבי יהודה מודה שהוא חייב</w:t>
      </w:r>
      <w:r w:rsidR="00E74B29">
        <w:rPr>
          <w:rFonts w:hint="cs"/>
          <w:rtl/>
        </w:rPr>
        <w:t xml:space="preserve"> מהתורה</w:t>
      </w:r>
      <w:r>
        <w:rPr>
          <w:rFonts w:hint="cs"/>
          <w:rtl/>
        </w:rPr>
        <w:t xml:space="preserve">. ראייה לדבריו הביא מדברי הגמרא במסכת מכות </w:t>
      </w:r>
      <w:r>
        <w:rPr>
          <w:rFonts w:hint="cs"/>
          <w:sz w:val="18"/>
          <w:szCs w:val="18"/>
          <w:rtl/>
        </w:rPr>
        <w:t>(ט ע''ב)</w:t>
      </w:r>
      <w:r>
        <w:rPr>
          <w:rFonts w:hint="cs"/>
          <w:rtl/>
        </w:rPr>
        <w:t xml:space="preserve">, המביאה פסוק מיוחד לכך שעיוור אינו גולה לעיר מקלט - משמע שמעיקר הדין היה חייב לגלות, </w:t>
      </w:r>
      <w:r w:rsidR="0070470D">
        <w:rPr>
          <w:rFonts w:hint="cs"/>
          <w:rtl/>
        </w:rPr>
        <w:t xml:space="preserve">וזאת </w:t>
      </w:r>
      <w:r>
        <w:rPr>
          <w:rFonts w:hint="cs"/>
          <w:rtl/>
        </w:rPr>
        <w:t xml:space="preserve">למרות שהוא פטור מהמצוות. </w:t>
      </w:r>
    </w:p>
    <w:p w14:paraId="5C483995" w14:textId="7285F52E" w:rsidR="0081570B" w:rsidRDefault="00902610" w:rsidP="00A00C56">
      <w:pPr>
        <w:rPr>
          <w:rtl/>
        </w:rPr>
      </w:pPr>
      <w:r>
        <w:rPr>
          <w:rFonts w:hint="cs"/>
          <w:rtl/>
        </w:rPr>
        <w:t xml:space="preserve">ב. </w:t>
      </w:r>
      <w:r w:rsidRPr="00157BAD">
        <w:rPr>
          <w:rFonts w:hint="cs"/>
          <w:b/>
          <w:bCs/>
          <w:rtl/>
        </w:rPr>
        <w:t>הנודע</w:t>
      </w:r>
      <w:r>
        <w:rPr>
          <w:rFonts w:hint="cs"/>
          <w:rtl/>
        </w:rPr>
        <w:t xml:space="preserve"> </w:t>
      </w:r>
      <w:r w:rsidRPr="00157BAD">
        <w:rPr>
          <w:rFonts w:hint="cs"/>
          <w:b/>
          <w:bCs/>
          <w:rtl/>
        </w:rPr>
        <w:t>ביהודה</w:t>
      </w:r>
      <w:r>
        <w:rPr>
          <w:rFonts w:hint="cs"/>
          <w:rtl/>
        </w:rPr>
        <w:t xml:space="preserve"> </w:t>
      </w:r>
      <w:r>
        <w:rPr>
          <w:rFonts w:hint="cs"/>
          <w:sz w:val="18"/>
          <w:szCs w:val="18"/>
          <w:rtl/>
        </w:rPr>
        <w:t xml:space="preserve">(או''ח </w:t>
      </w:r>
      <w:proofErr w:type="spellStart"/>
      <w:r>
        <w:rPr>
          <w:rFonts w:hint="cs"/>
          <w:sz w:val="18"/>
          <w:szCs w:val="18"/>
          <w:rtl/>
        </w:rPr>
        <w:t>קיב</w:t>
      </w:r>
      <w:proofErr w:type="spellEnd"/>
      <w:r>
        <w:rPr>
          <w:rFonts w:hint="cs"/>
          <w:sz w:val="18"/>
          <w:szCs w:val="18"/>
          <w:rtl/>
        </w:rPr>
        <w:t xml:space="preserve">) </w:t>
      </w:r>
      <w:r>
        <w:rPr>
          <w:rFonts w:hint="cs"/>
          <w:rtl/>
        </w:rPr>
        <w:t xml:space="preserve">חלק וסבר, שלדעת רבי יהודה </w:t>
      </w:r>
      <w:r w:rsidR="003E5801">
        <w:rPr>
          <w:rFonts w:hint="cs"/>
          <w:rtl/>
        </w:rPr>
        <w:t>מהתורה</w:t>
      </w:r>
      <w:r w:rsidR="00DE1FE0">
        <w:rPr>
          <w:rFonts w:hint="cs"/>
          <w:rtl/>
        </w:rPr>
        <w:t>,</w:t>
      </w:r>
      <w:r w:rsidR="003E5801">
        <w:rPr>
          <w:rFonts w:hint="cs"/>
          <w:rtl/>
        </w:rPr>
        <w:t xml:space="preserve"> </w:t>
      </w:r>
      <w:r>
        <w:rPr>
          <w:rFonts w:hint="cs"/>
          <w:rtl/>
        </w:rPr>
        <w:t xml:space="preserve">עיוור פטור </w:t>
      </w:r>
      <w:r w:rsidR="00BD528B">
        <w:rPr>
          <w:rFonts w:hint="cs"/>
          <w:rtl/>
        </w:rPr>
        <w:t>גם מ</w:t>
      </w:r>
      <w:r w:rsidR="00157BAD">
        <w:rPr>
          <w:rFonts w:hint="cs"/>
          <w:rtl/>
        </w:rPr>
        <w:t>מצוות לא תעשה</w:t>
      </w:r>
      <w:r>
        <w:rPr>
          <w:rFonts w:hint="cs"/>
          <w:rtl/>
        </w:rPr>
        <w:t xml:space="preserve">. ראייה לדבריו הביא </w:t>
      </w:r>
      <w:r w:rsidR="00EC15B9" w:rsidRPr="00B0219F">
        <w:rPr>
          <w:rFonts w:hint="cs"/>
          <w:rtl/>
        </w:rPr>
        <w:t>מ</w:t>
      </w:r>
      <w:r w:rsidRPr="00B0219F">
        <w:rPr>
          <w:rFonts w:hint="cs"/>
          <w:rtl/>
        </w:rPr>
        <w:t>התוספות</w:t>
      </w:r>
      <w:r>
        <w:rPr>
          <w:rFonts w:hint="cs"/>
          <w:rtl/>
        </w:rPr>
        <w:t xml:space="preserve"> </w:t>
      </w:r>
      <w:r>
        <w:rPr>
          <w:rFonts w:hint="cs"/>
          <w:sz w:val="18"/>
          <w:szCs w:val="18"/>
          <w:rtl/>
        </w:rPr>
        <w:t>(</w:t>
      </w:r>
      <w:r w:rsidR="00157BAD">
        <w:rPr>
          <w:rFonts w:hint="cs"/>
          <w:sz w:val="18"/>
          <w:szCs w:val="18"/>
          <w:rtl/>
        </w:rPr>
        <w:t>שם ד''ה וכן)</w:t>
      </w:r>
      <w:r w:rsidR="000676EF">
        <w:rPr>
          <w:rFonts w:hint="cs"/>
          <w:rtl/>
        </w:rPr>
        <w:t xml:space="preserve"> ש</w:t>
      </w:r>
      <w:r w:rsidR="00BD528B">
        <w:rPr>
          <w:rFonts w:hint="cs"/>
          <w:rtl/>
        </w:rPr>
        <w:t>כתבו</w:t>
      </w:r>
      <w:r w:rsidR="00BB0D26">
        <w:rPr>
          <w:rFonts w:hint="cs"/>
          <w:rtl/>
        </w:rPr>
        <w:t>,</w:t>
      </w:r>
      <w:r w:rsidR="00BD528B">
        <w:rPr>
          <w:rFonts w:hint="cs"/>
          <w:rtl/>
        </w:rPr>
        <w:t xml:space="preserve"> </w:t>
      </w:r>
      <w:r w:rsidR="00D73155">
        <w:rPr>
          <w:rFonts w:hint="cs"/>
          <w:rtl/>
        </w:rPr>
        <w:t>ש</w:t>
      </w:r>
      <w:r w:rsidR="000676EF">
        <w:rPr>
          <w:rFonts w:hint="cs"/>
          <w:rtl/>
        </w:rPr>
        <w:t>גם לדעת רבי יהודה עיוור חייב במצוות דרבנן</w:t>
      </w:r>
      <w:r w:rsidR="00223E77">
        <w:rPr>
          <w:rFonts w:hint="cs"/>
          <w:rtl/>
        </w:rPr>
        <w:t xml:space="preserve"> - </w:t>
      </w:r>
      <w:r w:rsidR="00BD528B">
        <w:rPr>
          <w:rFonts w:hint="cs"/>
          <w:rtl/>
        </w:rPr>
        <w:t xml:space="preserve">שלא יידמה לגויים. </w:t>
      </w:r>
      <w:r w:rsidR="0070470D">
        <w:rPr>
          <w:rFonts w:hint="cs"/>
          <w:rtl/>
        </w:rPr>
        <w:t xml:space="preserve">והרי </w:t>
      </w:r>
      <w:r w:rsidR="00BD528B">
        <w:rPr>
          <w:rFonts w:hint="cs"/>
          <w:rtl/>
        </w:rPr>
        <w:t>אם עיוור חייב מהתורה במצוות לא תעשה</w:t>
      </w:r>
      <w:r w:rsidR="004C620C">
        <w:rPr>
          <w:rFonts w:hint="cs"/>
          <w:rtl/>
        </w:rPr>
        <w:t xml:space="preserve"> כפי שטען הפרי מגדים</w:t>
      </w:r>
      <w:r w:rsidR="00BD528B">
        <w:rPr>
          <w:rFonts w:hint="cs"/>
          <w:rtl/>
        </w:rPr>
        <w:t xml:space="preserve">, </w:t>
      </w:r>
      <w:r w:rsidR="004C620C">
        <w:rPr>
          <w:rFonts w:hint="cs"/>
          <w:rtl/>
        </w:rPr>
        <w:t xml:space="preserve">מדוע לחייבו </w:t>
      </w:r>
      <w:r w:rsidR="00EC15B9">
        <w:rPr>
          <w:rFonts w:hint="cs"/>
          <w:rtl/>
        </w:rPr>
        <w:t xml:space="preserve">במצוות </w:t>
      </w:r>
      <w:r w:rsidR="004C620C">
        <w:rPr>
          <w:rFonts w:hint="cs"/>
          <w:rtl/>
        </w:rPr>
        <w:t>מדרבנן שלא י</w:t>
      </w:r>
      <w:r w:rsidR="00BD528B">
        <w:rPr>
          <w:rFonts w:hint="cs"/>
          <w:rtl/>
        </w:rPr>
        <w:t>דמה לגוי</w:t>
      </w:r>
      <w:r w:rsidR="004C620C">
        <w:rPr>
          <w:rFonts w:hint="cs"/>
          <w:rtl/>
        </w:rPr>
        <w:t>?</w:t>
      </w:r>
      <w:r w:rsidR="00BD528B">
        <w:rPr>
          <w:rFonts w:hint="cs"/>
          <w:rtl/>
        </w:rPr>
        <w:t xml:space="preserve"> </w:t>
      </w:r>
      <w:r w:rsidR="00887C0B">
        <w:rPr>
          <w:rFonts w:hint="cs"/>
          <w:rtl/>
        </w:rPr>
        <w:t>הרי</w:t>
      </w:r>
      <w:r w:rsidR="004C620C">
        <w:rPr>
          <w:rFonts w:hint="cs"/>
          <w:rtl/>
        </w:rPr>
        <w:t xml:space="preserve"> </w:t>
      </w:r>
      <w:r w:rsidR="001E6F85">
        <w:rPr>
          <w:rFonts w:hint="cs"/>
          <w:rtl/>
        </w:rPr>
        <w:t xml:space="preserve">הוא </w:t>
      </w:r>
      <w:r w:rsidR="004C620C">
        <w:rPr>
          <w:rFonts w:hint="cs"/>
          <w:rtl/>
        </w:rPr>
        <w:t>מקיים מצוות לא תעש</w:t>
      </w:r>
      <w:r w:rsidR="00D078CF">
        <w:rPr>
          <w:rFonts w:hint="cs"/>
          <w:rtl/>
        </w:rPr>
        <w:t>ה</w:t>
      </w:r>
      <w:r w:rsidR="004067A2">
        <w:rPr>
          <w:rStyle w:val="a5"/>
          <w:rtl/>
        </w:rPr>
        <w:footnoteReference w:id="2"/>
      </w:r>
      <w:r w:rsidR="00D078CF">
        <w:rPr>
          <w:rFonts w:hint="cs"/>
          <w:rtl/>
        </w:rPr>
        <w:t>!</w:t>
      </w:r>
    </w:p>
    <w:p w14:paraId="7EC44680" w14:textId="60EC63E3" w:rsidR="0081570B" w:rsidRDefault="0081570B">
      <w:pPr>
        <w:rPr>
          <w:u w:val="single"/>
          <w:rtl/>
        </w:rPr>
      </w:pPr>
      <w:r>
        <w:rPr>
          <w:rFonts w:hint="cs"/>
          <w:u w:val="single"/>
          <w:rtl/>
        </w:rPr>
        <w:t>להלכה</w:t>
      </w:r>
    </w:p>
    <w:p w14:paraId="67C0F00D" w14:textId="20B386DE" w:rsidR="00B04F8E" w:rsidRDefault="00E71A93">
      <w:pPr>
        <w:rPr>
          <w:rtl/>
        </w:rPr>
      </w:pPr>
      <w:r>
        <w:rPr>
          <w:rFonts w:hint="cs"/>
          <w:rtl/>
        </w:rPr>
        <w:t>מה</w:t>
      </w:r>
      <w:r w:rsidR="00F01BD5">
        <w:rPr>
          <w:rFonts w:hint="cs"/>
          <w:rtl/>
        </w:rPr>
        <w:t xml:space="preserve">גמרא לא ברור האם נפסק להלכה כדעת חכמים או </w:t>
      </w:r>
      <w:r w:rsidR="0070470D">
        <w:rPr>
          <w:rFonts w:hint="cs"/>
          <w:rtl/>
        </w:rPr>
        <w:t>כ</w:t>
      </w:r>
      <w:r w:rsidR="00F01BD5">
        <w:rPr>
          <w:rFonts w:hint="cs"/>
          <w:rtl/>
        </w:rPr>
        <w:t xml:space="preserve">רבי יהודה, ובעקבות כך </w:t>
      </w:r>
      <w:r w:rsidR="0081570B">
        <w:rPr>
          <w:rFonts w:hint="cs"/>
          <w:rtl/>
        </w:rPr>
        <w:t>נחלקו הראשונים:</w:t>
      </w:r>
    </w:p>
    <w:p w14:paraId="73DA7DC9" w14:textId="094C3CA5" w:rsidR="00A00C56" w:rsidRPr="002A7F5D" w:rsidRDefault="00A00C56">
      <w:pPr>
        <w:rPr>
          <w:rtl/>
        </w:rPr>
      </w:pPr>
      <w:r>
        <w:rPr>
          <w:rFonts w:hint="cs"/>
          <w:rtl/>
        </w:rPr>
        <w:t xml:space="preserve">א. דעת </w:t>
      </w:r>
      <w:r w:rsidRPr="00A00C56">
        <w:rPr>
          <w:rFonts w:hint="cs"/>
          <w:b/>
          <w:bCs/>
          <w:rtl/>
        </w:rPr>
        <w:t>רבינו ירוחם</w:t>
      </w:r>
      <w:r>
        <w:rPr>
          <w:rFonts w:hint="cs"/>
          <w:rtl/>
        </w:rPr>
        <w:t xml:space="preserve"> </w:t>
      </w:r>
      <w:r>
        <w:rPr>
          <w:rFonts w:hint="cs"/>
          <w:sz w:val="16"/>
          <w:szCs w:val="16"/>
          <w:rtl/>
        </w:rPr>
        <w:t xml:space="preserve">(אדם </w:t>
      </w:r>
      <w:r w:rsidR="004A63A7">
        <w:rPr>
          <w:rFonts w:hint="cs"/>
          <w:sz w:val="16"/>
          <w:szCs w:val="16"/>
          <w:rtl/>
        </w:rPr>
        <w:t>יג</w:t>
      </w:r>
      <w:r>
        <w:rPr>
          <w:rFonts w:hint="cs"/>
          <w:sz w:val="16"/>
          <w:szCs w:val="16"/>
          <w:rtl/>
        </w:rPr>
        <w:t xml:space="preserve">, </w:t>
      </w:r>
      <w:r w:rsidR="004A63A7">
        <w:rPr>
          <w:rFonts w:hint="cs"/>
          <w:sz w:val="16"/>
          <w:szCs w:val="16"/>
          <w:rtl/>
        </w:rPr>
        <w:t>א</w:t>
      </w:r>
      <w:r>
        <w:rPr>
          <w:rFonts w:hint="cs"/>
          <w:sz w:val="16"/>
          <w:szCs w:val="16"/>
          <w:rtl/>
        </w:rPr>
        <w:t>)</w:t>
      </w:r>
      <w:r>
        <w:rPr>
          <w:rFonts w:hint="cs"/>
          <w:rtl/>
        </w:rPr>
        <w:t xml:space="preserve">, שלמרות שבדרך כלל כאשר יחיד </w:t>
      </w:r>
      <w:r w:rsidR="0070470D">
        <w:rPr>
          <w:rFonts w:hint="cs"/>
          <w:rtl/>
        </w:rPr>
        <w:t xml:space="preserve">חולק על </w:t>
      </w:r>
      <w:r>
        <w:rPr>
          <w:rFonts w:hint="cs"/>
          <w:rtl/>
        </w:rPr>
        <w:t>רבים ההלכה כדברי הרבים, במקרה זה הלכה דווקא כדעת רבי יהודה, שעיוור פטור מדאורייתא מהמצוות</w:t>
      </w:r>
      <w:r w:rsidR="0060735A">
        <w:rPr>
          <w:rFonts w:hint="cs"/>
          <w:rtl/>
        </w:rPr>
        <w:t xml:space="preserve"> וחייב רק מדרבנן</w:t>
      </w:r>
      <w:r>
        <w:rPr>
          <w:rFonts w:hint="cs"/>
          <w:rtl/>
        </w:rPr>
        <w:t>.</w:t>
      </w:r>
      <w:r w:rsidR="0060735A">
        <w:rPr>
          <w:rFonts w:hint="cs"/>
          <w:rtl/>
        </w:rPr>
        <w:t xml:space="preserve"> השלכה לשיטתו תהיה, שבמצוות שחובת</w:t>
      </w:r>
      <w:r w:rsidR="0070470D">
        <w:rPr>
          <w:rFonts w:hint="cs"/>
          <w:rtl/>
        </w:rPr>
        <w:t>ן</w:t>
      </w:r>
      <w:r w:rsidR="0060735A">
        <w:rPr>
          <w:rFonts w:hint="cs"/>
          <w:rtl/>
        </w:rPr>
        <w:t xml:space="preserve"> מדאורייתא הוא לא יוכל להוציא אחרים ידי חובה, </w:t>
      </w:r>
      <w:r w:rsidR="0070470D">
        <w:rPr>
          <w:rFonts w:hint="cs"/>
          <w:rtl/>
        </w:rPr>
        <w:t>שכן</w:t>
      </w:r>
      <w:r w:rsidR="004A63A7">
        <w:rPr>
          <w:rFonts w:hint="cs"/>
          <w:rtl/>
        </w:rPr>
        <w:t xml:space="preserve"> מי ש</w:t>
      </w:r>
      <w:r w:rsidR="0070470D">
        <w:rPr>
          <w:rFonts w:hint="cs"/>
          <w:rtl/>
        </w:rPr>
        <w:t>לא</w:t>
      </w:r>
      <w:r w:rsidR="004A63A7">
        <w:rPr>
          <w:rFonts w:hint="cs"/>
          <w:rtl/>
        </w:rPr>
        <w:t xml:space="preserve"> מחוייב בדבר אינו יכול להוציא אחרים ידי חובה</w:t>
      </w:r>
      <w:r w:rsidR="002A7F5D">
        <w:rPr>
          <w:rFonts w:hint="cs"/>
          <w:rtl/>
        </w:rPr>
        <w:t xml:space="preserve">, ובלשון </w:t>
      </w:r>
      <w:r w:rsidR="002A7F5D" w:rsidRPr="002A7F5D">
        <w:rPr>
          <w:rFonts w:hint="cs"/>
          <w:b/>
          <w:bCs/>
          <w:rtl/>
        </w:rPr>
        <w:t>הבית יוסף</w:t>
      </w:r>
      <w:r w:rsidR="002A7F5D">
        <w:rPr>
          <w:rFonts w:hint="cs"/>
          <w:rtl/>
        </w:rPr>
        <w:t xml:space="preserve"> </w:t>
      </w:r>
      <w:r w:rsidR="002A7F5D">
        <w:rPr>
          <w:rFonts w:hint="cs"/>
          <w:sz w:val="18"/>
          <w:szCs w:val="18"/>
          <w:rtl/>
        </w:rPr>
        <w:t>(או''ח תעג)</w:t>
      </w:r>
      <w:r w:rsidR="002A7F5D">
        <w:rPr>
          <w:rFonts w:hint="cs"/>
          <w:rtl/>
        </w:rPr>
        <w:t>:</w:t>
      </w:r>
    </w:p>
    <w:p w14:paraId="42DCD366" w14:textId="56BA1724" w:rsidR="002A7F5D" w:rsidRDefault="002A7F5D" w:rsidP="002A7F5D">
      <w:pPr>
        <w:ind w:left="720"/>
        <w:rPr>
          <w:rFonts w:cs="Arial"/>
          <w:rtl/>
        </w:rPr>
      </w:pPr>
      <w:r>
        <w:rPr>
          <w:rFonts w:cs="Arial" w:hint="cs"/>
          <w:rtl/>
        </w:rPr>
        <w:t>''</w:t>
      </w:r>
      <w:r w:rsidRPr="002A7F5D">
        <w:rPr>
          <w:rFonts w:cs="Arial"/>
          <w:rtl/>
        </w:rPr>
        <w:t xml:space="preserve">כתב רבינו ירוחם </w:t>
      </w:r>
      <w:r w:rsidRPr="002A7F5D">
        <w:rPr>
          <w:rFonts w:cs="Arial"/>
          <w:sz w:val="18"/>
          <w:szCs w:val="18"/>
          <w:rtl/>
        </w:rPr>
        <w:t>(</w:t>
      </w:r>
      <w:r w:rsidR="00676952">
        <w:rPr>
          <w:rFonts w:cs="Arial" w:hint="cs"/>
          <w:sz w:val="18"/>
          <w:szCs w:val="18"/>
          <w:rtl/>
        </w:rPr>
        <w:t>תולדות אדם וחווה</w:t>
      </w:r>
      <w:r w:rsidR="00FC3615">
        <w:rPr>
          <w:rFonts w:cs="Arial" w:hint="cs"/>
          <w:sz w:val="18"/>
          <w:szCs w:val="18"/>
          <w:rtl/>
        </w:rPr>
        <w:t>,</w:t>
      </w:r>
      <w:r w:rsidRPr="002A7F5D">
        <w:rPr>
          <w:rFonts w:cs="Arial"/>
          <w:sz w:val="18"/>
          <w:szCs w:val="18"/>
          <w:rtl/>
        </w:rPr>
        <w:t xml:space="preserve"> מב ע"ד)</w:t>
      </w:r>
      <w:r>
        <w:rPr>
          <w:rFonts w:cs="Arial" w:hint="cs"/>
          <w:rtl/>
        </w:rPr>
        <w:t xml:space="preserve">, </w:t>
      </w:r>
      <w:r w:rsidRPr="002A7F5D">
        <w:rPr>
          <w:rFonts w:cs="Arial"/>
          <w:rtl/>
        </w:rPr>
        <w:t>סומא פטור מלומר הגדה כמו שפטור מכל המצו</w:t>
      </w:r>
      <w:r>
        <w:rPr>
          <w:rFonts w:cs="Arial" w:hint="cs"/>
          <w:rtl/>
        </w:rPr>
        <w:t>ו</w:t>
      </w:r>
      <w:r w:rsidRPr="002A7F5D">
        <w:rPr>
          <w:rFonts w:cs="Arial"/>
          <w:rtl/>
        </w:rPr>
        <w:t>ת</w:t>
      </w:r>
      <w:r>
        <w:rPr>
          <w:rFonts w:cs="Arial" w:hint="cs"/>
          <w:rtl/>
        </w:rPr>
        <w:t>,</w:t>
      </w:r>
      <w:r w:rsidRPr="002A7F5D">
        <w:rPr>
          <w:rFonts w:cs="Arial"/>
          <w:rtl/>
        </w:rPr>
        <w:t xml:space="preserve"> ו</w:t>
      </w:r>
      <w:r w:rsidR="0073795B">
        <w:rPr>
          <w:rFonts w:cs="Arial" w:hint="cs"/>
          <w:rtl/>
        </w:rPr>
        <w:t xml:space="preserve">מכל מקום </w:t>
      </w:r>
      <w:r w:rsidRPr="002A7F5D">
        <w:rPr>
          <w:rFonts w:cs="Arial"/>
          <w:rtl/>
        </w:rPr>
        <w:t>חייב בכל מדרבנן</w:t>
      </w:r>
      <w:r w:rsidR="0073795B">
        <w:rPr>
          <w:rFonts w:cs="Arial" w:hint="cs"/>
          <w:rtl/>
        </w:rPr>
        <w:t>,</w:t>
      </w:r>
      <w:r w:rsidRPr="002A7F5D">
        <w:rPr>
          <w:rFonts w:cs="Arial"/>
          <w:rtl/>
        </w:rPr>
        <w:t xml:space="preserve"> ולהוציא הרבים יכול להוציא למאן דאמר </w:t>
      </w:r>
      <w:r w:rsidR="0073795B">
        <w:rPr>
          <w:rFonts w:cs="Arial" w:hint="cs"/>
          <w:sz w:val="18"/>
          <w:szCs w:val="18"/>
          <w:rtl/>
        </w:rPr>
        <w:t xml:space="preserve">(= למי שסובר) </w:t>
      </w:r>
      <w:r w:rsidR="0073795B">
        <w:rPr>
          <w:rFonts w:cs="Arial" w:hint="cs"/>
          <w:rtl/>
        </w:rPr>
        <w:t>ש</w:t>
      </w:r>
      <w:r w:rsidRPr="002A7F5D">
        <w:rPr>
          <w:rFonts w:cs="Arial"/>
          <w:rtl/>
        </w:rPr>
        <w:t>מצה בזמן הזה דרבנן</w:t>
      </w:r>
      <w:r w:rsidR="0073795B">
        <w:rPr>
          <w:rFonts w:cs="Arial" w:hint="cs"/>
          <w:rtl/>
        </w:rPr>
        <w:t>,</w:t>
      </w:r>
      <w:r w:rsidRPr="002A7F5D">
        <w:rPr>
          <w:rFonts w:cs="Arial"/>
          <w:rtl/>
        </w:rPr>
        <w:t xml:space="preserve"> </w:t>
      </w:r>
      <w:proofErr w:type="spellStart"/>
      <w:r w:rsidRPr="002A7F5D">
        <w:rPr>
          <w:rFonts w:cs="Arial"/>
          <w:rtl/>
        </w:rPr>
        <w:t>דאתי</w:t>
      </w:r>
      <w:proofErr w:type="spellEnd"/>
      <w:r w:rsidRPr="002A7F5D">
        <w:rPr>
          <w:rFonts w:cs="Arial"/>
          <w:rtl/>
        </w:rPr>
        <w:t xml:space="preserve"> דרבנן ומוציא דרבנן</w:t>
      </w:r>
      <w:r w:rsidR="0073795B">
        <w:rPr>
          <w:rFonts w:cs="Arial" w:hint="cs"/>
          <w:rtl/>
        </w:rPr>
        <w:t>,</w:t>
      </w:r>
      <w:r w:rsidRPr="002A7F5D">
        <w:rPr>
          <w:rFonts w:cs="Arial"/>
          <w:rtl/>
        </w:rPr>
        <w:t xml:space="preserve"> וכך פשוט בפרק ערבי פסחים </w:t>
      </w:r>
      <w:r w:rsidRPr="0073795B">
        <w:rPr>
          <w:rFonts w:cs="Arial"/>
          <w:sz w:val="18"/>
          <w:szCs w:val="18"/>
          <w:rtl/>
        </w:rPr>
        <w:t>(</w:t>
      </w:r>
      <w:proofErr w:type="spellStart"/>
      <w:r w:rsidR="0073795B" w:rsidRPr="0073795B">
        <w:rPr>
          <w:rFonts w:cs="Arial" w:hint="cs"/>
          <w:sz w:val="18"/>
          <w:szCs w:val="18"/>
          <w:rtl/>
        </w:rPr>
        <w:t>קטז</w:t>
      </w:r>
      <w:proofErr w:type="spellEnd"/>
      <w:r w:rsidR="0073795B" w:rsidRPr="0073795B">
        <w:rPr>
          <w:rFonts w:cs="Arial" w:hint="cs"/>
          <w:sz w:val="18"/>
          <w:szCs w:val="18"/>
          <w:rtl/>
        </w:rPr>
        <w:t xml:space="preserve"> ע''ב</w:t>
      </w:r>
      <w:r w:rsidRPr="0073795B">
        <w:rPr>
          <w:rFonts w:cs="Arial"/>
          <w:sz w:val="18"/>
          <w:szCs w:val="18"/>
          <w:rtl/>
        </w:rPr>
        <w:t>)</w:t>
      </w:r>
      <w:r w:rsidRPr="002A7F5D">
        <w:rPr>
          <w:rFonts w:cs="Arial"/>
          <w:rtl/>
        </w:rPr>
        <w:t xml:space="preserve"> פירוש ומברך</w:t>
      </w:r>
      <w:r w:rsidR="0073795B">
        <w:rPr>
          <w:rFonts w:cs="Arial" w:hint="cs"/>
          <w:rtl/>
        </w:rPr>
        <w:t>.''</w:t>
      </w:r>
    </w:p>
    <w:p w14:paraId="3C16B1D2" w14:textId="26349A57" w:rsidR="00227406" w:rsidRPr="00227406" w:rsidRDefault="00D0714F" w:rsidP="00227406">
      <w:pPr>
        <w:rPr>
          <w:rFonts w:cs="Arial"/>
          <w:rtl/>
        </w:rPr>
      </w:pPr>
      <w:r>
        <w:rPr>
          <w:rFonts w:cs="Arial" w:hint="cs"/>
          <w:rtl/>
        </w:rPr>
        <w:t xml:space="preserve">כדברי רבינו ירוחם פסק להלכה </w:t>
      </w:r>
      <w:r w:rsidRPr="00D0714F">
        <w:rPr>
          <w:rFonts w:cs="Arial" w:hint="cs"/>
          <w:b/>
          <w:bCs/>
          <w:rtl/>
        </w:rPr>
        <w:t>האגודה</w:t>
      </w:r>
      <w:r>
        <w:rPr>
          <w:rFonts w:cs="Arial" w:hint="cs"/>
          <w:rtl/>
        </w:rPr>
        <w:t xml:space="preserve"> </w:t>
      </w:r>
      <w:r>
        <w:rPr>
          <w:rFonts w:cs="Arial" w:hint="cs"/>
          <w:sz w:val="18"/>
          <w:szCs w:val="18"/>
          <w:rtl/>
        </w:rPr>
        <w:t>(בבא קמא קד)</w:t>
      </w:r>
      <w:r>
        <w:rPr>
          <w:rFonts w:cs="Arial" w:hint="cs"/>
          <w:rtl/>
        </w:rPr>
        <w:t xml:space="preserve">, שמשום כך הורה שעיוור יכול </w:t>
      </w:r>
      <w:r w:rsidR="00BB0D26">
        <w:rPr>
          <w:rFonts w:cs="Arial" w:hint="cs"/>
          <w:rtl/>
        </w:rPr>
        <w:t xml:space="preserve">לעלות לתורה במקום כהן </w:t>
      </w:r>
      <w:r w:rsidR="001D1BD6">
        <w:rPr>
          <w:rFonts w:cs="Arial" w:hint="cs"/>
          <w:rtl/>
        </w:rPr>
        <w:t>(</w:t>
      </w:r>
      <w:r w:rsidR="00BB0D26">
        <w:rPr>
          <w:rFonts w:cs="Arial" w:hint="cs"/>
          <w:rtl/>
        </w:rPr>
        <w:t xml:space="preserve">כאשר </w:t>
      </w:r>
      <w:r w:rsidR="001D1BD6">
        <w:rPr>
          <w:rFonts w:cs="Arial" w:hint="cs"/>
          <w:rtl/>
        </w:rPr>
        <w:t>אין אחר)</w:t>
      </w:r>
      <w:r>
        <w:rPr>
          <w:rFonts w:cs="Arial" w:hint="cs"/>
          <w:rtl/>
        </w:rPr>
        <w:t>, מכיוון שחובתה מדרבנן. גם</w:t>
      </w:r>
      <w:r w:rsidR="00227406">
        <w:rPr>
          <w:rFonts w:cs="Arial" w:hint="cs"/>
          <w:rtl/>
        </w:rPr>
        <w:t xml:space="preserve"> </w:t>
      </w:r>
      <w:r w:rsidR="00227406" w:rsidRPr="00227406">
        <w:rPr>
          <w:rFonts w:cs="Arial" w:hint="cs"/>
          <w:b/>
          <w:bCs/>
          <w:rtl/>
        </w:rPr>
        <w:t xml:space="preserve">השאלת </w:t>
      </w:r>
      <w:proofErr w:type="spellStart"/>
      <w:r w:rsidR="00227406">
        <w:rPr>
          <w:rFonts w:cs="Arial" w:hint="cs"/>
          <w:b/>
          <w:bCs/>
          <w:rtl/>
        </w:rPr>
        <w:t>יעב</w:t>
      </w:r>
      <w:proofErr w:type="spellEnd"/>
      <w:r w:rsidR="00227406">
        <w:rPr>
          <w:rFonts w:cs="Arial" w:hint="cs"/>
          <w:b/>
          <w:bCs/>
          <w:rtl/>
        </w:rPr>
        <w:t xml:space="preserve">''ץ </w:t>
      </w:r>
      <w:r w:rsidR="00227406" w:rsidRPr="00227406">
        <w:rPr>
          <w:rFonts w:cs="Arial" w:hint="cs"/>
          <w:sz w:val="18"/>
          <w:szCs w:val="18"/>
          <w:rtl/>
        </w:rPr>
        <w:t>(ב, עז)</w:t>
      </w:r>
      <w:r w:rsidR="00227406">
        <w:rPr>
          <w:rFonts w:cs="Arial" w:hint="cs"/>
          <w:sz w:val="18"/>
          <w:szCs w:val="18"/>
          <w:rtl/>
        </w:rPr>
        <w:t xml:space="preserve"> </w:t>
      </w:r>
      <w:r w:rsidR="009350C5">
        <w:rPr>
          <w:rFonts w:cs="Arial" w:hint="cs"/>
          <w:rtl/>
        </w:rPr>
        <w:t xml:space="preserve">על אף שפסק להלכה כדעת חכמים וכדעת רוב הראשונים שנראה להלן, מכל מקום הוסיף שיש לחוש לדעת רבינו ירוחם שעיוור חייב במצוות רק מדרבנן, ולכן </w:t>
      </w:r>
      <w:r w:rsidR="001D1BD6">
        <w:rPr>
          <w:rFonts w:cs="Arial" w:hint="cs"/>
          <w:rtl/>
        </w:rPr>
        <w:t xml:space="preserve">לא יוציא אחרים במצוות </w:t>
      </w:r>
      <w:r w:rsidR="0070470D">
        <w:rPr>
          <w:rFonts w:cs="Arial" w:hint="cs"/>
          <w:rtl/>
        </w:rPr>
        <w:t>ש</w:t>
      </w:r>
      <w:r w:rsidR="001D1BD6">
        <w:rPr>
          <w:rFonts w:cs="Arial" w:hint="cs"/>
          <w:rtl/>
        </w:rPr>
        <w:t>מדאורייתא.</w:t>
      </w:r>
    </w:p>
    <w:p w14:paraId="7BEE4F95" w14:textId="50144E7C" w:rsidR="00D45E90" w:rsidRDefault="00B36BFF" w:rsidP="00D45E90">
      <w:pPr>
        <w:rPr>
          <w:b/>
          <w:bCs/>
          <w:u w:val="single"/>
          <w:rtl/>
        </w:rPr>
      </w:pPr>
      <w:r>
        <w:rPr>
          <w:rFonts w:cs="Arial" w:hint="cs"/>
          <w:rtl/>
        </w:rPr>
        <w:t xml:space="preserve">ב. </w:t>
      </w:r>
      <w:r w:rsidR="00D315E9">
        <w:rPr>
          <w:rFonts w:hint="cs"/>
          <w:rtl/>
        </w:rPr>
        <w:t>רוב הראשונים, וב</w:t>
      </w:r>
      <w:r w:rsidR="0070470D">
        <w:rPr>
          <w:rFonts w:hint="cs"/>
          <w:rtl/>
        </w:rPr>
        <w:t>י</w:t>
      </w:r>
      <w:r w:rsidR="00D315E9">
        <w:rPr>
          <w:rFonts w:hint="cs"/>
          <w:rtl/>
        </w:rPr>
        <w:t xml:space="preserve">ניהם </w:t>
      </w:r>
      <w:r w:rsidR="00D315E9" w:rsidRPr="00D315E9">
        <w:rPr>
          <w:rFonts w:hint="cs"/>
          <w:b/>
          <w:bCs/>
          <w:rtl/>
        </w:rPr>
        <w:t>הרא''ש</w:t>
      </w:r>
      <w:r w:rsidR="00D315E9">
        <w:rPr>
          <w:rFonts w:hint="cs"/>
          <w:rtl/>
        </w:rPr>
        <w:t xml:space="preserve"> </w:t>
      </w:r>
      <w:r w:rsidR="00D315E9">
        <w:rPr>
          <w:rFonts w:hint="cs"/>
          <w:sz w:val="18"/>
          <w:szCs w:val="18"/>
          <w:rtl/>
        </w:rPr>
        <w:t>(כלל רביעי, כא)</w:t>
      </w:r>
      <w:r w:rsidR="00D315E9" w:rsidRPr="00D315E9">
        <w:rPr>
          <w:rFonts w:hint="cs"/>
          <w:rtl/>
        </w:rPr>
        <w:t>,</w:t>
      </w:r>
      <w:r w:rsidR="00D315E9">
        <w:rPr>
          <w:rFonts w:hint="cs"/>
          <w:sz w:val="18"/>
          <w:szCs w:val="18"/>
          <w:rtl/>
        </w:rPr>
        <w:t xml:space="preserve"> </w:t>
      </w:r>
      <w:r w:rsidR="00D315E9" w:rsidRPr="00D315E9">
        <w:rPr>
          <w:rFonts w:hint="cs"/>
          <w:b/>
          <w:bCs/>
          <w:rtl/>
        </w:rPr>
        <w:t>האור זרוע</w:t>
      </w:r>
      <w:r w:rsidR="00D315E9">
        <w:rPr>
          <w:rFonts w:hint="cs"/>
          <w:rtl/>
        </w:rPr>
        <w:t xml:space="preserve"> </w:t>
      </w:r>
      <w:r w:rsidR="00D315E9">
        <w:rPr>
          <w:rFonts w:hint="cs"/>
          <w:sz w:val="18"/>
          <w:szCs w:val="18"/>
          <w:rtl/>
        </w:rPr>
        <w:t>(בבא קמא, שלט)</w:t>
      </w:r>
      <w:r w:rsidR="00D315E9">
        <w:rPr>
          <w:rFonts w:hint="cs"/>
          <w:rtl/>
        </w:rPr>
        <w:t xml:space="preserve"> בשם </w:t>
      </w:r>
      <w:r w:rsidR="00D315E9" w:rsidRPr="00D315E9">
        <w:rPr>
          <w:rFonts w:hint="cs"/>
          <w:b/>
          <w:bCs/>
          <w:rtl/>
        </w:rPr>
        <w:t>רבינו</w:t>
      </w:r>
      <w:r w:rsidR="00D315E9">
        <w:rPr>
          <w:rFonts w:hint="cs"/>
          <w:rtl/>
        </w:rPr>
        <w:t xml:space="preserve"> </w:t>
      </w:r>
      <w:r w:rsidR="00D315E9" w:rsidRPr="00D315E9">
        <w:rPr>
          <w:rFonts w:hint="cs"/>
          <w:b/>
          <w:bCs/>
          <w:rtl/>
        </w:rPr>
        <w:t>חננאל</w:t>
      </w:r>
      <w:r w:rsidR="00D062F8">
        <w:rPr>
          <w:rFonts w:hint="cs"/>
          <w:b/>
          <w:bCs/>
          <w:rtl/>
        </w:rPr>
        <w:t xml:space="preserve"> והריטב''א </w:t>
      </w:r>
      <w:r w:rsidR="00D062F8">
        <w:rPr>
          <w:rFonts w:hint="cs"/>
          <w:sz w:val="18"/>
          <w:szCs w:val="18"/>
          <w:rtl/>
        </w:rPr>
        <w:t>(קידושין לא ע''א ד''ה כיוון)</w:t>
      </w:r>
      <w:r w:rsidR="00D062F8">
        <w:rPr>
          <w:rFonts w:hint="cs"/>
          <w:rtl/>
        </w:rPr>
        <w:t xml:space="preserve"> חלקו ופסקו כדעת חכמים, שעיוור חייב במצוות מהתורה</w:t>
      </w:r>
      <w:r w:rsidR="00EB221D">
        <w:rPr>
          <w:rFonts w:hint="cs"/>
          <w:rtl/>
        </w:rPr>
        <w:t>, וכן סברו אחרונים רבים</w:t>
      </w:r>
      <w:r w:rsidR="00D062F8">
        <w:rPr>
          <w:rFonts w:hint="cs"/>
          <w:rtl/>
        </w:rPr>
        <w:t>. בטעם הדבר נימקו, שראשית</w:t>
      </w:r>
      <w:r w:rsidR="0070470D">
        <w:rPr>
          <w:rFonts w:hint="cs"/>
          <w:rtl/>
        </w:rPr>
        <w:t>,</w:t>
      </w:r>
      <w:r w:rsidR="00D062F8">
        <w:rPr>
          <w:rFonts w:hint="cs"/>
          <w:rtl/>
        </w:rPr>
        <w:t xml:space="preserve"> יחיד </w:t>
      </w:r>
      <w:r w:rsidR="006C43F0">
        <w:rPr>
          <w:rFonts w:hint="cs"/>
          <w:rtl/>
        </w:rPr>
        <w:t>ה</w:t>
      </w:r>
      <w:r w:rsidR="0070470D">
        <w:rPr>
          <w:rFonts w:hint="cs"/>
          <w:rtl/>
        </w:rPr>
        <w:t>חולק</w:t>
      </w:r>
      <w:r w:rsidR="006C43F0">
        <w:rPr>
          <w:rFonts w:hint="cs"/>
          <w:rtl/>
        </w:rPr>
        <w:t xml:space="preserve"> ע</w:t>
      </w:r>
      <w:r w:rsidR="0070470D">
        <w:rPr>
          <w:rFonts w:hint="cs"/>
          <w:rtl/>
        </w:rPr>
        <w:t xml:space="preserve">ל </w:t>
      </w:r>
      <w:r w:rsidR="00D062F8">
        <w:rPr>
          <w:rFonts w:hint="cs"/>
          <w:rtl/>
        </w:rPr>
        <w:t>רבי</w:t>
      </w:r>
      <w:r w:rsidR="00DA5603">
        <w:rPr>
          <w:rFonts w:hint="cs"/>
          <w:rtl/>
        </w:rPr>
        <w:t>ם</w:t>
      </w:r>
      <w:r w:rsidR="00D062F8">
        <w:rPr>
          <w:rFonts w:hint="cs"/>
          <w:rtl/>
        </w:rPr>
        <w:t xml:space="preserve"> הלכה</w:t>
      </w:r>
      <w:r w:rsidR="00D315E9">
        <w:rPr>
          <w:rFonts w:hint="cs"/>
          <w:rtl/>
        </w:rPr>
        <w:t xml:space="preserve"> </w:t>
      </w:r>
      <w:r w:rsidR="00DA5603">
        <w:rPr>
          <w:rFonts w:hint="cs"/>
          <w:rtl/>
        </w:rPr>
        <w:t>כדברי הרבים</w:t>
      </w:r>
      <w:r w:rsidR="001D4F17">
        <w:rPr>
          <w:rFonts w:hint="cs"/>
          <w:rtl/>
        </w:rPr>
        <w:t xml:space="preserve">. </w:t>
      </w:r>
      <w:r w:rsidR="00DA5603">
        <w:rPr>
          <w:rFonts w:hint="cs"/>
          <w:rtl/>
        </w:rPr>
        <w:t>שנית המשנה במסכת קמא מביאה את דעתם ללא חולק, ובדרך כלל הלכה כדברי המשנה.</w:t>
      </w:r>
    </w:p>
    <w:p w14:paraId="081F9681" w14:textId="444A92CB" w:rsidR="00B04F8E" w:rsidRPr="00B36BFF" w:rsidRDefault="00B04F8E" w:rsidP="00D45E90">
      <w:pPr>
        <w:rPr>
          <w:b/>
          <w:bCs/>
          <w:u w:val="single"/>
          <w:rtl/>
        </w:rPr>
      </w:pPr>
      <w:r w:rsidRPr="00B36BFF">
        <w:rPr>
          <w:rFonts w:hint="cs"/>
          <w:b/>
          <w:bCs/>
          <w:u w:val="single"/>
          <w:rtl/>
        </w:rPr>
        <w:t>ברכות הראייה</w:t>
      </w:r>
    </w:p>
    <w:p w14:paraId="42D2671D" w14:textId="4AD39C83" w:rsidR="00B04F8E" w:rsidRDefault="00B04F8E">
      <w:pPr>
        <w:rPr>
          <w:rtl/>
        </w:rPr>
      </w:pPr>
      <w:r>
        <w:rPr>
          <w:rFonts w:hint="cs"/>
          <w:rtl/>
        </w:rPr>
        <w:t>לכאורה, למרות שלהלכה רוב הראשונים והאחרונים נקטו שעיוור חייב במצוות</w:t>
      </w:r>
      <w:r w:rsidR="00EF11EA">
        <w:rPr>
          <w:rFonts w:hint="cs"/>
          <w:rtl/>
        </w:rPr>
        <w:t xml:space="preserve"> </w:t>
      </w:r>
      <w:r w:rsidR="00EF11EA">
        <w:rPr>
          <w:rFonts w:hint="cs"/>
          <w:sz w:val="18"/>
          <w:szCs w:val="18"/>
          <w:rtl/>
        </w:rPr>
        <w:t>(ועיין בהקדמה לספר הסומא בהלכה)</w:t>
      </w:r>
      <w:r>
        <w:rPr>
          <w:rFonts w:hint="cs"/>
          <w:rtl/>
        </w:rPr>
        <w:t xml:space="preserve">, מכל מקום </w:t>
      </w:r>
      <w:r w:rsidR="0082146C">
        <w:rPr>
          <w:rFonts w:hint="cs"/>
          <w:rtl/>
        </w:rPr>
        <w:t xml:space="preserve">בפשטות </w:t>
      </w:r>
      <w:r>
        <w:rPr>
          <w:rFonts w:hint="cs"/>
          <w:rtl/>
        </w:rPr>
        <w:t>מברכות הראייה וודאי ש</w:t>
      </w:r>
      <w:r w:rsidR="00855E93">
        <w:rPr>
          <w:rFonts w:hint="cs"/>
          <w:rtl/>
        </w:rPr>
        <w:t>יפטר</w:t>
      </w:r>
      <w:r w:rsidR="00E258D3">
        <w:rPr>
          <w:rFonts w:hint="cs"/>
          <w:rtl/>
        </w:rPr>
        <w:t xml:space="preserve"> לכל השיטות</w:t>
      </w:r>
      <w:r w:rsidR="002741E2">
        <w:rPr>
          <w:rFonts w:hint="cs"/>
          <w:rtl/>
        </w:rPr>
        <w:t>, אך</w:t>
      </w:r>
      <w:r>
        <w:rPr>
          <w:rFonts w:hint="cs"/>
          <w:rtl/>
        </w:rPr>
        <w:t xml:space="preserve"> מדברי הגמרא </w:t>
      </w:r>
      <w:r w:rsidR="009D7997">
        <w:rPr>
          <w:rFonts w:hint="cs"/>
          <w:rtl/>
        </w:rPr>
        <w:t>במ</w:t>
      </w:r>
      <w:r>
        <w:rPr>
          <w:rFonts w:hint="cs"/>
          <w:rtl/>
        </w:rPr>
        <w:t xml:space="preserve">סכת </w:t>
      </w:r>
      <w:r w:rsidR="009D7997">
        <w:rPr>
          <w:rFonts w:hint="cs"/>
          <w:rtl/>
        </w:rPr>
        <w:t xml:space="preserve">ברכות </w:t>
      </w:r>
      <w:r w:rsidR="009D7997">
        <w:rPr>
          <w:rFonts w:hint="cs"/>
          <w:sz w:val="18"/>
          <w:szCs w:val="18"/>
          <w:rtl/>
        </w:rPr>
        <w:t xml:space="preserve">(נח ע''א) </w:t>
      </w:r>
      <w:r>
        <w:rPr>
          <w:rFonts w:hint="cs"/>
          <w:rtl/>
        </w:rPr>
        <w:t xml:space="preserve">אפשר להבין </w:t>
      </w:r>
      <w:r w:rsidR="0070470D">
        <w:rPr>
          <w:rFonts w:hint="cs"/>
          <w:rtl/>
        </w:rPr>
        <w:t>ש</w:t>
      </w:r>
      <w:r>
        <w:rPr>
          <w:rFonts w:hint="cs"/>
          <w:rtl/>
        </w:rPr>
        <w:t xml:space="preserve">לא כך. </w:t>
      </w:r>
      <w:r w:rsidR="009D7997">
        <w:rPr>
          <w:rFonts w:hint="cs"/>
          <w:rtl/>
        </w:rPr>
        <w:t>הגמרא מספרת, שרב ששת</w:t>
      </w:r>
      <w:r w:rsidR="00BB09C5">
        <w:rPr>
          <w:rFonts w:hint="cs"/>
          <w:rtl/>
        </w:rPr>
        <w:t xml:space="preserve"> שהיה עיוור</w:t>
      </w:r>
      <w:r w:rsidR="009D7997">
        <w:rPr>
          <w:rFonts w:hint="cs"/>
          <w:rtl/>
        </w:rPr>
        <w:t xml:space="preserve"> הלך לקבל את פני המלך</w:t>
      </w:r>
      <w:r w:rsidR="00BB09C5">
        <w:rPr>
          <w:rFonts w:hint="cs"/>
          <w:rtl/>
        </w:rPr>
        <w:t>,</w:t>
      </w:r>
      <w:r w:rsidR="009D7997">
        <w:rPr>
          <w:rFonts w:hint="cs"/>
          <w:rtl/>
        </w:rPr>
        <w:t xml:space="preserve"> ו</w:t>
      </w:r>
      <w:r w:rsidR="00BB09C5">
        <w:rPr>
          <w:rFonts w:hint="cs"/>
          <w:rtl/>
        </w:rPr>
        <w:t>כאשר הגיע</w:t>
      </w:r>
      <w:r w:rsidR="0070470D">
        <w:rPr>
          <w:rFonts w:hint="cs"/>
          <w:rtl/>
        </w:rPr>
        <w:t>,</w:t>
      </w:r>
      <w:r w:rsidR="00BB09C5">
        <w:rPr>
          <w:rFonts w:hint="cs"/>
          <w:rtl/>
        </w:rPr>
        <w:t xml:space="preserve"> </w:t>
      </w:r>
      <w:r w:rsidR="009D7997">
        <w:rPr>
          <w:rFonts w:hint="cs"/>
          <w:rtl/>
        </w:rPr>
        <w:t>בירך ברכה. איזו ברכה בירך</w:t>
      </w:r>
      <w:r w:rsidR="00BF2466">
        <w:rPr>
          <w:rFonts w:hint="cs"/>
          <w:rtl/>
        </w:rPr>
        <w:t>? נחלקו האחרונים:</w:t>
      </w:r>
    </w:p>
    <w:p w14:paraId="02A361B7" w14:textId="3F8E45B4" w:rsidR="00BF2466" w:rsidRPr="00DF2246" w:rsidRDefault="00BF2466" w:rsidP="00104206">
      <w:pPr>
        <w:rPr>
          <w:rtl/>
        </w:rPr>
      </w:pPr>
      <w:r>
        <w:rPr>
          <w:rFonts w:hint="cs"/>
          <w:rtl/>
        </w:rPr>
        <w:t xml:space="preserve">א. </w:t>
      </w:r>
      <w:r w:rsidRPr="00BF2466">
        <w:rPr>
          <w:rFonts w:hint="cs"/>
          <w:b/>
          <w:bCs/>
          <w:rtl/>
        </w:rPr>
        <w:t>המגן אברהם</w:t>
      </w:r>
      <w:r>
        <w:rPr>
          <w:rFonts w:hint="cs"/>
          <w:rtl/>
        </w:rPr>
        <w:t xml:space="preserve"> </w:t>
      </w:r>
      <w:r>
        <w:rPr>
          <w:rFonts w:hint="cs"/>
          <w:sz w:val="18"/>
          <w:szCs w:val="18"/>
          <w:rtl/>
        </w:rPr>
        <w:t>(</w:t>
      </w:r>
      <w:proofErr w:type="spellStart"/>
      <w:r>
        <w:rPr>
          <w:rFonts w:hint="cs"/>
          <w:sz w:val="18"/>
          <w:szCs w:val="18"/>
          <w:rtl/>
        </w:rPr>
        <w:t>רכד</w:t>
      </w:r>
      <w:proofErr w:type="spellEnd"/>
      <w:r>
        <w:rPr>
          <w:rFonts w:hint="cs"/>
          <w:sz w:val="18"/>
          <w:szCs w:val="18"/>
          <w:rtl/>
        </w:rPr>
        <w:t xml:space="preserve">, ו) </w:t>
      </w:r>
      <w:r>
        <w:rPr>
          <w:rFonts w:hint="cs"/>
          <w:rtl/>
        </w:rPr>
        <w:t>הסיק מכך, שעל אף שהעיור אינו מברך את ברכות הראייה, מכל מקום את הברכה שמברכים על ראיית מלכים - הוא יכול לברך</w:t>
      </w:r>
      <w:r w:rsidR="000F61EC">
        <w:rPr>
          <w:rFonts w:hint="cs"/>
          <w:rtl/>
        </w:rPr>
        <w:t xml:space="preserve">. בטעם הדבר נימק, שלא מברכים על ראייתו אלא </w:t>
      </w:r>
      <w:r w:rsidR="005663B5">
        <w:rPr>
          <w:rFonts w:hint="cs"/>
          <w:rtl/>
        </w:rPr>
        <w:t xml:space="preserve">על </w:t>
      </w:r>
      <w:r w:rsidR="00104206">
        <w:rPr>
          <w:rFonts w:hint="cs"/>
          <w:rtl/>
        </w:rPr>
        <w:t>תחושת ה</w:t>
      </w:r>
      <w:r w:rsidR="005663B5">
        <w:rPr>
          <w:rFonts w:hint="cs"/>
          <w:rtl/>
        </w:rPr>
        <w:t xml:space="preserve">כבוד </w:t>
      </w:r>
      <w:r w:rsidR="00104206">
        <w:rPr>
          <w:rFonts w:hint="cs"/>
          <w:rtl/>
        </w:rPr>
        <w:t>ש</w:t>
      </w:r>
      <w:r w:rsidR="005C1C30">
        <w:rPr>
          <w:rFonts w:hint="cs"/>
          <w:rtl/>
        </w:rPr>
        <w:t xml:space="preserve">הוא </w:t>
      </w:r>
      <w:r w:rsidR="00104206">
        <w:rPr>
          <w:rFonts w:hint="cs"/>
          <w:rtl/>
        </w:rPr>
        <w:t>יוצר</w:t>
      </w:r>
      <w:r w:rsidR="005663B5">
        <w:rPr>
          <w:rFonts w:hint="cs"/>
          <w:rtl/>
        </w:rPr>
        <w:t>, ודבר זה גם העיוור יכול להרגיש</w:t>
      </w:r>
      <w:r w:rsidR="00104206">
        <w:rPr>
          <w:rFonts w:hint="cs"/>
          <w:rtl/>
        </w:rPr>
        <w:t xml:space="preserve">, וכן נקטו להלכה גם </w:t>
      </w:r>
      <w:r w:rsidR="00104206" w:rsidRPr="00516CFE">
        <w:rPr>
          <w:rFonts w:hint="cs"/>
          <w:b/>
          <w:bCs/>
          <w:rtl/>
        </w:rPr>
        <w:t>הברכי יוסף</w:t>
      </w:r>
      <w:r w:rsidR="00104206">
        <w:rPr>
          <w:rFonts w:hint="cs"/>
          <w:rtl/>
        </w:rPr>
        <w:t xml:space="preserve"> </w:t>
      </w:r>
      <w:r w:rsidR="00516CFE">
        <w:rPr>
          <w:rFonts w:hint="cs"/>
          <w:sz w:val="18"/>
          <w:szCs w:val="18"/>
          <w:rtl/>
        </w:rPr>
        <w:t xml:space="preserve">(שם, א) </w:t>
      </w:r>
      <w:r w:rsidR="00104206" w:rsidRPr="00516CFE">
        <w:rPr>
          <w:rFonts w:hint="cs"/>
          <w:b/>
          <w:bCs/>
          <w:rtl/>
        </w:rPr>
        <w:t>והרב משה פ</w:t>
      </w:r>
      <w:r w:rsidR="00683776" w:rsidRPr="00516CFE">
        <w:rPr>
          <w:rFonts w:hint="cs"/>
          <w:b/>
          <w:bCs/>
          <w:rtl/>
        </w:rPr>
        <w:t>י</w:t>
      </w:r>
      <w:r w:rsidR="00104206" w:rsidRPr="00516CFE">
        <w:rPr>
          <w:rFonts w:hint="cs"/>
          <w:b/>
          <w:bCs/>
          <w:rtl/>
        </w:rPr>
        <w:t>ינשטיין</w:t>
      </w:r>
      <w:r w:rsidR="00683776">
        <w:rPr>
          <w:rFonts w:hint="cs"/>
          <w:rtl/>
        </w:rPr>
        <w:t xml:space="preserve"> </w:t>
      </w:r>
      <w:r w:rsidR="00683776">
        <w:rPr>
          <w:rFonts w:hint="cs"/>
          <w:sz w:val="18"/>
          <w:szCs w:val="18"/>
          <w:rtl/>
        </w:rPr>
        <w:t>(אגרות משה או''ח ה, לז)</w:t>
      </w:r>
      <w:r w:rsidR="005663B5">
        <w:rPr>
          <w:rFonts w:hint="cs"/>
          <w:rtl/>
        </w:rPr>
        <w:t>.</w:t>
      </w:r>
    </w:p>
    <w:p w14:paraId="321CCE3B" w14:textId="32660DC6" w:rsidR="003B672F" w:rsidRDefault="00A95A34">
      <w:pPr>
        <w:rPr>
          <w:rtl/>
        </w:rPr>
      </w:pPr>
      <w:r>
        <w:rPr>
          <w:rFonts w:hint="cs"/>
          <w:rtl/>
        </w:rPr>
        <w:lastRenderedPageBreak/>
        <w:t>ב</w:t>
      </w:r>
      <w:r w:rsidR="00BF2466">
        <w:rPr>
          <w:rFonts w:hint="cs"/>
          <w:rtl/>
        </w:rPr>
        <w:t xml:space="preserve">. </w:t>
      </w:r>
      <w:r w:rsidR="00BF2466" w:rsidRPr="00274025">
        <w:rPr>
          <w:rFonts w:hint="cs"/>
          <w:b/>
          <w:bCs/>
          <w:rtl/>
        </w:rPr>
        <w:t>האליה</w:t>
      </w:r>
      <w:r w:rsidR="00BF2466">
        <w:rPr>
          <w:rFonts w:hint="cs"/>
          <w:rtl/>
        </w:rPr>
        <w:t xml:space="preserve"> </w:t>
      </w:r>
      <w:r w:rsidR="00BF2466" w:rsidRPr="00274025">
        <w:rPr>
          <w:rFonts w:hint="cs"/>
          <w:b/>
          <w:bCs/>
          <w:rtl/>
        </w:rPr>
        <w:t>רבה</w:t>
      </w:r>
      <w:r w:rsidR="00BF2466">
        <w:rPr>
          <w:rFonts w:hint="cs"/>
          <w:rtl/>
        </w:rPr>
        <w:t xml:space="preserve"> </w:t>
      </w:r>
      <w:r w:rsidR="00BF2466">
        <w:rPr>
          <w:rFonts w:hint="cs"/>
          <w:sz w:val="18"/>
          <w:szCs w:val="18"/>
          <w:rtl/>
        </w:rPr>
        <w:t>(</w:t>
      </w:r>
      <w:proofErr w:type="spellStart"/>
      <w:r w:rsidR="00BF2466">
        <w:rPr>
          <w:rFonts w:hint="cs"/>
          <w:sz w:val="18"/>
          <w:szCs w:val="18"/>
          <w:rtl/>
        </w:rPr>
        <w:t>רכד</w:t>
      </w:r>
      <w:proofErr w:type="spellEnd"/>
      <w:r w:rsidR="00BF2466">
        <w:rPr>
          <w:rFonts w:hint="cs"/>
          <w:sz w:val="18"/>
          <w:szCs w:val="18"/>
          <w:rtl/>
        </w:rPr>
        <w:t xml:space="preserve">, ו) </w:t>
      </w:r>
      <w:r w:rsidR="00274025">
        <w:rPr>
          <w:rFonts w:hint="cs"/>
          <w:rtl/>
        </w:rPr>
        <w:t>חלק על המגן אברהם וכתב</w:t>
      </w:r>
      <w:r w:rsidR="00BF2466">
        <w:rPr>
          <w:rFonts w:hint="cs"/>
          <w:rtl/>
        </w:rPr>
        <w:t xml:space="preserve">, </w:t>
      </w:r>
      <w:r w:rsidR="00104206">
        <w:rPr>
          <w:rFonts w:hint="cs"/>
          <w:rtl/>
        </w:rPr>
        <w:t xml:space="preserve">שלא מברכים על הכבוד שנוצר </w:t>
      </w:r>
      <w:r w:rsidR="002D2DFF">
        <w:rPr>
          <w:rFonts w:hint="cs"/>
          <w:rtl/>
        </w:rPr>
        <w:t>מהופעת</w:t>
      </w:r>
      <w:r w:rsidR="00104206">
        <w:rPr>
          <w:rFonts w:hint="cs"/>
          <w:rtl/>
        </w:rPr>
        <w:t xml:space="preserve"> המלך, אלא על ראייתו. </w:t>
      </w:r>
      <w:r w:rsidR="002D2DFF">
        <w:rPr>
          <w:rFonts w:hint="cs"/>
          <w:rtl/>
        </w:rPr>
        <w:t xml:space="preserve">לכן </w:t>
      </w:r>
      <w:r w:rsidR="00274025">
        <w:rPr>
          <w:rFonts w:hint="cs"/>
          <w:rtl/>
        </w:rPr>
        <w:t>כוונת הגמרא לומר</w:t>
      </w:r>
      <w:r w:rsidR="00104206">
        <w:rPr>
          <w:rFonts w:hint="cs"/>
          <w:rtl/>
        </w:rPr>
        <w:t>,</w:t>
      </w:r>
      <w:r w:rsidR="00274025">
        <w:rPr>
          <w:rFonts w:hint="cs"/>
          <w:rtl/>
        </w:rPr>
        <w:t xml:space="preserve"> שרב ששת רק בירך את המלך לשלום ולא יותר מכך.</w:t>
      </w:r>
      <w:r w:rsidR="003B672F">
        <w:rPr>
          <w:rFonts w:hint="cs"/>
          <w:rtl/>
        </w:rPr>
        <w:t xml:space="preserve"> ראייה לדבריו הביא מכך שכתוב שרב ששת בירך 'אותו', משמע שמדובר בברכה נקודתית למלך, ולא את הברכה שבדרך כלל יש לברך, ובלשונו:</w:t>
      </w:r>
    </w:p>
    <w:p w14:paraId="1E191084" w14:textId="77777777" w:rsidR="006B0C9E" w:rsidRDefault="00A17B7E" w:rsidP="00A17B7E">
      <w:pPr>
        <w:ind w:left="720"/>
        <w:rPr>
          <w:rFonts w:cs="Arial"/>
          <w:rtl/>
        </w:rPr>
      </w:pPr>
      <w:r>
        <w:rPr>
          <w:rFonts w:cs="Arial" w:hint="cs"/>
          <w:rtl/>
        </w:rPr>
        <w:t>''כתב המגן אברהם ש</w:t>
      </w:r>
      <w:r w:rsidRPr="00A17B7E">
        <w:rPr>
          <w:rFonts w:cs="Arial"/>
          <w:rtl/>
        </w:rPr>
        <w:t>שמע בש"ס אפילו סומא שיודע שהמלך עובר מברך</w:t>
      </w:r>
      <w:r>
        <w:rPr>
          <w:rFonts w:cs="Arial" w:hint="cs"/>
          <w:rtl/>
        </w:rPr>
        <w:t xml:space="preserve">. וצריך עיון, </w:t>
      </w:r>
      <w:proofErr w:type="spellStart"/>
      <w:r>
        <w:rPr>
          <w:rFonts w:cs="Arial" w:hint="cs"/>
          <w:rtl/>
        </w:rPr>
        <w:t>ד</w:t>
      </w:r>
      <w:r w:rsidRPr="00A17B7E">
        <w:rPr>
          <w:rFonts w:cs="Arial"/>
          <w:rtl/>
        </w:rPr>
        <w:t>בלשון</w:t>
      </w:r>
      <w:proofErr w:type="spellEnd"/>
      <w:r w:rsidRPr="00A17B7E">
        <w:rPr>
          <w:rFonts w:cs="Arial"/>
          <w:rtl/>
        </w:rPr>
        <w:t xml:space="preserve"> הש"ס פתח רב ששת וקא מברך ליה, משמע שהיה מברך למלך כעין שאילת שלום ולא בירך הברכה להקב"ה, וכן מסתבר </w:t>
      </w:r>
      <w:proofErr w:type="spellStart"/>
      <w:r w:rsidRPr="00A17B7E">
        <w:rPr>
          <w:rFonts w:cs="Arial"/>
          <w:rtl/>
        </w:rPr>
        <w:t>דהש"ס</w:t>
      </w:r>
      <w:proofErr w:type="spellEnd"/>
      <w:r w:rsidRPr="00A17B7E">
        <w:rPr>
          <w:rFonts w:cs="Arial"/>
          <w:rtl/>
        </w:rPr>
        <w:t xml:space="preserve"> הרואה מלכי ישראל קאמר, וכן כל ברכות ראייה אין הסומא מברך</w:t>
      </w:r>
      <w:r>
        <w:rPr>
          <w:rFonts w:cs="Arial" w:hint="cs"/>
          <w:rtl/>
        </w:rPr>
        <w:t>.''</w:t>
      </w:r>
    </w:p>
    <w:p w14:paraId="2B9C7027" w14:textId="2982B1FF" w:rsidR="00BF2466" w:rsidRDefault="006B0C9E" w:rsidP="006B0C9E">
      <w:pPr>
        <w:rPr>
          <w:rtl/>
        </w:rPr>
      </w:pPr>
      <w:r>
        <w:rPr>
          <w:rFonts w:cs="Arial" w:hint="cs"/>
          <w:rtl/>
        </w:rPr>
        <w:t xml:space="preserve">ג. גישה שלישית באחרונים והמרחיבה ביותר, מופיעה בדברי </w:t>
      </w:r>
      <w:r w:rsidRPr="00104206">
        <w:rPr>
          <w:rFonts w:cs="Arial" w:hint="cs"/>
          <w:b/>
          <w:bCs/>
          <w:rtl/>
        </w:rPr>
        <w:t>שולחן ערוך הרב</w:t>
      </w:r>
      <w:r w:rsidR="00104206">
        <w:rPr>
          <w:rFonts w:cs="Arial" w:hint="cs"/>
          <w:rtl/>
        </w:rPr>
        <w:t xml:space="preserve"> </w:t>
      </w:r>
      <w:r w:rsidR="00104206">
        <w:rPr>
          <w:rFonts w:cs="Arial" w:hint="cs"/>
          <w:sz w:val="18"/>
          <w:szCs w:val="18"/>
          <w:rtl/>
        </w:rPr>
        <w:t>(</w:t>
      </w:r>
      <w:r w:rsidR="006265D0">
        <w:rPr>
          <w:rFonts w:cs="Arial" w:hint="cs"/>
          <w:sz w:val="18"/>
          <w:szCs w:val="18"/>
          <w:rtl/>
        </w:rPr>
        <w:t>ברכות הנהנין יג, ט)</w:t>
      </w:r>
      <w:r>
        <w:rPr>
          <w:rFonts w:cs="Arial" w:hint="cs"/>
          <w:rtl/>
        </w:rPr>
        <w:t>.</w:t>
      </w:r>
      <w:r w:rsidR="006265D0">
        <w:rPr>
          <w:rFonts w:cs="Arial" w:hint="cs"/>
          <w:rtl/>
        </w:rPr>
        <w:t xml:space="preserve"> הוא סבר, שהמקרה שהביאה הגמרא לברכת רב ששת </w:t>
      </w:r>
      <w:r w:rsidR="00514FB6">
        <w:rPr>
          <w:rFonts w:cs="Arial" w:hint="cs"/>
          <w:rtl/>
        </w:rPr>
        <w:t>מהווה</w:t>
      </w:r>
      <w:r w:rsidR="006265D0">
        <w:rPr>
          <w:rFonts w:cs="Arial" w:hint="cs"/>
          <w:rtl/>
        </w:rPr>
        <w:t xml:space="preserve"> רק דוגמא, ולמעשה עיוור יכול לברך את כל ברכות הראייה שאינ</w:t>
      </w:r>
      <w:r w:rsidR="002D2DFF">
        <w:rPr>
          <w:rFonts w:cs="Arial" w:hint="cs"/>
          <w:rtl/>
        </w:rPr>
        <w:t>ן</w:t>
      </w:r>
      <w:r w:rsidR="006265D0">
        <w:rPr>
          <w:rFonts w:cs="Arial" w:hint="cs"/>
          <w:rtl/>
        </w:rPr>
        <w:t xml:space="preserve"> </w:t>
      </w:r>
      <w:r w:rsidR="00436B67">
        <w:rPr>
          <w:rFonts w:cs="Arial" w:hint="cs"/>
          <w:rtl/>
        </w:rPr>
        <w:t>בא</w:t>
      </w:r>
      <w:r w:rsidR="002D2DFF">
        <w:rPr>
          <w:rFonts w:cs="Arial" w:hint="cs"/>
          <w:rtl/>
        </w:rPr>
        <w:t>ות</w:t>
      </w:r>
      <w:r w:rsidR="00436B67">
        <w:rPr>
          <w:rFonts w:cs="Arial" w:hint="cs"/>
          <w:rtl/>
        </w:rPr>
        <w:t xml:space="preserve"> בגלל</w:t>
      </w:r>
      <w:r w:rsidR="006265D0">
        <w:rPr>
          <w:rFonts w:cs="Arial" w:hint="cs"/>
          <w:rtl/>
        </w:rPr>
        <w:t xml:space="preserve"> הנאה מהראייה, אלא </w:t>
      </w:r>
      <w:r w:rsidR="00E826EE">
        <w:rPr>
          <w:rFonts w:cs="Arial" w:hint="cs"/>
          <w:rtl/>
        </w:rPr>
        <w:t>בגלל ה</w:t>
      </w:r>
      <w:r w:rsidR="006265D0">
        <w:rPr>
          <w:rFonts w:cs="Arial" w:hint="cs"/>
          <w:rtl/>
        </w:rPr>
        <w:t>שבח לקב''ה</w:t>
      </w:r>
      <w:r w:rsidR="002353D8">
        <w:rPr>
          <w:rFonts w:cs="Arial" w:hint="cs"/>
          <w:rtl/>
        </w:rPr>
        <w:t>,</w:t>
      </w:r>
      <w:r w:rsidR="00E826EE">
        <w:rPr>
          <w:rFonts w:cs="Arial" w:hint="cs"/>
          <w:rtl/>
        </w:rPr>
        <w:t xml:space="preserve"> </w:t>
      </w:r>
      <w:r w:rsidR="002353D8">
        <w:rPr>
          <w:rFonts w:cs="Arial" w:hint="cs"/>
          <w:rtl/>
        </w:rPr>
        <w:t xml:space="preserve">וכמו </w:t>
      </w:r>
      <w:r w:rsidR="00E826EE">
        <w:rPr>
          <w:rFonts w:cs="Arial" w:hint="cs"/>
          <w:rtl/>
        </w:rPr>
        <w:t xml:space="preserve">ברכה על כוכב נופל </w:t>
      </w:r>
      <w:r w:rsidR="00E826EE" w:rsidRPr="00E826EE">
        <w:rPr>
          <w:rFonts w:cs="Arial" w:hint="cs"/>
          <w:sz w:val="18"/>
          <w:szCs w:val="18"/>
          <w:rtl/>
        </w:rPr>
        <w:t>(אך גם פה עליו לדעת שאכן נפל, וייתכן שאם אומרים לו שנפל די בכך)</w:t>
      </w:r>
      <w:r w:rsidR="00E826EE">
        <w:rPr>
          <w:rFonts w:cs="Arial" w:hint="cs"/>
          <w:rtl/>
        </w:rPr>
        <w:t>.</w:t>
      </w:r>
    </w:p>
    <w:p w14:paraId="5373BF01" w14:textId="2EE0A103" w:rsidR="00B36BFF" w:rsidRPr="00B36BFF" w:rsidRDefault="000E40E0" w:rsidP="006B0C9E">
      <w:pPr>
        <w:rPr>
          <w:u w:val="single"/>
          <w:rtl/>
        </w:rPr>
      </w:pPr>
      <w:r>
        <w:rPr>
          <w:rFonts w:hint="cs"/>
          <w:u w:val="single"/>
          <w:rtl/>
        </w:rPr>
        <w:t>נשיאת כפיים</w:t>
      </w:r>
    </w:p>
    <w:p w14:paraId="4EED717C" w14:textId="288049B5" w:rsidR="00D52727" w:rsidRPr="000E40E0" w:rsidRDefault="00B865C6" w:rsidP="00170FE5">
      <w:pPr>
        <w:rPr>
          <w:rtl/>
        </w:rPr>
      </w:pPr>
      <w:r>
        <w:rPr>
          <w:rFonts w:hint="cs"/>
          <w:rtl/>
        </w:rPr>
        <w:t xml:space="preserve">עוד דנו </w:t>
      </w:r>
      <w:r w:rsidR="000E40E0">
        <w:rPr>
          <w:rFonts w:hint="cs"/>
          <w:rtl/>
        </w:rPr>
        <w:t>הפוסקים</w:t>
      </w:r>
      <w:r w:rsidR="00EF11EA">
        <w:rPr>
          <w:rFonts w:hint="cs"/>
          <w:rtl/>
        </w:rPr>
        <w:t xml:space="preserve">, האם </w:t>
      </w:r>
      <w:r w:rsidR="000E40E0">
        <w:rPr>
          <w:rFonts w:hint="cs"/>
          <w:rtl/>
        </w:rPr>
        <w:t xml:space="preserve">עיוור יכול לשאת את כפיו. הגמרא במסכת מגילה </w:t>
      </w:r>
      <w:r w:rsidR="000E40E0">
        <w:rPr>
          <w:rFonts w:hint="cs"/>
          <w:sz w:val="18"/>
          <w:szCs w:val="18"/>
          <w:rtl/>
        </w:rPr>
        <w:t xml:space="preserve">(כד ע''ב) </w:t>
      </w:r>
      <w:r w:rsidR="000E40E0">
        <w:rPr>
          <w:rFonts w:hint="cs"/>
          <w:rtl/>
        </w:rPr>
        <w:t>כותבת, שבמקרה בו יש אדם שעיוור באחת מעיניו - אסור לו לשאת כפיו, מכיוון שהמום שבו</w:t>
      </w:r>
      <w:r w:rsidR="002D2DFF">
        <w:rPr>
          <w:rFonts w:hint="cs"/>
          <w:rtl/>
        </w:rPr>
        <w:t>,</w:t>
      </w:r>
      <w:r w:rsidR="000E40E0">
        <w:rPr>
          <w:rFonts w:hint="cs"/>
          <w:rtl/>
        </w:rPr>
        <w:t xml:space="preserve"> מסיח את דעת המתברכים. משום כך</w:t>
      </w:r>
      <w:r>
        <w:rPr>
          <w:rFonts w:hint="cs"/>
          <w:rtl/>
        </w:rPr>
        <w:t xml:space="preserve"> ממשיכה הגמרא וכותבת</w:t>
      </w:r>
      <w:r w:rsidR="000E40E0">
        <w:rPr>
          <w:rFonts w:hint="cs"/>
          <w:rtl/>
        </w:rPr>
        <w:t>,</w:t>
      </w:r>
      <w:r>
        <w:rPr>
          <w:rFonts w:hint="cs"/>
          <w:rtl/>
        </w:rPr>
        <w:t xml:space="preserve"> במקרה בו מדובר בעיוור (או בכל בעל מום) הנמצא זמן רב בעיר, מותר לו לשאת את כפיו, כי המתברכים רגילים </w:t>
      </w:r>
      <w:r w:rsidR="00A568CB">
        <w:rPr>
          <w:rFonts w:hint="cs"/>
          <w:rtl/>
        </w:rPr>
        <w:t>א</w:t>
      </w:r>
      <w:r>
        <w:rPr>
          <w:rFonts w:hint="cs"/>
          <w:rtl/>
        </w:rPr>
        <w:t>ליו ולא מוסחת דעתם.</w:t>
      </w:r>
      <w:r w:rsidR="000E40E0">
        <w:rPr>
          <w:rFonts w:hint="cs"/>
          <w:rtl/>
        </w:rPr>
        <w:t xml:space="preserve"> </w:t>
      </w:r>
    </w:p>
    <w:p w14:paraId="60BC68C4" w14:textId="09A75BC6" w:rsidR="008379D1" w:rsidRDefault="00D52727" w:rsidP="008379D1">
      <w:pPr>
        <w:rPr>
          <w:rtl/>
        </w:rPr>
      </w:pPr>
      <w:r>
        <w:rPr>
          <w:rFonts w:hint="cs"/>
          <w:rtl/>
        </w:rPr>
        <w:t xml:space="preserve">א. </w:t>
      </w:r>
      <w:r w:rsidR="00C071FD">
        <w:rPr>
          <w:rFonts w:hint="cs"/>
          <w:rtl/>
        </w:rPr>
        <w:t>למרות שהגמרא כותבת שדווקא עיוור בעי</w:t>
      </w:r>
      <w:r w:rsidR="002D2DFF">
        <w:rPr>
          <w:rFonts w:hint="cs"/>
          <w:rtl/>
        </w:rPr>
        <w:t>ין</w:t>
      </w:r>
      <w:r w:rsidR="00C071FD">
        <w:rPr>
          <w:rFonts w:hint="cs"/>
          <w:rtl/>
        </w:rPr>
        <w:t xml:space="preserve"> אחת יכול לשאת את כפיו במקרה בו רגילים למומיו, הבין </w:t>
      </w:r>
      <w:r w:rsidR="00C071FD" w:rsidRPr="00C071FD">
        <w:rPr>
          <w:rFonts w:hint="cs"/>
          <w:b/>
          <w:bCs/>
          <w:rtl/>
        </w:rPr>
        <w:t>השולחן ערוך</w:t>
      </w:r>
      <w:r w:rsidR="00C071FD">
        <w:rPr>
          <w:rFonts w:hint="cs"/>
          <w:rtl/>
        </w:rPr>
        <w:t xml:space="preserve"> </w:t>
      </w:r>
      <w:r w:rsidR="00C071FD">
        <w:rPr>
          <w:rFonts w:hint="cs"/>
          <w:sz w:val="18"/>
          <w:szCs w:val="18"/>
          <w:rtl/>
        </w:rPr>
        <w:t>(קכח, ל)</w:t>
      </w:r>
      <w:r w:rsidR="00C071FD">
        <w:rPr>
          <w:rFonts w:hint="cs"/>
          <w:rtl/>
        </w:rPr>
        <w:t xml:space="preserve"> שהוא הדין בעיוור בש</w:t>
      </w:r>
      <w:r w:rsidR="002D2DFF">
        <w:rPr>
          <w:rFonts w:hint="cs"/>
          <w:rtl/>
        </w:rPr>
        <w:t>תי</w:t>
      </w:r>
      <w:r w:rsidR="00C071FD">
        <w:rPr>
          <w:rFonts w:hint="cs"/>
          <w:rtl/>
        </w:rPr>
        <w:t xml:space="preserve"> עיניו, ואין חילוק ביניהם. עוד הוסיף השולחן ערוך, שבזמן הזה שהכהנים פורסים טלית על ראשם וידיהם</w:t>
      </w:r>
      <w:r w:rsidR="008379D1">
        <w:rPr>
          <w:rFonts w:hint="cs"/>
          <w:rtl/>
        </w:rPr>
        <w:t xml:space="preserve"> - </w:t>
      </w:r>
      <w:r w:rsidR="00C071FD">
        <w:rPr>
          <w:rFonts w:hint="cs"/>
          <w:rtl/>
        </w:rPr>
        <w:t>מותר לו לשאת כפיים גם אם לא רגילים</w:t>
      </w:r>
      <w:r w:rsidR="008379D1">
        <w:rPr>
          <w:rFonts w:hint="cs"/>
          <w:rtl/>
        </w:rPr>
        <w:t xml:space="preserve"> אליו, </w:t>
      </w:r>
      <w:r w:rsidR="002D2DFF">
        <w:rPr>
          <w:rFonts w:hint="cs"/>
          <w:rtl/>
        </w:rPr>
        <w:t>שכן המומים לא נראים</w:t>
      </w:r>
      <w:r w:rsidR="008379D1">
        <w:rPr>
          <w:rFonts w:hint="cs"/>
          <w:rtl/>
        </w:rPr>
        <w:t>,</w:t>
      </w:r>
      <w:r w:rsidR="00A77707">
        <w:rPr>
          <w:rFonts w:hint="cs"/>
          <w:rtl/>
        </w:rPr>
        <w:t xml:space="preserve"> וכן פסק </w:t>
      </w:r>
      <w:r w:rsidR="00A77707" w:rsidRPr="00A77707">
        <w:rPr>
          <w:rFonts w:hint="cs"/>
          <w:b/>
          <w:bCs/>
          <w:rtl/>
        </w:rPr>
        <w:t>הברכי</w:t>
      </w:r>
      <w:r w:rsidR="00A77707">
        <w:rPr>
          <w:rFonts w:hint="cs"/>
          <w:rtl/>
        </w:rPr>
        <w:t xml:space="preserve"> </w:t>
      </w:r>
      <w:r w:rsidR="00A77707" w:rsidRPr="00A77707">
        <w:rPr>
          <w:rFonts w:hint="cs"/>
          <w:b/>
          <w:bCs/>
          <w:rtl/>
        </w:rPr>
        <w:t>יוסף</w:t>
      </w:r>
      <w:r w:rsidR="00A77707">
        <w:rPr>
          <w:rFonts w:hint="cs"/>
          <w:rtl/>
        </w:rPr>
        <w:t xml:space="preserve"> </w:t>
      </w:r>
      <w:r w:rsidR="00A77707">
        <w:rPr>
          <w:rFonts w:hint="cs"/>
          <w:sz w:val="18"/>
          <w:szCs w:val="18"/>
          <w:rtl/>
        </w:rPr>
        <w:t>(שם, יג)</w:t>
      </w:r>
      <w:r w:rsidR="00A77707">
        <w:rPr>
          <w:rFonts w:hint="cs"/>
          <w:rtl/>
        </w:rPr>
        <w:t>,</w:t>
      </w:r>
      <w:r w:rsidR="008379D1">
        <w:rPr>
          <w:rFonts w:hint="cs"/>
          <w:rtl/>
        </w:rPr>
        <w:t xml:space="preserve"> ובלשו</w:t>
      </w:r>
      <w:r w:rsidR="00A77707">
        <w:rPr>
          <w:rFonts w:hint="cs"/>
          <w:rtl/>
        </w:rPr>
        <w:t>ן השולחן ערוך</w:t>
      </w:r>
      <w:r w:rsidR="008379D1">
        <w:rPr>
          <w:rFonts w:hint="cs"/>
          <w:rtl/>
        </w:rPr>
        <w:t>:</w:t>
      </w:r>
    </w:p>
    <w:p w14:paraId="50ED9AB5" w14:textId="206EDA5A" w:rsidR="00A77707" w:rsidRDefault="002557E5" w:rsidP="0046122B">
      <w:pPr>
        <w:ind w:left="720"/>
        <w:rPr>
          <w:rtl/>
        </w:rPr>
      </w:pPr>
      <w:r>
        <w:rPr>
          <w:rFonts w:cs="Arial" w:hint="cs"/>
          <w:rtl/>
        </w:rPr>
        <w:t>''</w:t>
      </w:r>
      <w:r w:rsidR="0046122B">
        <w:rPr>
          <w:rFonts w:cs="Arial"/>
          <w:rtl/>
        </w:rPr>
        <w:t xml:space="preserve">מי שיש לו מום בפניו או בידיו, כגון שהם </w:t>
      </w:r>
      <w:proofErr w:type="spellStart"/>
      <w:r w:rsidR="0046122B">
        <w:rPr>
          <w:rFonts w:cs="Arial"/>
          <w:rtl/>
        </w:rPr>
        <w:t>בוהקניות</w:t>
      </w:r>
      <w:proofErr w:type="spellEnd"/>
      <w:r w:rsidR="0046122B">
        <w:rPr>
          <w:rFonts w:cs="Arial"/>
          <w:rtl/>
        </w:rPr>
        <w:t xml:space="preserve"> או עקומות או עקושות  לא </w:t>
      </w:r>
      <w:r w:rsidR="0046122B">
        <w:rPr>
          <w:rFonts w:cs="Arial" w:hint="cs"/>
          <w:rtl/>
        </w:rPr>
        <w:t>י</w:t>
      </w:r>
      <w:r w:rsidR="0046122B">
        <w:rPr>
          <w:rFonts w:cs="Arial"/>
          <w:rtl/>
        </w:rPr>
        <w:t xml:space="preserve">ישא את כפיו, מפני שהעם </w:t>
      </w:r>
      <w:proofErr w:type="spellStart"/>
      <w:r w:rsidR="0046122B">
        <w:rPr>
          <w:rFonts w:cs="Arial"/>
          <w:rtl/>
        </w:rPr>
        <w:t>מסתכלין</w:t>
      </w:r>
      <w:proofErr w:type="spellEnd"/>
      <w:r w:rsidR="0046122B">
        <w:rPr>
          <w:rFonts w:cs="Arial"/>
          <w:rtl/>
        </w:rPr>
        <w:t xml:space="preserve"> בו; וכן סומא באחת מעיניו, לא י</w:t>
      </w:r>
      <w:r w:rsidR="00634D4A">
        <w:rPr>
          <w:rFonts w:cs="Arial" w:hint="cs"/>
          <w:rtl/>
        </w:rPr>
        <w:t>י</w:t>
      </w:r>
      <w:r w:rsidR="0046122B">
        <w:rPr>
          <w:rFonts w:cs="Arial"/>
          <w:rtl/>
        </w:rPr>
        <w:t>שא את כפיו. ואם היה דש בעירו, י</w:t>
      </w:r>
      <w:r w:rsidR="001A11CA">
        <w:rPr>
          <w:rFonts w:cs="Arial" w:hint="cs"/>
          <w:rtl/>
        </w:rPr>
        <w:t>י</w:t>
      </w:r>
      <w:r w:rsidR="0046122B">
        <w:rPr>
          <w:rFonts w:cs="Arial"/>
          <w:rtl/>
        </w:rPr>
        <w:t xml:space="preserve">שא כפיו </w:t>
      </w:r>
      <w:r w:rsidR="0046122B">
        <w:rPr>
          <w:rFonts w:cs="Arial" w:hint="cs"/>
          <w:rtl/>
        </w:rPr>
        <w:t xml:space="preserve">ואפילו </w:t>
      </w:r>
      <w:r w:rsidR="0046122B">
        <w:rPr>
          <w:rFonts w:cs="Arial"/>
          <w:rtl/>
        </w:rPr>
        <w:t xml:space="preserve">הוא סומא בשתי עיניו. אם מנהג המקום לשלשל הכהנים טלית על פניהם, אפילו יש בפניו ובידיו כמה </w:t>
      </w:r>
      <w:proofErr w:type="spellStart"/>
      <w:r w:rsidR="0046122B">
        <w:rPr>
          <w:rFonts w:cs="Arial"/>
          <w:rtl/>
        </w:rPr>
        <w:t>מומין</w:t>
      </w:r>
      <w:proofErr w:type="spellEnd"/>
      <w:r w:rsidR="0046122B">
        <w:rPr>
          <w:rFonts w:cs="Arial"/>
          <w:rtl/>
        </w:rPr>
        <w:t xml:space="preserve">, </w:t>
      </w:r>
      <w:r w:rsidR="001A11CA">
        <w:rPr>
          <w:rFonts w:cs="Arial" w:hint="cs"/>
          <w:rtl/>
        </w:rPr>
        <w:t>י</w:t>
      </w:r>
      <w:r w:rsidR="0046122B">
        <w:rPr>
          <w:rFonts w:cs="Arial"/>
          <w:rtl/>
        </w:rPr>
        <w:t>ישא את כפיו.</w:t>
      </w:r>
      <w:r w:rsidR="0046122B">
        <w:rPr>
          <w:rFonts w:cs="Arial" w:hint="cs"/>
          <w:rtl/>
        </w:rPr>
        <w:t>''</w:t>
      </w:r>
    </w:p>
    <w:p w14:paraId="5969DC13" w14:textId="7840424F" w:rsidR="00381713" w:rsidRDefault="004D6767" w:rsidP="00F335B9">
      <w:pPr>
        <w:rPr>
          <w:rtl/>
        </w:rPr>
      </w:pPr>
      <w:r>
        <w:rPr>
          <w:rFonts w:hint="cs"/>
          <w:rtl/>
        </w:rPr>
        <w:t xml:space="preserve">ב. </w:t>
      </w:r>
      <w:proofErr w:type="spellStart"/>
      <w:r w:rsidRPr="004D6767">
        <w:rPr>
          <w:rFonts w:hint="cs"/>
          <w:b/>
          <w:bCs/>
          <w:rtl/>
        </w:rPr>
        <w:t>היעב</w:t>
      </w:r>
      <w:proofErr w:type="spellEnd"/>
      <w:r w:rsidRPr="004D6767">
        <w:rPr>
          <w:rFonts w:hint="cs"/>
          <w:b/>
          <w:bCs/>
          <w:rtl/>
        </w:rPr>
        <w:t>''ץ</w:t>
      </w:r>
      <w:r>
        <w:rPr>
          <w:rFonts w:hint="cs"/>
          <w:rtl/>
        </w:rPr>
        <w:t xml:space="preserve"> </w:t>
      </w:r>
      <w:r>
        <w:rPr>
          <w:rFonts w:hint="cs"/>
          <w:sz w:val="18"/>
          <w:szCs w:val="18"/>
          <w:rtl/>
        </w:rPr>
        <w:t xml:space="preserve">(א, עה) </w:t>
      </w:r>
      <w:r>
        <w:rPr>
          <w:rFonts w:hint="cs"/>
          <w:rtl/>
        </w:rPr>
        <w:t xml:space="preserve">חלק על השולחן ערוך, שהרי הגמרא כותבת בפירוש </w:t>
      </w:r>
      <w:r w:rsidR="00015CB9">
        <w:rPr>
          <w:rFonts w:hint="cs"/>
          <w:rtl/>
        </w:rPr>
        <w:t xml:space="preserve">שדווקא עיוור בעינו אחת יכול לשאת כפיים, משמע שעיוור לגמרי אינו יכול. </w:t>
      </w:r>
      <w:r w:rsidR="000E7D12">
        <w:rPr>
          <w:rFonts w:hint="cs"/>
          <w:rtl/>
        </w:rPr>
        <w:t xml:space="preserve">בטעם האיסור ביאר </w:t>
      </w:r>
      <w:r w:rsidR="000E7D12" w:rsidRPr="000E7D12">
        <w:rPr>
          <w:rFonts w:hint="cs"/>
          <w:b/>
          <w:bCs/>
          <w:rtl/>
        </w:rPr>
        <w:t>המשכנות יעקב</w:t>
      </w:r>
      <w:r w:rsidR="000E7D12">
        <w:rPr>
          <w:rFonts w:hint="cs"/>
          <w:rtl/>
        </w:rPr>
        <w:t xml:space="preserve"> </w:t>
      </w:r>
      <w:r w:rsidR="000E7D12">
        <w:rPr>
          <w:rFonts w:hint="cs"/>
          <w:sz w:val="18"/>
          <w:szCs w:val="18"/>
          <w:rtl/>
        </w:rPr>
        <w:t>(או''ח צא)</w:t>
      </w:r>
      <w:r w:rsidR="000E7D12">
        <w:rPr>
          <w:rFonts w:hint="cs"/>
          <w:rtl/>
        </w:rPr>
        <w:t>, שהכהן צריך להסתכל על העם ש</w:t>
      </w:r>
      <w:r w:rsidR="002D2DFF">
        <w:rPr>
          <w:rFonts w:hint="cs"/>
          <w:rtl/>
        </w:rPr>
        <w:t xml:space="preserve">הוא </w:t>
      </w:r>
      <w:r w:rsidR="000E7D12">
        <w:rPr>
          <w:rFonts w:hint="cs"/>
          <w:rtl/>
        </w:rPr>
        <w:t xml:space="preserve">מברך בשביל שיוכל לברכם כראוי, ועיוור אינו יכול לעשות כך. כדעה זו פסק להלכה גם </w:t>
      </w:r>
      <w:r w:rsidR="000E7D12" w:rsidRPr="009C16E0">
        <w:rPr>
          <w:rFonts w:hint="cs"/>
          <w:b/>
          <w:bCs/>
          <w:rtl/>
        </w:rPr>
        <w:t>הרב עובדיה</w:t>
      </w:r>
      <w:r w:rsidR="000E7D12">
        <w:rPr>
          <w:rFonts w:hint="cs"/>
          <w:rtl/>
        </w:rPr>
        <w:t xml:space="preserve"> </w:t>
      </w:r>
      <w:r w:rsidR="000E7D12">
        <w:rPr>
          <w:rFonts w:hint="cs"/>
          <w:sz w:val="18"/>
          <w:szCs w:val="18"/>
          <w:rtl/>
        </w:rPr>
        <w:t>(יביע אומר ח, יג)</w:t>
      </w:r>
      <w:r w:rsidR="000E7D12">
        <w:rPr>
          <w:rFonts w:hint="cs"/>
          <w:rtl/>
        </w:rPr>
        <w:t>, מכיוון שספק ברכות להקל.</w:t>
      </w:r>
    </w:p>
    <w:p w14:paraId="7B3A5488" w14:textId="3A0B9B6D" w:rsidR="00EB00D5" w:rsidRDefault="00090689" w:rsidP="00170FE5">
      <w:pPr>
        <w:rPr>
          <w:b/>
          <w:bCs/>
          <w:u w:val="single"/>
          <w:rtl/>
        </w:rPr>
      </w:pPr>
      <w:r>
        <w:rPr>
          <w:rFonts w:hint="cs"/>
          <w:b/>
          <w:bCs/>
          <w:u w:val="single"/>
          <w:rtl/>
        </w:rPr>
        <w:t>כלב נחייה</w:t>
      </w:r>
      <w:r w:rsidR="00381713">
        <w:rPr>
          <w:rFonts w:hint="cs"/>
          <w:b/>
          <w:bCs/>
          <w:u w:val="single"/>
          <w:rtl/>
        </w:rPr>
        <w:t xml:space="preserve"> </w:t>
      </w:r>
    </w:p>
    <w:p w14:paraId="67475A11" w14:textId="2AD0D3BF" w:rsidR="0081570B" w:rsidRDefault="00EB00D5" w:rsidP="00170FE5">
      <w:pPr>
        <w:rPr>
          <w:rtl/>
        </w:rPr>
      </w:pPr>
      <w:r>
        <w:rPr>
          <w:rFonts w:hint="cs"/>
          <w:rtl/>
        </w:rPr>
        <w:t xml:space="preserve">כפי שכותבת הגמרא במסכת נדרים </w:t>
      </w:r>
      <w:r>
        <w:rPr>
          <w:rFonts w:hint="cs"/>
          <w:sz w:val="18"/>
          <w:szCs w:val="18"/>
          <w:rtl/>
        </w:rPr>
        <w:t>(סד ע''א)</w:t>
      </w:r>
      <w:r>
        <w:rPr>
          <w:rFonts w:hint="cs"/>
          <w:rtl/>
        </w:rPr>
        <w:t xml:space="preserve">, עיוור מנוי בין אותם האנשים שנחשבים כמתים בחייהם. אמנם, </w:t>
      </w:r>
      <w:r w:rsidR="00224990">
        <w:rPr>
          <w:rFonts w:hint="cs"/>
          <w:rtl/>
        </w:rPr>
        <w:t xml:space="preserve">נראה שאמירה זו </w:t>
      </w:r>
      <w:r>
        <w:rPr>
          <w:rFonts w:hint="cs"/>
          <w:rtl/>
        </w:rPr>
        <w:t>הי</w:t>
      </w:r>
      <w:r w:rsidR="00224990">
        <w:rPr>
          <w:rFonts w:hint="cs"/>
          <w:rtl/>
        </w:rPr>
        <w:t>ית</w:t>
      </w:r>
      <w:r>
        <w:rPr>
          <w:rFonts w:hint="cs"/>
          <w:rtl/>
        </w:rPr>
        <w:t xml:space="preserve">ה </w:t>
      </w:r>
      <w:r w:rsidR="00224990">
        <w:rPr>
          <w:rFonts w:hint="cs"/>
          <w:rtl/>
        </w:rPr>
        <w:t xml:space="preserve">נכונה רק </w:t>
      </w:r>
      <w:r>
        <w:rPr>
          <w:rFonts w:hint="cs"/>
          <w:rtl/>
        </w:rPr>
        <w:t xml:space="preserve">בעבר, שיכולת התקשורת </w:t>
      </w:r>
      <w:r w:rsidR="007165B8">
        <w:rPr>
          <w:rFonts w:hint="cs"/>
          <w:rtl/>
        </w:rPr>
        <w:t xml:space="preserve">עם העיוורים </w:t>
      </w:r>
      <w:r w:rsidR="005923FF">
        <w:rPr>
          <w:rFonts w:hint="cs"/>
          <w:rtl/>
        </w:rPr>
        <w:t>הייתה נמוכה. בזמן הזה, בזכות המודעות הגדלה למצבם, מקומות המיועדים לעיוורים, כתב הברייל ועוד - מצבם השתפר. אמצעי נוסף העוזר לעיוור בהילוכו (בנוסף למקל) - הוא כלב נחייה.</w:t>
      </w:r>
    </w:p>
    <w:p w14:paraId="63847DC8" w14:textId="679D67A9" w:rsidR="005923FF" w:rsidRDefault="005923FF" w:rsidP="00170FE5">
      <w:pPr>
        <w:rPr>
          <w:rtl/>
        </w:rPr>
      </w:pPr>
      <w:r>
        <w:rPr>
          <w:rFonts w:hint="cs"/>
          <w:rtl/>
        </w:rPr>
        <w:t xml:space="preserve">המקור הראשון לשימוש בכלב נחייה מופיע </w:t>
      </w:r>
      <w:r w:rsidR="002648C0">
        <w:rPr>
          <w:rFonts w:hint="cs"/>
          <w:rtl/>
        </w:rPr>
        <w:t xml:space="preserve">כבר </w:t>
      </w:r>
      <w:r>
        <w:rPr>
          <w:rFonts w:hint="cs"/>
          <w:rtl/>
        </w:rPr>
        <w:t xml:space="preserve">בדברי </w:t>
      </w:r>
      <w:r w:rsidRPr="005923FF">
        <w:rPr>
          <w:rFonts w:hint="cs"/>
          <w:b/>
          <w:bCs/>
          <w:rtl/>
        </w:rPr>
        <w:t xml:space="preserve">רבי יצחק </w:t>
      </w:r>
      <w:proofErr w:type="spellStart"/>
      <w:r w:rsidRPr="005923FF">
        <w:rPr>
          <w:rFonts w:hint="cs"/>
          <w:b/>
          <w:bCs/>
          <w:rtl/>
        </w:rPr>
        <w:t>עראמה</w:t>
      </w:r>
      <w:proofErr w:type="spellEnd"/>
      <w:r w:rsidR="002648C0">
        <w:rPr>
          <w:rFonts w:hint="cs"/>
          <w:sz w:val="18"/>
          <w:szCs w:val="18"/>
          <w:rtl/>
        </w:rPr>
        <w:t xml:space="preserve"> </w:t>
      </w:r>
      <w:r w:rsidR="002648C0">
        <w:rPr>
          <w:rFonts w:hint="cs"/>
          <w:rtl/>
        </w:rPr>
        <w:t xml:space="preserve">(שחי </w:t>
      </w:r>
      <w:r>
        <w:rPr>
          <w:rFonts w:hint="cs"/>
          <w:rtl/>
        </w:rPr>
        <w:t>לפני כחמש מאות שנה</w:t>
      </w:r>
      <w:r w:rsidR="002648C0">
        <w:rPr>
          <w:rFonts w:hint="cs"/>
          <w:rtl/>
        </w:rPr>
        <w:t>)</w:t>
      </w:r>
      <w:r w:rsidR="00090689">
        <w:rPr>
          <w:rFonts w:hint="cs"/>
          <w:rtl/>
        </w:rPr>
        <w:t xml:space="preserve"> בספרו עקידת יצחק </w:t>
      </w:r>
      <w:r w:rsidR="00090689">
        <w:rPr>
          <w:rFonts w:hint="cs"/>
          <w:sz w:val="18"/>
          <w:szCs w:val="18"/>
          <w:rtl/>
        </w:rPr>
        <w:t>(שער תשעים)</w:t>
      </w:r>
      <w:r>
        <w:rPr>
          <w:rFonts w:hint="cs"/>
          <w:rtl/>
        </w:rPr>
        <w:t xml:space="preserve">, </w:t>
      </w:r>
      <w:r w:rsidR="002648C0">
        <w:rPr>
          <w:rFonts w:hint="cs"/>
          <w:rtl/>
        </w:rPr>
        <w:t xml:space="preserve">בו </w:t>
      </w:r>
      <w:r>
        <w:rPr>
          <w:rFonts w:hint="cs"/>
          <w:rtl/>
        </w:rPr>
        <w:t>הוא כותב שכאשר נחלש הזקן מראייתו 'יקשור כלב בידו, ומקלו יגיד לו'</w:t>
      </w:r>
      <w:r w:rsidR="007165B8">
        <w:rPr>
          <w:rFonts w:hint="cs"/>
          <w:rtl/>
        </w:rPr>
        <w:t xml:space="preserve">. אף על פי כן, </w:t>
      </w:r>
      <w:r w:rsidR="001428D0">
        <w:rPr>
          <w:rFonts w:hint="cs"/>
          <w:rtl/>
        </w:rPr>
        <w:t xml:space="preserve">רק לפני כשבעים שנה הוקמו </w:t>
      </w:r>
      <w:r w:rsidR="00944148">
        <w:rPr>
          <w:rFonts w:hint="cs"/>
          <w:rtl/>
        </w:rPr>
        <w:t xml:space="preserve">לראשונה </w:t>
      </w:r>
      <w:r w:rsidR="001428D0">
        <w:rPr>
          <w:rFonts w:hint="cs"/>
          <w:rtl/>
        </w:rPr>
        <w:t>בתי ספר לכלבים</w:t>
      </w:r>
      <w:r w:rsidR="000E4234">
        <w:rPr>
          <w:rFonts w:hint="cs"/>
          <w:rtl/>
        </w:rPr>
        <w:t xml:space="preserve">, </w:t>
      </w:r>
      <w:r w:rsidR="001428D0">
        <w:rPr>
          <w:rFonts w:hint="cs"/>
          <w:rtl/>
        </w:rPr>
        <w:t>ש</w:t>
      </w:r>
      <w:r w:rsidR="000E4234">
        <w:rPr>
          <w:rFonts w:hint="cs"/>
          <w:rtl/>
        </w:rPr>
        <w:t xml:space="preserve">ם הם </w:t>
      </w:r>
      <w:r w:rsidR="001428D0">
        <w:rPr>
          <w:rFonts w:hint="cs"/>
          <w:rtl/>
        </w:rPr>
        <w:t xml:space="preserve">מאומנים מגיל </w:t>
      </w:r>
      <w:r w:rsidR="00A71593">
        <w:rPr>
          <w:rFonts w:hint="cs"/>
          <w:rtl/>
        </w:rPr>
        <w:t>צ</w:t>
      </w:r>
      <w:r w:rsidR="001428D0">
        <w:rPr>
          <w:rFonts w:hint="cs"/>
          <w:rtl/>
        </w:rPr>
        <w:t>עיר</w:t>
      </w:r>
      <w:r w:rsidR="00A71593">
        <w:rPr>
          <w:rFonts w:hint="cs"/>
          <w:rtl/>
        </w:rPr>
        <w:t xml:space="preserve"> לעזור לעיוורים וכבדי ראייה.</w:t>
      </w:r>
      <w:r w:rsidR="001428D0">
        <w:rPr>
          <w:rFonts w:hint="cs"/>
          <w:rtl/>
        </w:rPr>
        <w:t xml:space="preserve"> </w:t>
      </w:r>
    </w:p>
    <w:p w14:paraId="116035D5" w14:textId="4D2EAAD3" w:rsidR="00090689" w:rsidRDefault="00090689" w:rsidP="00170FE5">
      <w:pPr>
        <w:rPr>
          <w:rtl/>
        </w:rPr>
      </w:pPr>
      <w:r w:rsidRPr="002648C0">
        <w:rPr>
          <w:rFonts w:hint="cs"/>
          <w:u w:val="single"/>
          <w:rtl/>
        </w:rPr>
        <w:t>כניסה עימו לבית כנסת</w:t>
      </w:r>
    </w:p>
    <w:p w14:paraId="125C2C7C" w14:textId="72CA2180" w:rsidR="00224990" w:rsidRDefault="00224990" w:rsidP="00170FE5">
      <w:pPr>
        <w:rPr>
          <w:rtl/>
        </w:rPr>
      </w:pPr>
      <w:r>
        <w:rPr>
          <w:rFonts w:hint="cs"/>
          <w:rtl/>
        </w:rPr>
        <w:t xml:space="preserve">למעשה, </w:t>
      </w:r>
      <w:r w:rsidR="009F3077">
        <w:rPr>
          <w:rFonts w:hint="cs"/>
          <w:rtl/>
        </w:rPr>
        <w:t xml:space="preserve">כפי שמופיע 'באתר לכלבי נחייה' רוב מוחלט של העיוורים וכבדי הראייה לא משתמשים בכלבי נחייה על מנת להתנהל בחיי היום יום, אלא במקל וכדומה. דנו האחרונים בשאלה, במקרה בו עיוור בכל זאת הולך עם כלב, </w:t>
      </w:r>
      <w:r w:rsidR="002D2DFF">
        <w:rPr>
          <w:rFonts w:hint="cs"/>
          <w:rtl/>
        </w:rPr>
        <w:t xml:space="preserve">האם </w:t>
      </w:r>
      <w:r w:rsidR="009F3077">
        <w:rPr>
          <w:rFonts w:hint="cs"/>
          <w:rtl/>
        </w:rPr>
        <w:t>מותר לו להיכנס עימו לבית הכנסת</w:t>
      </w:r>
      <w:r w:rsidR="00072C34">
        <w:rPr>
          <w:rFonts w:hint="cs"/>
          <w:rtl/>
        </w:rPr>
        <w:t xml:space="preserve"> כי אין לו אפשרות להתנהל אחרת</w:t>
      </w:r>
      <w:r w:rsidR="009F3077">
        <w:rPr>
          <w:rFonts w:hint="cs"/>
          <w:rtl/>
        </w:rPr>
        <w:t>, או שיש בכך ביזיון למקום</w:t>
      </w:r>
      <w:r w:rsidR="00FC121F">
        <w:rPr>
          <w:rFonts w:hint="cs"/>
          <w:rtl/>
        </w:rPr>
        <w:t xml:space="preserve"> ומשום כך יש לאסו</w:t>
      </w:r>
      <w:r w:rsidR="00EF6714">
        <w:rPr>
          <w:rFonts w:hint="cs"/>
          <w:rtl/>
        </w:rPr>
        <w:t>ר</w:t>
      </w:r>
      <w:r w:rsidR="009F3077">
        <w:rPr>
          <w:rFonts w:hint="cs"/>
          <w:rtl/>
        </w:rPr>
        <w:t>:</w:t>
      </w:r>
    </w:p>
    <w:p w14:paraId="276A4904" w14:textId="50C4EBE1" w:rsidR="000E40E0" w:rsidRDefault="000E40E0" w:rsidP="00170FE5">
      <w:pPr>
        <w:rPr>
          <w:rtl/>
        </w:rPr>
      </w:pPr>
      <w:r w:rsidRPr="00D12C91">
        <w:rPr>
          <w:rFonts w:hint="cs"/>
          <w:b/>
          <w:bCs/>
          <w:rtl/>
        </w:rPr>
        <w:t>א.</w:t>
      </w:r>
      <w:r>
        <w:rPr>
          <w:rFonts w:hint="cs"/>
          <w:rtl/>
        </w:rPr>
        <w:t xml:space="preserve"> </w:t>
      </w:r>
      <w:r w:rsidR="00D12C91">
        <w:rPr>
          <w:rFonts w:hint="cs"/>
          <w:b/>
          <w:bCs/>
          <w:rtl/>
        </w:rPr>
        <w:t>ה</w:t>
      </w:r>
      <w:r w:rsidRPr="000E40E0">
        <w:rPr>
          <w:rFonts w:hint="cs"/>
          <w:b/>
          <w:bCs/>
          <w:rtl/>
        </w:rPr>
        <w:t>מתיר</w:t>
      </w:r>
      <w:r>
        <w:rPr>
          <w:rFonts w:hint="cs"/>
          <w:rtl/>
        </w:rPr>
        <w:t xml:space="preserve">: דעה ראשונה בפוסקים, המתירה להיכנס עם כלב נחייה לבית כנסת היא דעת </w:t>
      </w:r>
      <w:r w:rsidRPr="00D12C91">
        <w:rPr>
          <w:rFonts w:hint="cs"/>
          <w:b/>
          <w:bCs/>
          <w:rtl/>
        </w:rPr>
        <w:t>הרב</w:t>
      </w:r>
      <w:r>
        <w:rPr>
          <w:rFonts w:hint="cs"/>
          <w:rtl/>
        </w:rPr>
        <w:t xml:space="preserve"> </w:t>
      </w:r>
      <w:r w:rsidRPr="00D12C91">
        <w:rPr>
          <w:rFonts w:hint="cs"/>
          <w:b/>
          <w:bCs/>
          <w:rtl/>
        </w:rPr>
        <w:t>משה</w:t>
      </w:r>
      <w:r>
        <w:rPr>
          <w:rFonts w:hint="cs"/>
          <w:rtl/>
        </w:rPr>
        <w:t xml:space="preserve"> </w:t>
      </w:r>
      <w:r w:rsidRPr="00D12C91">
        <w:rPr>
          <w:rFonts w:hint="cs"/>
          <w:b/>
          <w:bCs/>
          <w:rtl/>
        </w:rPr>
        <w:t>פיינשטיין</w:t>
      </w:r>
      <w:r>
        <w:rPr>
          <w:rFonts w:hint="cs"/>
          <w:rtl/>
        </w:rPr>
        <w:t xml:space="preserve"> </w:t>
      </w:r>
      <w:r>
        <w:rPr>
          <w:rFonts w:hint="cs"/>
          <w:sz w:val="18"/>
          <w:szCs w:val="18"/>
          <w:rtl/>
        </w:rPr>
        <w:t>(</w:t>
      </w:r>
      <w:r w:rsidR="00B02528">
        <w:rPr>
          <w:rFonts w:hint="cs"/>
          <w:sz w:val="18"/>
          <w:szCs w:val="18"/>
          <w:rtl/>
        </w:rPr>
        <w:t>אגרות משה או''ח א, מה)</w:t>
      </w:r>
      <w:r w:rsidR="00B02528">
        <w:rPr>
          <w:rFonts w:hint="cs"/>
          <w:rtl/>
        </w:rPr>
        <w:t>. בטעם ההיתר נימק,</w:t>
      </w:r>
      <w:r w:rsidR="00202D5F">
        <w:rPr>
          <w:rFonts w:hint="cs"/>
          <w:rtl/>
        </w:rPr>
        <w:t xml:space="preserve"> </w:t>
      </w:r>
      <w:r w:rsidR="002D2DFF">
        <w:rPr>
          <w:rFonts w:hint="cs"/>
          <w:rtl/>
        </w:rPr>
        <w:t>ש</w:t>
      </w:r>
      <w:r w:rsidR="00202D5F">
        <w:rPr>
          <w:rFonts w:hint="cs"/>
          <w:rtl/>
        </w:rPr>
        <w:t xml:space="preserve">הירושלמי משווה בין הכנסת חמור לבית הכנסת, לאכילה ושתייה בו. אם כן, כיוון </w:t>
      </w:r>
      <w:r w:rsidR="002D2DFF">
        <w:rPr>
          <w:rFonts w:hint="cs"/>
          <w:rtl/>
        </w:rPr>
        <w:t>שתלמידי ה</w:t>
      </w:r>
      <w:r w:rsidR="00CD6916">
        <w:rPr>
          <w:rFonts w:hint="cs"/>
          <w:rtl/>
        </w:rPr>
        <w:t>חכ</w:t>
      </w:r>
      <w:r w:rsidR="002D2DFF">
        <w:rPr>
          <w:rFonts w:hint="cs"/>
          <w:rtl/>
        </w:rPr>
        <w:t>מים</w:t>
      </w:r>
      <w:r w:rsidR="00202D5F">
        <w:rPr>
          <w:rFonts w:hint="cs"/>
          <w:rtl/>
        </w:rPr>
        <w:t xml:space="preserve"> מותרים לאכול ולשתות בבית הכנסת - ממילא מותר להם להיכנס גם בעלי החיים לתוכם במקום הצורך.</w:t>
      </w:r>
    </w:p>
    <w:p w14:paraId="2D0950CA" w14:textId="3D92468D" w:rsidR="00C43317" w:rsidRDefault="00202D5F" w:rsidP="00170FE5">
      <w:pPr>
        <w:rPr>
          <w:rtl/>
        </w:rPr>
      </w:pPr>
      <w:r>
        <w:rPr>
          <w:rFonts w:hint="cs"/>
          <w:rtl/>
        </w:rPr>
        <w:t xml:space="preserve">מה יעשו </w:t>
      </w:r>
      <w:r w:rsidR="00CD6916">
        <w:rPr>
          <w:rFonts w:hint="cs"/>
          <w:rtl/>
        </w:rPr>
        <w:t xml:space="preserve">אלו </w:t>
      </w:r>
      <w:r>
        <w:rPr>
          <w:rFonts w:hint="cs"/>
          <w:rtl/>
        </w:rPr>
        <w:t>שאינם תלמידי חכמים? הרב משה פיינשטיין כתב, שמכיוון שבתי כנסת שבחוץ לארץ עשויים על תנאי</w:t>
      </w:r>
      <w:r w:rsidR="00A9571C">
        <w:rPr>
          <w:rFonts w:hint="cs"/>
          <w:rtl/>
        </w:rPr>
        <w:t xml:space="preserve"> (אפילו בבניינם לדעת הרמב''ן)</w:t>
      </w:r>
      <w:r>
        <w:rPr>
          <w:rFonts w:hint="cs"/>
          <w:rtl/>
        </w:rPr>
        <w:t>, ממילא קדושתם פחותה ומותר גם ל</w:t>
      </w:r>
      <w:r w:rsidR="000852DB">
        <w:rPr>
          <w:rFonts w:hint="cs"/>
          <w:rtl/>
        </w:rPr>
        <w:t xml:space="preserve">מי </w:t>
      </w:r>
      <w:r>
        <w:rPr>
          <w:rFonts w:hint="cs"/>
          <w:rtl/>
        </w:rPr>
        <w:t>שאינם תלמידי חכמים לאכול ולשתות בהם, וכן להיכנס עם בעל החיים</w:t>
      </w:r>
      <w:r w:rsidR="00C43317">
        <w:rPr>
          <w:rFonts w:hint="cs"/>
          <w:rtl/>
        </w:rPr>
        <w:t>, אך מכל מקום הוסיף שטוב שי</w:t>
      </w:r>
      <w:r w:rsidR="00CD6916">
        <w:rPr>
          <w:rFonts w:hint="cs"/>
          <w:rtl/>
        </w:rPr>
        <w:t>היה</w:t>
      </w:r>
      <w:r w:rsidR="00C43317">
        <w:rPr>
          <w:rFonts w:hint="cs"/>
          <w:rtl/>
        </w:rPr>
        <w:t xml:space="preserve"> סמוך לפתח כדי שלא יבלבל את הציבור, ובלשונו:</w:t>
      </w:r>
    </w:p>
    <w:p w14:paraId="77DFCC39" w14:textId="06DF59C1" w:rsidR="005923FF" w:rsidRDefault="00C43317" w:rsidP="002917B4">
      <w:pPr>
        <w:ind w:left="720"/>
        <w:rPr>
          <w:rtl/>
        </w:rPr>
      </w:pPr>
      <w:r>
        <w:rPr>
          <w:rFonts w:cs="Arial" w:hint="cs"/>
          <w:rtl/>
        </w:rPr>
        <w:t>''</w:t>
      </w:r>
      <w:r w:rsidRPr="00C43317">
        <w:rPr>
          <w:rFonts w:cs="Arial"/>
          <w:rtl/>
        </w:rPr>
        <w:t xml:space="preserve">ולכן כיון שבהכנסת חמור </w:t>
      </w:r>
      <w:proofErr w:type="spellStart"/>
      <w:r w:rsidRPr="00C43317">
        <w:rPr>
          <w:rFonts w:cs="Arial"/>
          <w:rtl/>
        </w:rPr>
        <w:t>חזינן</w:t>
      </w:r>
      <w:proofErr w:type="spellEnd"/>
      <w:r w:rsidRPr="00C43317">
        <w:rPr>
          <w:rFonts w:cs="Arial"/>
          <w:rtl/>
        </w:rPr>
        <w:t xml:space="preserve"> שלא גרע מאכילה ושתיה ושינה יש להתיר </w:t>
      </w:r>
      <w:r>
        <w:rPr>
          <w:rFonts w:cs="Arial" w:hint="cs"/>
          <w:rtl/>
        </w:rPr>
        <w:t xml:space="preserve">בבית כנסת </w:t>
      </w:r>
      <w:r w:rsidRPr="00C43317">
        <w:rPr>
          <w:rFonts w:cs="Arial"/>
          <w:rtl/>
        </w:rPr>
        <w:t>שלנו שעל תנאי הן עשויות אם הוא בשעת הדחק. וב</w:t>
      </w:r>
      <w:r>
        <w:rPr>
          <w:rFonts w:cs="Arial" w:hint="cs"/>
          <w:rtl/>
        </w:rPr>
        <w:t>ו</w:t>
      </w:r>
      <w:r w:rsidRPr="00C43317">
        <w:rPr>
          <w:rFonts w:cs="Arial"/>
          <w:rtl/>
        </w:rPr>
        <w:t xml:space="preserve">ודאי שכלב לא גרע מחמור ואין לנו </w:t>
      </w:r>
      <w:r>
        <w:rPr>
          <w:rFonts w:cs="Arial" w:hint="cs"/>
          <w:rtl/>
        </w:rPr>
        <w:t xml:space="preserve">שעת הדחק </w:t>
      </w:r>
      <w:r w:rsidRPr="00C43317">
        <w:rPr>
          <w:rFonts w:cs="Arial"/>
          <w:rtl/>
        </w:rPr>
        <w:t xml:space="preserve">גדול מזה שאם לא </w:t>
      </w:r>
      <w:proofErr w:type="spellStart"/>
      <w:r w:rsidRPr="00C43317">
        <w:rPr>
          <w:rFonts w:cs="Arial"/>
          <w:rtl/>
        </w:rPr>
        <w:t>נתירנו</w:t>
      </w:r>
      <w:proofErr w:type="spellEnd"/>
      <w:r w:rsidRPr="00C43317">
        <w:rPr>
          <w:rFonts w:cs="Arial"/>
          <w:rtl/>
        </w:rPr>
        <w:t xml:space="preserve"> יתבטל כל ימיו מתפלה בצבור וק</w:t>
      </w:r>
      <w:r>
        <w:rPr>
          <w:rFonts w:cs="Arial" w:hint="cs"/>
          <w:rtl/>
        </w:rPr>
        <w:t xml:space="preserve">ריאת התורה, </w:t>
      </w:r>
      <w:r w:rsidRPr="00C43317">
        <w:rPr>
          <w:rFonts w:cs="Arial"/>
          <w:rtl/>
        </w:rPr>
        <w:t xml:space="preserve">וגם יש ימים </w:t>
      </w:r>
      <w:proofErr w:type="spellStart"/>
      <w:r w:rsidRPr="00C43317">
        <w:rPr>
          <w:rFonts w:cs="Arial"/>
          <w:rtl/>
        </w:rPr>
        <w:t>שהעגמת</w:t>
      </w:r>
      <w:proofErr w:type="spellEnd"/>
      <w:r w:rsidRPr="00C43317">
        <w:rPr>
          <w:rFonts w:cs="Arial"/>
          <w:rtl/>
        </w:rPr>
        <w:t xml:space="preserve"> נפש</w:t>
      </w:r>
      <w:r>
        <w:rPr>
          <w:rFonts w:cs="Arial" w:hint="cs"/>
          <w:rtl/>
        </w:rPr>
        <w:t xml:space="preserve"> </w:t>
      </w:r>
      <w:r w:rsidRPr="00C43317">
        <w:rPr>
          <w:rFonts w:cs="Arial"/>
          <w:rtl/>
        </w:rPr>
        <w:t xml:space="preserve">גדולה מאד כגון בימים נוראים </w:t>
      </w:r>
      <w:r>
        <w:rPr>
          <w:rFonts w:cs="Arial" w:hint="cs"/>
          <w:rtl/>
        </w:rPr>
        <w:t xml:space="preserve">וכהי גוונא </w:t>
      </w:r>
      <w:r w:rsidRPr="00C43317">
        <w:rPr>
          <w:rFonts w:cs="Arial"/>
          <w:rtl/>
        </w:rPr>
        <w:t>שרבים מתאספים</w:t>
      </w:r>
      <w:r>
        <w:rPr>
          <w:rFonts w:cs="Arial" w:hint="cs"/>
          <w:rtl/>
        </w:rPr>
        <w:t>.''</w:t>
      </w:r>
    </w:p>
    <w:p w14:paraId="523099EB" w14:textId="548F554F" w:rsidR="00AE2BD6" w:rsidRDefault="00AE2BD6" w:rsidP="00170FE5">
      <w:pPr>
        <w:rPr>
          <w:rtl/>
        </w:rPr>
      </w:pPr>
      <w:r w:rsidRPr="00AE2BD6">
        <w:rPr>
          <w:rFonts w:hint="cs"/>
          <w:b/>
          <w:bCs/>
          <w:rtl/>
        </w:rPr>
        <w:t>ב. האוסר</w:t>
      </w:r>
      <w:r>
        <w:rPr>
          <w:rFonts w:hint="cs"/>
          <w:rtl/>
        </w:rPr>
        <w:t xml:space="preserve">: דעה חולקת, היא דעת </w:t>
      </w:r>
      <w:r w:rsidRPr="00AE2BD6">
        <w:rPr>
          <w:rFonts w:hint="cs"/>
          <w:b/>
          <w:bCs/>
          <w:rtl/>
        </w:rPr>
        <w:t xml:space="preserve">הרב </w:t>
      </w:r>
      <w:r>
        <w:rPr>
          <w:rFonts w:hint="cs"/>
          <w:b/>
          <w:bCs/>
          <w:rtl/>
        </w:rPr>
        <w:t xml:space="preserve">מרדכי </w:t>
      </w:r>
      <w:r w:rsidRPr="00AE2BD6">
        <w:rPr>
          <w:rFonts w:hint="cs"/>
          <w:b/>
          <w:bCs/>
          <w:rtl/>
        </w:rPr>
        <w:t>יעקב</w:t>
      </w:r>
      <w:r>
        <w:rPr>
          <w:rFonts w:hint="cs"/>
          <w:b/>
          <w:bCs/>
          <w:rtl/>
        </w:rPr>
        <w:t xml:space="preserve"> </w:t>
      </w:r>
      <w:proofErr w:type="spellStart"/>
      <w:r>
        <w:rPr>
          <w:rFonts w:hint="cs"/>
          <w:b/>
          <w:bCs/>
          <w:rtl/>
        </w:rPr>
        <w:t>ברייש</w:t>
      </w:r>
      <w:proofErr w:type="spellEnd"/>
      <w:r>
        <w:rPr>
          <w:rFonts w:hint="cs"/>
          <w:b/>
          <w:bCs/>
          <w:rtl/>
        </w:rPr>
        <w:t xml:space="preserve"> </w:t>
      </w:r>
      <w:r w:rsidRPr="00AE2BD6">
        <w:rPr>
          <w:rFonts w:hint="cs"/>
          <w:sz w:val="18"/>
          <w:szCs w:val="18"/>
          <w:rtl/>
        </w:rPr>
        <w:t>(חלקת יעקב, או''ח לד)</w:t>
      </w:r>
      <w:r>
        <w:rPr>
          <w:rFonts w:hint="cs"/>
          <w:rtl/>
        </w:rPr>
        <w:t xml:space="preserve">. נתן טעם לאסור </w:t>
      </w:r>
      <w:r w:rsidR="00CD6916">
        <w:rPr>
          <w:rFonts w:hint="cs"/>
          <w:rtl/>
        </w:rPr>
        <w:t xml:space="preserve">ראשית משום </w:t>
      </w:r>
      <w:r>
        <w:rPr>
          <w:rFonts w:hint="cs"/>
          <w:rtl/>
        </w:rPr>
        <w:t xml:space="preserve">שיש בכך חילול ה', </w:t>
      </w:r>
      <w:r w:rsidR="00CD6916">
        <w:rPr>
          <w:rFonts w:hint="cs"/>
          <w:rtl/>
        </w:rPr>
        <w:t>כ</w:t>
      </w:r>
      <w:r>
        <w:rPr>
          <w:rFonts w:hint="cs"/>
          <w:rtl/>
        </w:rPr>
        <w:t xml:space="preserve">שמכניסים כלב לבית כנסת בעוד שאצל הנוצרים דבר זה נחשב מגונה ואסור. עוד הוסיף טיעון דומה וסבר, שמכיוון שיש רבים (ובמיוחד רפורמים) שייתלו בהיתר זה, </w:t>
      </w:r>
      <w:r w:rsidR="00CD6916">
        <w:rPr>
          <w:rFonts w:hint="cs"/>
          <w:rtl/>
        </w:rPr>
        <w:t xml:space="preserve">יש חשש </w:t>
      </w:r>
      <w:r>
        <w:rPr>
          <w:rFonts w:hint="cs"/>
          <w:rtl/>
        </w:rPr>
        <w:t>וישתמשו בו גם לדברים שיש בהם איסור גמור.</w:t>
      </w:r>
    </w:p>
    <w:p w14:paraId="2E56C70C" w14:textId="22947C3C" w:rsidR="005923FF" w:rsidRPr="00AE2BD6" w:rsidRDefault="00AE2BD6" w:rsidP="00170FE5">
      <w:pPr>
        <w:rPr>
          <w:rtl/>
        </w:rPr>
      </w:pPr>
      <w:r>
        <w:rPr>
          <w:rFonts w:hint="cs"/>
          <w:rtl/>
        </w:rPr>
        <w:t xml:space="preserve">כדי לדחות את טענת הרב משה פיינשטיין, </w:t>
      </w:r>
      <w:r w:rsidR="00CD6916">
        <w:rPr>
          <w:rFonts w:hint="cs"/>
          <w:rtl/>
        </w:rPr>
        <w:t xml:space="preserve">שיש חשש שעיוורים </w:t>
      </w:r>
      <w:r>
        <w:rPr>
          <w:rFonts w:hint="cs"/>
          <w:rtl/>
        </w:rPr>
        <w:t>יימנע</w:t>
      </w:r>
      <w:r w:rsidR="00CD6916">
        <w:rPr>
          <w:rFonts w:hint="cs"/>
          <w:rtl/>
        </w:rPr>
        <w:t>ו</w:t>
      </w:r>
      <w:r>
        <w:rPr>
          <w:rFonts w:hint="cs"/>
          <w:rtl/>
        </w:rPr>
        <w:t xml:space="preserve"> מתפילה וקריאת התורה כל ימי</w:t>
      </w:r>
      <w:r w:rsidR="00CD6916">
        <w:rPr>
          <w:rFonts w:hint="cs"/>
          <w:rtl/>
        </w:rPr>
        <w:t xml:space="preserve">הם </w:t>
      </w:r>
      <w:r>
        <w:rPr>
          <w:rFonts w:hint="cs"/>
          <w:rtl/>
        </w:rPr>
        <w:t>כתב, שה</w:t>
      </w:r>
      <w:r w:rsidR="00CD6916">
        <w:rPr>
          <w:rFonts w:hint="cs"/>
          <w:rtl/>
        </w:rPr>
        <w:t>ם</w:t>
      </w:r>
      <w:r>
        <w:rPr>
          <w:rFonts w:hint="cs"/>
          <w:rtl/>
        </w:rPr>
        <w:t xml:space="preserve"> יכול</w:t>
      </w:r>
      <w:r w:rsidR="00CD6916">
        <w:rPr>
          <w:rFonts w:hint="cs"/>
          <w:rtl/>
        </w:rPr>
        <w:t>ים</w:t>
      </w:r>
      <w:r>
        <w:rPr>
          <w:rFonts w:hint="cs"/>
          <w:rtl/>
        </w:rPr>
        <w:t xml:space="preserve"> ללכת עם </w:t>
      </w:r>
      <w:r w:rsidR="00CD6916">
        <w:rPr>
          <w:rFonts w:hint="cs"/>
          <w:rtl/>
        </w:rPr>
        <w:t>ה</w:t>
      </w:r>
      <w:r>
        <w:rPr>
          <w:rFonts w:hint="cs"/>
          <w:rtl/>
        </w:rPr>
        <w:t>כלב עד לכניס</w:t>
      </w:r>
      <w:r w:rsidR="00CD6916">
        <w:rPr>
          <w:rFonts w:hint="cs"/>
          <w:rtl/>
        </w:rPr>
        <w:t>ת</w:t>
      </w:r>
      <w:r>
        <w:rPr>
          <w:rFonts w:hint="cs"/>
          <w:rtl/>
        </w:rPr>
        <w:t xml:space="preserve"> בית הכנסת, לקשור אותו בחוץ, ו</w:t>
      </w:r>
      <w:r w:rsidR="00CD6916">
        <w:rPr>
          <w:rFonts w:hint="cs"/>
          <w:rtl/>
        </w:rPr>
        <w:t>אחד המתפללים</w:t>
      </w:r>
      <w:r>
        <w:rPr>
          <w:rFonts w:hint="cs"/>
          <w:rtl/>
        </w:rPr>
        <w:t xml:space="preserve"> יכניס </w:t>
      </w:r>
      <w:r w:rsidR="00F63326">
        <w:rPr>
          <w:rFonts w:hint="cs"/>
          <w:rtl/>
        </w:rPr>
        <w:t>את העיוור</w:t>
      </w:r>
      <w:r>
        <w:rPr>
          <w:rFonts w:hint="cs"/>
          <w:rtl/>
        </w:rPr>
        <w:t xml:space="preserve"> פנימה</w:t>
      </w:r>
      <w:r w:rsidR="00C37575">
        <w:rPr>
          <w:rFonts w:hint="cs"/>
          <w:rtl/>
        </w:rPr>
        <w:t xml:space="preserve">, וכן פסק </w:t>
      </w:r>
      <w:r w:rsidR="00C37575" w:rsidRPr="00C37575">
        <w:rPr>
          <w:rFonts w:hint="cs"/>
          <w:b/>
          <w:bCs/>
          <w:rtl/>
        </w:rPr>
        <w:t>הרב יצחק יוסף</w:t>
      </w:r>
      <w:r w:rsidR="00C37575">
        <w:rPr>
          <w:rFonts w:hint="cs"/>
          <w:rtl/>
        </w:rPr>
        <w:t xml:space="preserve"> </w:t>
      </w:r>
      <w:r w:rsidR="00C37575">
        <w:rPr>
          <w:rFonts w:hint="cs"/>
          <w:sz w:val="18"/>
          <w:szCs w:val="18"/>
          <w:rtl/>
        </w:rPr>
        <w:t>(ילקוט יוסף קנא, כה)</w:t>
      </w:r>
      <w:r>
        <w:rPr>
          <w:rFonts w:hint="cs"/>
          <w:rtl/>
        </w:rPr>
        <w:t xml:space="preserve">. במקרה בו אי אפשר לעשות כך, אותו עיוור נחשב אנוס - ואנוס התורה פטרה. </w:t>
      </w:r>
    </w:p>
    <w:p w14:paraId="740504DD" w14:textId="17D03C23" w:rsidR="009F52B0" w:rsidRPr="00C75BD3" w:rsidRDefault="00E70D22" w:rsidP="00C75BD3">
      <w:pPr>
        <w:spacing w:after="80"/>
        <w:rPr>
          <w:b/>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9F52B0" w:rsidRPr="00C75BD3" w:rsidSect="0053710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AF7CB" w14:textId="77777777" w:rsidR="009B4A91" w:rsidRDefault="009B4A91" w:rsidP="004067A2">
      <w:pPr>
        <w:spacing w:after="0" w:line="240" w:lineRule="auto"/>
      </w:pPr>
      <w:r>
        <w:separator/>
      </w:r>
    </w:p>
  </w:endnote>
  <w:endnote w:type="continuationSeparator" w:id="0">
    <w:p w14:paraId="424B9A10" w14:textId="77777777" w:rsidR="009B4A91" w:rsidRDefault="009B4A91" w:rsidP="004067A2">
      <w:pPr>
        <w:spacing w:after="0" w:line="240" w:lineRule="auto"/>
      </w:pPr>
      <w:r>
        <w:continuationSeparator/>
      </w:r>
    </w:p>
  </w:endnote>
  <w:endnote w:type="continuationNotice" w:id="1">
    <w:p w14:paraId="74296717" w14:textId="77777777" w:rsidR="009B4A91" w:rsidRDefault="009B4A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7039C" w14:textId="77777777" w:rsidR="009B4A91" w:rsidRDefault="009B4A91" w:rsidP="004067A2">
      <w:pPr>
        <w:spacing w:after="0" w:line="240" w:lineRule="auto"/>
      </w:pPr>
      <w:r>
        <w:separator/>
      </w:r>
    </w:p>
  </w:footnote>
  <w:footnote w:type="continuationSeparator" w:id="0">
    <w:p w14:paraId="25412BF6" w14:textId="77777777" w:rsidR="009B4A91" w:rsidRDefault="009B4A91" w:rsidP="004067A2">
      <w:pPr>
        <w:spacing w:after="0" w:line="240" w:lineRule="auto"/>
      </w:pPr>
      <w:r>
        <w:continuationSeparator/>
      </w:r>
    </w:p>
  </w:footnote>
  <w:footnote w:type="continuationNotice" w:id="1">
    <w:p w14:paraId="4A303ADD" w14:textId="77777777" w:rsidR="009B4A91" w:rsidRDefault="009B4A91">
      <w:pPr>
        <w:spacing w:after="0" w:line="240" w:lineRule="auto"/>
      </w:pPr>
    </w:p>
  </w:footnote>
  <w:footnote w:id="2">
    <w:p w14:paraId="359A765C" w14:textId="6B9B1F0B" w:rsidR="004067A2" w:rsidRPr="004067A2" w:rsidRDefault="004067A2" w:rsidP="004067A2">
      <w:pPr>
        <w:pStyle w:val="a3"/>
      </w:pPr>
      <w:r>
        <w:rPr>
          <w:rStyle w:val="a5"/>
        </w:rPr>
        <w:footnoteRef/>
      </w:r>
      <w:r>
        <w:rPr>
          <w:rtl/>
        </w:rPr>
        <w:t xml:space="preserve"> </w:t>
      </w:r>
      <w:r>
        <w:rPr>
          <w:rFonts w:hint="cs"/>
          <w:rtl/>
        </w:rPr>
        <w:t xml:space="preserve">גישה נוספת דומה בעניין זה נמצאת בדברי </w:t>
      </w:r>
      <w:r w:rsidRPr="004067A2">
        <w:rPr>
          <w:rFonts w:hint="cs"/>
          <w:b/>
          <w:bCs/>
          <w:rtl/>
        </w:rPr>
        <w:t>המנחת חינוך</w:t>
      </w:r>
      <w:r>
        <w:rPr>
          <w:rFonts w:hint="cs"/>
          <w:rtl/>
        </w:rPr>
        <w:t xml:space="preserve"> </w:t>
      </w:r>
      <w:r>
        <w:rPr>
          <w:rFonts w:hint="cs"/>
          <w:sz w:val="16"/>
          <w:szCs w:val="16"/>
          <w:rtl/>
        </w:rPr>
        <w:t>(מצווה כו, יג)</w:t>
      </w:r>
      <w:r w:rsidR="00950B34">
        <w:rPr>
          <w:rFonts w:hint="cs"/>
          <w:rtl/>
        </w:rPr>
        <w:t xml:space="preserve"> שהעלה אפשרות</w:t>
      </w:r>
      <w:r>
        <w:rPr>
          <w:rFonts w:hint="cs"/>
          <w:rtl/>
        </w:rPr>
        <w:t xml:space="preserve">, שאכן רבי יהודה פוטר </w:t>
      </w:r>
      <w:r w:rsidR="00950B34">
        <w:rPr>
          <w:rFonts w:hint="cs"/>
          <w:rtl/>
        </w:rPr>
        <w:t>את העיוור ''</w:t>
      </w:r>
      <w:r>
        <w:rPr>
          <w:rFonts w:hint="cs"/>
          <w:rtl/>
        </w:rPr>
        <w:t xml:space="preserve">מכל המצוות </w:t>
      </w:r>
      <w:r w:rsidR="00950B34">
        <w:rPr>
          <w:rFonts w:hint="cs"/>
          <w:rtl/>
        </w:rPr>
        <w:t xml:space="preserve">האמורות </w:t>
      </w:r>
      <w:r>
        <w:rPr>
          <w:rFonts w:hint="cs"/>
          <w:rtl/>
        </w:rPr>
        <w:t>בתורה</w:t>
      </w:r>
      <w:r w:rsidR="00950B34">
        <w:rPr>
          <w:rFonts w:hint="cs"/>
          <w:rtl/>
        </w:rPr>
        <w:t>''</w:t>
      </w:r>
      <w:r>
        <w:rPr>
          <w:rFonts w:hint="cs"/>
          <w:rtl/>
        </w:rPr>
        <w:t>, אך בשבע מצוות בני נוח שאינ</w:t>
      </w:r>
      <w:r w:rsidR="0070470D">
        <w:rPr>
          <w:rFonts w:hint="cs"/>
          <w:rtl/>
        </w:rPr>
        <w:t>ן</w:t>
      </w:r>
      <w:r>
        <w:rPr>
          <w:rFonts w:hint="cs"/>
          <w:rtl/>
        </w:rPr>
        <w:t xml:space="preserve"> חלק מהתורה</w:t>
      </w:r>
      <w:r w:rsidR="00950B34">
        <w:rPr>
          <w:rFonts w:hint="cs"/>
          <w:rtl/>
        </w:rPr>
        <w:t xml:space="preserve"> - </w:t>
      </w:r>
      <w:r>
        <w:rPr>
          <w:rFonts w:hint="cs"/>
          <w:rtl/>
        </w:rPr>
        <w:t xml:space="preserve">גם </w:t>
      </w:r>
      <w:r w:rsidR="00DF72F7">
        <w:rPr>
          <w:rFonts w:hint="cs"/>
          <w:rtl/>
        </w:rPr>
        <w:t xml:space="preserve">הוא </w:t>
      </w:r>
      <w:r w:rsidR="0070470D">
        <w:rPr>
          <w:rFonts w:hint="cs"/>
          <w:rtl/>
        </w:rPr>
        <w:t>מ</w:t>
      </w:r>
      <w:r>
        <w:rPr>
          <w:rFonts w:hint="cs"/>
          <w:rtl/>
        </w:rPr>
        <w:t>חייב.</w:t>
      </w:r>
      <w:r w:rsidR="00115BE3">
        <w:rPr>
          <w:rFonts w:hint="cs"/>
          <w:rtl/>
        </w:rPr>
        <w:t xml:space="preserve"> </w:t>
      </w:r>
    </w:p>
  </w:footnote>
  <w:footnote w:id="3">
    <w:p w14:paraId="09F17884" w14:textId="77777777" w:rsidR="00E70D22" w:rsidRDefault="00E70D22" w:rsidP="00E70D22">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0C"/>
    <w:rsid w:val="0000305C"/>
    <w:rsid w:val="00015CB9"/>
    <w:rsid w:val="000676EF"/>
    <w:rsid w:val="00072C34"/>
    <w:rsid w:val="000852DB"/>
    <w:rsid w:val="00090689"/>
    <w:rsid w:val="00096121"/>
    <w:rsid w:val="000B4BA1"/>
    <w:rsid w:val="000B56BD"/>
    <w:rsid w:val="000C2100"/>
    <w:rsid w:val="000E40E0"/>
    <w:rsid w:val="000E4234"/>
    <w:rsid w:val="000E7D12"/>
    <w:rsid w:val="000F2322"/>
    <w:rsid w:val="000F61EC"/>
    <w:rsid w:val="000F666E"/>
    <w:rsid w:val="00104206"/>
    <w:rsid w:val="00115BE3"/>
    <w:rsid w:val="00116ED6"/>
    <w:rsid w:val="001428D0"/>
    <w:rsid w:val="00150822"/>
    <w:rsid w:val="00157BAD"/>
    <w:rsid w:val="00170FE5"/>
    <w:rsid w:val="001A11CA"/>
    <w:rsid w:val="001B5639"/>
    <w:rsid w:val="001D1BD6"/>
    <w:rsid w:val="001D4F17"/>
    <w:rsid w:val="001E6F85"/>
    <w:rsid w:val="00202D5F"/>
    <w:rsid w:val="00217F86"/>
    <w:rsid w:val="00223E77"/>
    <w:rsid w:val="00224990"/>
    <w:rsid w:val="00227406"/>
    <w:rsid w:val="002353D8"/>
    <w:rsid w:val="002557E5"/>
    <w:rsid w:val="002648C0"/>
    <w:rsid w:val="00274025"/>
    <w:rsid w:val="002741E2"/>
    <w:rsid w:val="002917B4"/>
    <w:rsid w:val="002A7F5D"/>
    <w:rsid w:val="002D2DFF"/>
    <w:rsid w:val="002E6FEF"/>
    <w:rsid w:val="00312539"/>
    <w:rsid w:val="003450EC"/>
    <w:rsid w:val="003645E0"/>
    <w:rsid w:val="00381713"/>
    <w:rsid w:val="003B672F"/>
    <w:rsid w:val="003E5801"/>
    <w:rsid w:val="00403950"/>
    <w:rsid w:val="004067A2"/>
    <w:rsid w:val="00436B67"/>
    <w:rsid w:val="0046122B"/>
    <w:rsid w:val="00464643"/>
    <w:rsid w:val="00471CCA"/>
    <w:rsid w:val="00494E48"/>
    <w:rsid w:val="004A63A7"/>
    <w:rsid w:val="004C41B8"/>
    <w:rsid w:val="004C620C"/>
    <w:rsid w:val="004D6767"/>
    <w:rsid w:val="004F1F0C"/>
    <w:rsid w:val="004F2851"/>
    <w:rsid w:val="005024F8"/>
    <w:rsid w:val="0050743D"/>
    <w:rsid w:val="00514FB6"/>
    <w:rsid w:val="00516CFE"/>
    <w:rsid w:val="0053710C"/>
    <w:rsid w:val="00541A2F"/>
    <w:rsid w:val="00542DA2"/>
    <w:rsid w:val="005663B5"/>
    <w:rsid w:val="00573CB3"/>
    <w:rsid w:val="005923FF"/>
    <w:rsid w:val="005B1D07"/>
    <w:rsid w:val="005C1C30"/>
    <w:rsid w:val="005C326D"/>
    <w:rsid w:val="0060735A"/>
    <w:rsid w:val="006265D0"/>
    <w:rsid w:val="00634D4A"/>
    <w:rsid w:val="00642BBD"/>
    <w:rsid w:val="00662B13"/>
    <w:rsid w:val="00676952"/>
    <w:rsid w:val="00683776"/>
    <w:rsid w:val="006B0C9E"/>
    <w:rsid w:val="006C3046"/>
    <w:rsid w:val="006C43F0"/>
    <w:rsid w:val="0070470D"/>
    <w:rsid w:val="0071354D"/>
    <w:rsid w:val="007165B8"/>
    <w:rsid w:val="0073397F"/>
    <w:rsid w:val="0073795B"/>
    <w:rsid w:val="00761E62"/>
    <w:rsid w:val="0079145B"/>
    <w:rsid w:val="007F09AB"/>
    <w:rsid w:val="0081570B"/>
    <w:rsid w:val="0082146C"/>
    <w:rsid w:val="00824A6E"/>
    <w:rsid w:val="008379D1"/>
    <w:rsid w:val="00855E93"/>
    <w:rsid w:val="008712D1"/>
    <w:rsid w:val="00887C0B"/>
    <w:rsid w:val="00897862"/>
    <w:rsid w:val="008E5219"/>
    <w:rsid w:val="008E69B4"/>
    <w:rsid w:val="00902610"/>
    <w:rsid w:val="00925F18"/>
    <w:rsid w:val="0093291D"/>
    <w:rsid w:val="009350C5"/>
    <w:rsid w:val="00944148"/>
    <w:rsid w:val="00950B34"/>
    <w:rsid w:val="009A095D"/>
    <w:rsid w:val="009A3354"/>
    <w:rsid w:val="009B4A91"/>
    <w:rsid w:val="009C16E0"/>
    <w:rsid w:val="009D1183"/>
    <w:rsid w:val="009D63E5"/>
    <w:rsid w:val="009D7997"/>
    <w:rsid w:val="009F3077"/>
    <w:rsid w:val="009F52B0"/>
    <w:rsid w:val="00A00C56"/>
    <w:rsid w:val="00A17B7E"/>
    <w:rsid w:val="00A304A1"/>
    <w:rsid w:val="00A568CB"/>
    <w:rsid w:val="00A71593"/>
    <w:rsid w:val="00A77707"/>
    <w:rsid w:val="00A81C05"/>
    <w:rsid w:val="00A9571C"/>
    <w:rsid w:val="00A95A34"/>
    <w:rsid w:val="00A962A2"/>
    <w:rsid w:val="00AE2BD6"/>
    <w:rsid w:val="00B0219F"/>
    <w:rsid w:val="00B02528"/>
    <w:rsid w:val="00B04F8E"/>
    <w:rsid w:val="00B1375E"/>
    <w:rsid w:val="00B36BFF"/>
    <w:rsid w:val="00B4233F"/>
    <w:rsid w:val="00B46774"/>
    <w:rsid w:val="00B84093"/>
    <w:rsid w:val="00B865C6"/>
    <w:rsid w:val="00B96783"/>
    <w:rsid w:val="00BB09C5"/>
    <w:rsid w:val="00BB0D26"/>
    <w:rsid w:val="00BD528B"/>
    <w:rsid w:val="00BF0842"/>
    <w:rsid w:val="00BF2466"/>
    <w:rsid w:val="00C05BF6"/>
    <w:rsid w:val="00C071FD"/>
    <w:rsid w:val="00C17FCE"/>
    <w:rsid w:val="00C228A2"/>
    <w:rsid w:val="00C232E9"/>
    <w:rsid w:val="00C274C7"/>
    <w:rsid w:val="00C37575"/>
    <w:rsid w:val="00C43317"/>
    <w:rsid w:val="00C578B0"/>
    <w:rsid w:val="00C75BD3"/>
    <w:rsid w:val="00CC1FEE"/>
    <w:rsid w:val="00CC67B7"/>
    <w:rsid w:val="00CD6916"/>
    <w:rsid w:val="00CF42CF"/>
    <w:rsid w:val="00D062F8"/>
    <w:rsid w:val="00D0714F"/>
    <w:rsid w:val="00D078CF"/>
    <w:rsid w:val="00D12C91"/>
    <w:rsid w:val="00D315E9"/>
    <w:rsid w:val="00D43E35"/>
    <w:rsid w:val="00D45E90"/>
    <w:rsid w:val="00D52727"/>
    <w:rsid w:val="00D73155"/>
    <w:rsid w:val="00DA1C3E"/>
    <w:rsid w:val="00DA2038"/>
    <w:rsid w:val="00DA5603"/>
    <w:rsid w:val="00DD652E"/>
    <w:rsid w:val="00DE1FE0"/>
    <w:rsid w:val="00DF2246"/>
    <w:rsid w:val="00DF72F7"/>
    <w:rsid w:val="00E020F0"/>
    <w:rsid w:val="00E05535"/>
    <w:rsid w:val="00E258D3"/>
    <w:rsid w:val="00E35272"/>
    <w:rsid w:val="00E70D22"/>
    <w:rsid w:val="00E71A93"/>
    <w:rsid w:val="00E74B29"/>
    <w:rsid w:val="00E826EE"/>
    <w:rsid w:val="00EB00D5"/>
    <w:rsid w:val="00EB221D"/>
    <w:rsid w:val="00EB3499"/>
    <w:rsid w:val="00EC15B9"/>
    <w:rsid w:val="00EC32BD"/>
    <w:rsid w:val="00EF11EA"/>
    <w:rsid w:val="00EF6714"/>
    <w:rsid w:val="00F01BD5"/>
    <w:rsid w:val="00F06A39"/>
    <w:rsid w:val="00F17F0D"/>
    <w:rsid w:val="00F308D8"/>
    <w:rsid w:val="00F335B9"/>
    <w:rsid w:val="00F5316C"/>
    <w:rsid w:val="00F63326"/>
    <w:rsid w:val="00F940E6"/>
    <w:rsid w:val="00FC121F"/>
    <w:rsid w:val="00FC3615"/>
    <w:rsid w:val="00FC598D"/>
    <w:rsid w:val="00FE26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0D2B"/>
  <w15:chartTrackingRefBased/>
  <w15:docId w15:val="{2C12ECD6-B3F7-4E26-8834-B4AC5799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4067A2"/>
    <w:pPr>
      <w:spacing w:after="0" w:line="240" w:lineRule="auto"/>
    </w:pPr>
    <w:rPr>
      <w:sz w:val="20"/>
      <w:szCs w:val="20"/>
    </w:rPr>
  </w:style>
  <w:style w:type="character" w:customStyle="1" w:styleId="a4">
    <w:name w:val="טקסט הערת שוליים תו"/>
    <w:basedOn w:val="a0"/>
    <w:link w:val="a3"/>
    <w:uiPriority w:val="99"/>
    <w:semiHidden/>
    <w:rsid w:val="004067A2"/>
    <w:rPr>
      <w:sz w:val="20"/>
      <w:szCs w:val="20"/>
    </w:rPr>
  </w:style>
  <w:style w:type="character" w:styleId="a5">
    <w:name w:val="footnote reference"/>
    <w:basedOn w:val="a0"/>
    <w:uiPriority w:val="99"/>
    <w:semiHidden/>
    <w:unhideWhenUsed/>
    <w:rsid w:val="004067A2"/>
    <w:rPr>
      <w:vertAlign w:val="superscript"/>
    </w:rPr>
  </w:style>
  <w:style w:type="character" w:styleId="Hyperlink">
    <w:name w:val="Hyperlink"/>
    <w:basedOn w:val="a0"/>
    <w:uiPriority w:val="99"/>
    <w:unhideWhenUsed/>
    <w:rsid w:val="009F52B0"/>
    <w:rPr>
      <w:color w:val="0000FF"/>
      <w:u w:val="single"/>
    </w:rPr>
  </w:style>
  <w:style w:type="paragraph" w:styleId="a6">
    <w:name w:val="header"/>
    <w:basedOn w:val="a"/>
    <w:link w:val="a7"/>
    <w:uiPriority w:val="99"/>
    <w:unhideWhenUsed/>
    <w:rsid w:val="00C75BD3"/>
    <w:pPr>
      <w:tabs>
        <w:tab w:val="center" w:pos="4153"/>
        <w:tab w:val="right" w:pos="8306"/>
      </w:tabs>
      <w:spacing w:after="0" w:line="240" w:lineRule="auto"/>
    </w:pPr>
  </w:style>
  <w:style w:type="character" w:customStyle="1" w:styleId="a7">
    <w:name w:val="כותרת עליונה תו"/>
    <w:basedOn w:val="a0"/>
    <w:link w:val="a6"/>
    <w:uiPriority w:val="99"/>
    <w:rsid w:val="00C75BD3"/>
  </w:style>
  <w:style w:type="paragraph" w:styleId="a8">
    <w:name w:val="footer"/>
    <w:basedOn w:val="a"/>
    <w:link w:val="a9"/>
    <w:uiPriority w:val="99"/>
    <w:unhideWhenUsed/>
    <w:rsid w:val="00C75BD3"/>
    <w:pPr>
      <w:tabs>
        <w:tab w:val="center" w:pos="4153"/>
        <w:tab w:val="right" w:pos="8306"/>
      </w:tabs>
      <w:spacing w:after="0" w:line="240" w:lineRule="auto"/>
    </w:pPr>
  </w:style>
  <w:style w:type="character" w:customStyle="1" w:styleId="a9">
    <w:name w:val="כותרת תחתונה תו"/>
    <w:basedOn w:val="a0"/>
    <w:link w:val="a8"/>
    <w:uiPriority w:val="99"/>
    <w:rsid w:val="00C75BD3"/>
  </w:style>
  <w:style w:type="paragraph" w:styleId="aa">
    <w:name w:val="Balloon Text"/>
    <w:basedOn w:val="a"/>
    <w:link w:val="ab"/>
    <w:uiPriority w:val="99"/>
    <w:semiHidden/>
    <w:unhideWhenUsed/>
    <w:rsid w:val="00C75BD3"/>
    <w:pPr>
      <w:spacing w:after="0" w:line="240" w:lineRule="auto"/>
    </w:pPr>
    <w:rPr>
      <w:rFonts w:ascii="Tahoma" w:hAnsi="Tahoma" w:cs="Tahoma"/>
      <w:sz w:val="18"/>
      <w:szCs w:val="18"/>
    </w:rPr>
  </w:style>
  <w:style w:type="character" w:customStyle="1" w:styleId="ab">
    <w:name w:val="טקסט בלונים תו"/>
    <w:basedOn w:val="a0"/>
    <w:link w:val="aa"/>
    <w:uiPriority w:val="99"/>
    <w:semiHidden/>
    <w:rsid w:val="00C75BD3"/>
    <w:rPr>
      <w:rFonts w:ascii="Tahoma" w:hAnsi="Tahoma" w:cs="Tahoma"/>
      <w:sz w:val="18"/>
      <w:szCs w:val="18"/>
    </w:rPr>
  </w:style>
  <w:style w:type="paragraph" w:styleId="ac">
    <w:name w:val="Revision"/>
    <w:hidden/>
    <w:uiPriority w:val="99"/>
    <w:semiHidden/>
    <w:rsid w:val="00C75BD3"/>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1552</Words>
  <Characters>7760</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10</cp:revision>
  <dcterms:created xsi:type="dcterms:W3CDTF">2020-11-30T15:55:00Z</dcterms:created>
  <dcterms:modified xsi:type="dcterms:W3CDTF">2022-01-05T19:38:00Z</dcterms:modified>
</cp:coreProperties>
</file>