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BF96" w14:textId="40C4EADF" w:rsidR="0050743D" w:rsidRDefault="00CD1AA3" w:rsidP="00E61E81">
      <w:pPr>
        <w:spacing w:after="80"/>
        <w:rPr>
          <w:b/>
          <w:bCs/>
          <w:sz w:val="36"/>
          <w:szCs w:val="36"/>
          <w:rtl/>
        </w:rPr>
      </w:pPr>
      <w:r>
        <w:rPr>
          <w:rFonts w:hint="cs"/>
          <w:rtl/>
        </w:rPr>
        <w:t>בס''ד</w:t>
      </w:r>
      <w:r w:rsidR="009D791B">
        <w:rPr>
          <w:rFonts w:hint="cs"/>
          <w:rtl/>
        </w:rPr>
        <w:t xml:space="preserve">     </w:t>
      </w:r>
      <w:r w:rsidR="00BA4624">
        <w:rPr>
          <w:rFonts w:hint="cs"/>
          <w:rtl/>
        </w:rPr>
        <w:t xml:space="preserve"> </w:t>
      </w:r>
      <w:r>
        <w:rPr>
          <w:rFonts w:hint="cs"/>
          <w:rtl/>
        </w:rPr>
        <w:t xml:space="preserve"> </w:t>
      </w:r>
      <w:r w:rsidRPr="00CD1AA3">
        <w:rPr>
          <w:rFonts w:hint="cs"/>
          <w:b/>
          <w:bCs/>
          <w:sz w:val="36"/>
          <w:szCs w:val="36"/>
          <w:rtl/>
        </w:rPr>
        <w:t xml:space="preserve">פרשת כי </w:t>
      </w:r>
      <w:proofErr w:type="spellStart"/>
      <w:r w:rsidRPr="00CD1AA3">
        <w:rPr>
          <w:rFonts w:hint="cs"/>
          <w:b/>
          <w:bCs/>
          <w:sz w:val="36"/>
          <w:szCs w:val="36"/>
          <w:rtl/>
        </w:rPr>
        <w:t>תשא</w:t>
      </w:r>
      <w:proofErr w:type="spellEnd"/>
      <w:r w:rsidRPr="00CD1AA3">
        <w:rPr>
          <w:rFonts w:hint="cs"/>
          <w:b/>
          <w:bCs/>
          <w:sz w:val="36"/>
          <w:szCs w:val="36"/>
          <w:rtl/>
        </w:rPr>
        <w:t>:</w:t>
      </w:r>
      <w:r w:rsidRPr="00CD1AA3">
        <w:rPr>
          <w:rFonts w:hint="cs"/>
          <w:b/>
          <w:bCs/>
          <w:sz w:val="36"/>
          <w:szCs w:val="36"/>
        </w:rPr>
        <w:t xml:space="preserve"> </w:t>
      </w:r>
      <w:r w:rsidRPr="00CD1AA3">
        <w:rPr>
          <w:rFonts w:hint="cs"/>
          <w:b/>
          <w:bCs/>
          <w:sz w:val="36"/>
          <w:szCs w:val="36"/>
          <w:rtl/>
        </w:rPr>
        <w:t xml:space="preserve">האם מותר לשבת מעורב </w:t>
      </w:r>
      <w:r w:rsidR="00D630E1">
        <w:rPr>
          <w:rFonts w:hint="cs"/>
          <w:b/>
          <w:bCs/>
          <w:sz w:val="36"/>
          <w:szCs w:val="36"/>
          <w:rtl/>
        </w:rPr>
        <w:t xml:space="preserve">נשים וגברים </w:t>
      </w:r>
      <w:r w:rsidRPr="00CD1AA3">
        <w:rPr>
          <w:rFonts w:hint="cs"/>
          <w:b/>
          <w:bCs/>
          <w:sz w:val="36"/>
          <w:szCs w:val="36"/>
          <w:rtl/>
        </w:rPr>
        <w:t>בחתונה</w:t>
      </w:r>
    </w:p>
    <w:p w14:paraId="310BBFCF" w14:textId="5F19EA73" w:rsidR="00E008D0" w:rsidRDefault="00E008D0" w:rsidP="00C419C1">
      <w:pPr>
        <w:rPr>
          <w:b/>
          <w:bCs/>
          <w:u w:val="single"/>
          <w:rtl/>
        </w:rPr>
      </w:pPr>
      <w:r w:rsidRPr="00E008D0">
        <w:rPr>
          <w:rFonts w:hint="cs"/>
          <w:b/>
          <w:bCs/>
          <w:u w:val="single"/>
          <w:rtl/>
        </w:rPr>
        <w:t>פתיחה</w:t>
      </w:r>
    </w:p>
    <w:p w14:paraId="00441AEB" w14:textId="6BE42831" w:rsidR="00E008D0" w:rsidRDefault="00E008D0" w:rsidP="00C419C1">
      <w:pPr>
        <w:rPr>
          <w:rtl/>
        </w:rPr>
      </w:pPr>
      <w:r>
        <w:rPr>
          <w:rFonts w:hint="cs"/>
          <w:rtl/>
        </w:rPr>
        <w:t xml:space="preserve">בפרשת השבוע מצווה התורה, שכל זכר מבן עשרים שנה ומעלה ישתתף בנתינת מחצית השקל תרומה לה'. כפי שכותבת הגמרא </w:t>
      </w:r>
      <w:r w:rsidR="007E6081">
        <w:rPr>
          <w:rFonts w:hint="cs"/>
          <w:rtl/>
        </w:rPr>
        <w:t>ב</w:t>
      </w:r>
      <w:r>
        <w:rPr>
          <w:rFonts w:hint="cs"/>
          <w:rtl/>
        </w:rPr>
        <w:t>ברכות, בניגוד לשאר התפילות שמטרת</w:t>
      </w:r>
      <w:r w:rsidR="00D630E1">
        <w:rPr>
          <w:rFonts w:hint="cs"/>
          <w:rtl/>
        </w:rPr>
        <w:t xml:space="preserve">ן </w:t>
      </w:r>
      <w:r>
        <w:rPr>
          <w:rFonts w:hint="cs"/>
          <w:rtl/>
        </w:rPr>
        <w:t xml:space="preserve">לעורר רחמים, תפילת מוסף נאמרה כנגד קרבן </w:t>
      </w:r>
      <w:r w:rsidR="00706A47">
        <w:rPr>
          <w:rFonts w:hint="cs"/>
          <w:rtl/>
        </w:rPr>
        <w:t>ה</w:t>
      </w:r>
      <w:r>
        <w:rPr>
          <w:rFonts w:hint="cs"/>
          <w:rtl/>
        </w:rPr>
        <w:t xml:space="preserve">מוסף. בעקבות כך טען </w:t>
      </w:r>
      <w:r w:rsidR="00CA3A35" w:rsidRPr="00CA3A35">
        <w:rPr>
          <w:rFonts w:hint="cs"/>
          <w:b/>
          <w:bCs/>
          <w:rtl/>
        </w:rPr>
        <w:t>ב</w:t>
      </w:r>
      <w:r w:rsidR="00C10DCE" w:rsidRPr="00D3296D">
        <w:rPr>
          <w:rFonts w:hint="cs"/>
          <w:b/>
          <w:bCs/>
          <w:rtl/>
        </w:rPr>
        <w:t>שערי דעה</w:t>
      </w:r>
      <w:r w:rsidR="00C10DCE">
        <w:rPr>
          <w:rFonts w:hint="cs"/>
          <w:rtl/>
        </w:rPr>
        <w:t xml:space="preserve"> </w:t>
      </w:r>
      <w:r w:rsidR="00C10DCE">
        <w:rPr>
          <w:rFonts w:hint="cs"/>
          <w:sz w:val="18"/>
          <w:szCs w:val="18"/>
          <w:rtl/>
        </w:rPr>
        <w:t>(א, יז)</w:t>
      </w:r>
      <w:r>
        <w:rPr>
          <w:rFonts w:hint="cs"/>
          <w:rtl/>
        </w:rPr>
        <w:t>, שאין להעלות חזן בתפילה זו מי שקטן מגיל עשרים, שהרי הוא לא משתתף בנתינת המעות ואין לו חלק בקרבן</w:t>
      </w:r>
      <w:r w:rsidR="00D3296D">
        <w:rPr>
          <w:rFonts w:hint="cs"/>
          <w:rtl/>
        </w:rPr>
        <w:t>.</w:t>
      </w:r>
      <w:r>
        <w:rPr>
          <w:rFonts w:hint="cs"/>
          <w:rtl/>
        </w:rPr>
        <w:t xml:space="preserve"> </w:t>
      </w:r>
    </w:p>
    <w:p w14:paraId="6A9CF10B" w14:textId="1175EB6F" w:rsidR="00C10DCE" w:rsidRDefault="00C10DCE" w:rsidP="00C419C1">
      <w:pPr>
        <w:rPr>
          <w:rtl/>
        </w:rPr>
      </w:pPr>
      <w:r w:rsidRPr="00C10DCE">
        <w:rPr>
          <w:rFonts w:hint="cs"/>
          <w:b/>
          <w:bCs/>
          <w:rtl/>
        </w:rPr>
        <w:t>הציץ אליעזר</w:t>
      </w:r>
      <w:r>
        <w:rPr>
          <w:rFonts w:hint="cs"/>
          <w:rtl/>
        </w:rPr>
        <w:t xml:space="preserve"> </w:t>
      </w:r>
      <w:r>
        <w:rPr>
          <w:rFonts w:hint="cs"/>
          <w:sz w:val="18"/>
          <w:szCs w:val="18"/>
          <w:rtl/>
        </w:rPr>
        <w:t>(יא, א)</w:t>
      </w:r>
      <w:r w:rsidR="00706A47">
        <w:rPr>
          <w:rFonts w:hint="cs"/>
          <w:rtl/>
        </w:rPr>
        <w:t xml:space="preserve"> חלק וכתב</w:t>
      </w:r>
      <w:r w:rsidR="00D3296D">
        <w:rPr>
          <w:rFonts w:hint="cs"/>
          <w:rtl/>
        </w:rPr>
        <w:t xml:space="preserve">, </w:t>
      </w:r>
      <w:r>
        <w:rPr>
          <w:rFonts w:hint="cs"/>
          <w:rtl/>
        </w:rPr>
        <w:t xml:space="preserve">שאין מניעה להעלות שליח ציבור קטן מבן עשרים, </w:t>
      </w:r>
      <w:r w:rsidR="00CB0A07">
        <w:rPr>
          <w:rFonts w:hint="cs"/>
          <w:rtl/>
        </w:rPr>
        <w:t xml:space="preserve">וכפי שמשמע מלשון השולחן ערוך </w:t>
      </w:r>
      <w:r w:rsidR="007E6081">
        <w:rPr>
          <w:rFonts w:hint="cs"/>
          <w:sz w:val="18"/>
          <w:szCs w:val="18"/>
          <w:rtl/>
        </w:rPr>
        <w:t xml:space="preserve">(נג, יג) </w:t>
      </w:r>
      <w:r w:rsidR="00CB0A07">
        <w:rPr>
          <w:rFonts w:hint="cs"/>
          <w:rtl/>
        </w:rPr>
        <w:t xml:space="preserve">שכתב שגדול מבן שלוש עשרה יכול לעלות חזן, ולא חילק בין התפילות. את דברי שערי דעה דחה שאין הכוונה שקטן מבן עשרים לא חייב במחצית השקל, הוא </w:t>
      </w:r>
      <w:r w:rsidR="00D630E1">
        <w:rPr>
          <w:rFonts w:hint="cs"/>
          <w:rtl/>
        </w:rPr>
        <w:t xml:space="preserve">אמנם </w:t>
      </w:r>
      <w:r w:rsidR="00CB0A07">
        <w:rPr>
          <w:rFonts w:hint="cs"/>
          <w:rtl/>
        </w:rPr>
        <w:t>חייב, אלא שלא כופים אותו להביא - ו</w:t>
      </w:r>
      <w:r w:rsidR="00D630E1">
        <w:rPr>
          <w:rFonts w:hint="cs"/>
          <w:rtl/>
        </w:rPr>
        <w:t>על</w:t>
      </w:r>
      <w:r w:rsidR="00CB0A07">
        <w:rPr>
          <w:rFonts w:hint="cs"/>
          <w:rtl/>
        </w:rPr>
        <w:t xml:space="preserve"> כן ברור שהוא יכול להתפלל</w:t>
      </w:r>
      <w:r w:rsidR="00D630E1">
        <w:rPr>
          <w:rFonts w:hint="cs"/>
          <w:rtl/>
        </w:rPr>
        <w:t xml:space="preserve"> מוסף</w:t>
      </w:r>
      <w:r w:rsidR="00EC2591">
        <w:rPr>
          <w:rFonts w:hint="cs"/>
          <w:rtl/>
        </w:rPr>
        <w:t>,</w:t>
      </w:r>
      <w:r w:rsidR="00CB0A07">
        <w:rPr>
          <w:rFonts w:hint="cs"/>
          <w:rtl/>
        </w:rPr>
        <w:t xml:space="preserve"> ובלשונו:</w:t>
      </w:r>
    </w:p>
    <w:p w14:paraId="63A7A37D" w14:textId="3F63ADB6" w:rsidR="00C57CE3" w:rsidRDefault="004E5677" w:rsidP="00C419C1">
      <w:pPr>
        <w:ind w:left="720"/>
        <w:rPr>
          <w:rFonts w:cs="Arial"/>
          <w:rtl/>
        </w:rPr>
      </w:pPr>
      <w:r>
        <w:rPr>
          <w:rFonts w:cs="Arial" w:hint="cs"/>
          <w:rtl/>
        </w:rPr>
        <w:t>''</w:t>
      </w:r>
      <w:r w:rsidRPr="004E5677">
        <w:rPr>
          <w:rFonts w:cs="Arial"/>
          <w:rtl/>
        </w:rPr>
        <w:t xml:space="preserve">מכל האמור ומבורר מצאנו </w:t>
      </w:r>
      <w:r>
        <w:rPr>
          <w:rFonts w:cs="Arial" w:hint="cs"/>
          <w:rtl/>
        </w:rPr>
        <w:t>בעזרת ה' י</w:t>
      </w:r>
      <w:r w:rsidRPr="004E5677">
        <w:rPr>
          <w:rFonts w:cs="Arial"/>
          <w:rtl/>
        </w:rPr>
        <w:t xml:space="preserve">ישוב מרווח למנהג להוריד לתפלת המוספים ש"ץ פחות מבן עשרים שנה, וכאשר נפסק גם </w:t>
      </w:r>
      <w:proofErr w:type="spellStart"/>
      <w:r w:rsidRPr="004E5677">
        <w:rPr>
          <w:rFonts w:cs="Arial"/>
          <w:rtl/>
        </w:rPr>
        <w:t>בסתמא</w:t>
      </w:r>
      <w:proofErr w:type="spellEnd"/>
      <w:r w:rsidRPr="004E5677">
        <w:rPr>
          <w:rFonts w:cs="Arial"/>
          <w:rtl/>
        </w:rPr>
        <w:t xml:space="preserve"> בס</w:t>
      </w:r>
      <w:r>
        <w:rPr>
          <w:rFonts w:cs="Arial" w:hint="cs"/>
          <w:rtl/>
        </w:rPr>
        <w:t>ימן</w:t>
      </w:r>
      <w:r w:rsidRPr="004E5677">
        <w:rPr>
          <w:rFonts w:cs="Arial"/>
          <w:rtl/>
        </w:rPr>
        <w:t xml:space="preserve"> נ"ג</w:t>
      </w:r>
      <w:r>
        <w:rPr>
          <w:rFonts w:cs="Arial" w:hint="cs"/>
          <w:rtl/>
        </w:rPr>
        <w:t>,</w:t>
      </w:r>
      <w:r w:rsidRPr="004E5677">
        <w:rPr>
          <w:rFonts w:cs="Arial"/>
          <w:rtl/>
        </w:rPr>
        <w:t xml:space="preserve"> </w:t>
      </w:r>
      <w:proofErr w:type="spellStart"/>
      <w:r w:rsidRPr="004E5677">
        <w:rPr>
          <w:rFonts w:cs="Arial"/>
          <w:rtl/>
        </w:rPr>
        <w:t>דבן</w:t>
      </w:r>
      <w:proofErr w:type="spellEnd"/>
      <w:r w:rsidRPr="004E5677">
        <w:rPr>
          <w:rFonts w:cs="Arial"/>
          <w:rtl/>
        </w:rPr>
        <w:t xml:space="preserve"> י"ג המבין מה שאומר אף על פי שאין קולו נעים קודם לעם הארץ אפילו זקן וקולו נעים והעם חפצים בו, באין רמז של חילוק בזה בין תפ</w:t>
      </w:r>
      <w:r w:rsidR="00820AC7">
        <w:rPr>
          <w:rFonts w:cs="Arial" w:hint="cs"/>
          <w:rtl/>
        </w:rPr>
        <w:t>י</w:t>
      </w:r>
      <w:r w:rsidRPr="004E5677">
        <w:rPr>
          <w:rFonts w:cs="Arial"/>
          <w:rtl/>
        </w:rPr>
        <w:t>לה לתפ</w:t>
      </w:r>
      <w:r w:rsidR="00820AC7">
        <w:rPr>
          <w:rFonts w:cs="Arial" w:hint="cs"/>
          <w:rtl/>
        </w:rPr>
        <w:t>י</w:t>
      </w:r>
      <w:r w:rsidRPr="004E5677">
        <w:rPr>
          <w:rFonts w:cs="Arial"/>
          <w:rtl/>
        </w:rPr>
        <w:t>לה. והנח להם לישראל אם אין נביאים הן בני נביאים הן.</w:t>
      </w:r>
      <w:r w:rsidR="007421FA">
        <w:rPr>
          <w:rFonts w:cs="Arial" w:hint="cs"/>
          <w:rtl/>
        </w:rPr>
        <w:t>''</w:t>
      </w:r>
    </w:p>
    <w:p w14:paraId="6E0BE8C5" w14:textId="07438DFB" w:rsidR="007C6E9A" w:rsidRDefault="007C6E9A" w:rsidP="00E61E81">
      <w:pPr>
        <w:spacing w:after="80"/>
        <w:rPr>
          <w:rFonts w:cs="Arial"/>
          <w:rtl/>
        </w:rPr>
      </w:pPr>
      <w:r>
        <w:rPr>
          <w:rFonts w:cs="Arial" w:hint="cs"/>
          <w:rtl/>
        </w:rPr>
        <w:t xml:space="preserve">בנוסף לציווי על נתינת מחצית השקל, מספרת התורה על חטא העגל </w:t>
      </w:r>
      <w:r w:rsidR="00D630E1">
        <w:rPr>
          <w:rFonts w:cs="Arial" w:hint="cs"/>
          <w:rtl/>
        </w:rPr>
        <w:t>ו</w:t>
      </w:r>
      <w:r>
        <w:rPr>
          <w:rFonts w:cs="Arial" w:hint="cs"/>
          <w:rtl/>
        </w:rPr>
        <w:t>הרוקדים סביבו. אין ספק ש</w:t>
      </w:r>
      <w:r w:rsidR="00D630E1">
        <w:rPr>
          <w:rFonts w:cs="Arial" w:hint="cs"/>
          <w:rtl/>
        </w:rPr>
        <w:t>קיים</w:t>
      </w:r>
      <w:r>
        <w:rPr>
          <w:rFonts w:cs="Arial" w:hint="cs"/>
          <w:rtl/>
        </w:rPr>
        <w:t xml:space="preserve"> איסור לרקוד במעורב גברים ונשים</w:t>
      </w:r>
      <w:r w:rsidR="00EC2591">
        <w:rPr>
          <w:rFonts w:cs="Arial" w:hint="cs"/>
          <w:rtl/>
        </w:rPr>
        <w:t xml:space="preserve"> ממספר טעמים</w:t>
      </w:r>
      <w:r>
        <w:rPr>
          <w:rFonts w:cs="Arial" w:hint="cs"/>
          <w:rtl/>
        </w:rPr>
        <w:t xml:space="preserve">, </w:t>
      </w:r>
      <w:r w:rsidR="00D630E1">
        <w:rPr>
          <w:rFonts w:cs="Arial" w:hint="cs"/>
          <w:rtl/>
        </w:rPr>
        <w:t>אלא ש</w:t>
      </w:r>
      <w:r>
        <w:rPr>
          <w:rFonts w:cs="Arial" w:hint="cs"/>
          <w:rtl/>
        </w:rPr>
        <w:t xml:space="preserve">דנו הפוסקים בשאלה האם מותר לשבת במעורב בחתונות וכדומה. </w:t>
      </w:r>
      <w:r w:rsidR="00EC2591">
        <w:rPr>
          <w:rFonts w:cs="Arial" w:hint="cs"/>
          <w:rtl/>
        </w:rPr>
        <w:t>ב</w:t>
      </w:r>
      <w:r w:rsidR="00D630E1">
        <w:rPr>
          <w:rFonts w:cs="Arial" w:hint="cs"/>
          <w:rtl/>
        </w:rPr>
        <w:t xml:space="preserve">כך </w:t>
      </w:r>
      <w:r>
        <w:rPr>
          <w:rFonts w:cs="Arial" w:hint="cs"/>
          <w:rtl/>
        </w:rPr>
        <w:t xml:space="preserve">נעסוק השבוע </w:t>
      </w:r>
      <w:r w:rsidR="00D630E1">
        <w:rPr>
          <w:rFonts w:cs="Arial" w:hint="cs"/>
          <w:rtl/>
        </w:rPr>
        <w:t xml:space="preserve">וכן </w:t>
      </w:r>
      <w:r>
        <w:rPr>
          <w:rFonts w:cs="Arial" w:hint="cs"/>
          <w:rtl/>
        </w:rPr>
        <w:t>בהלכות מחיצה ונראה את מחלוקת הפוסקים, כיצד צריכה להיות המחיצה ומה מטרתה.</w:t>
      </w:r>
    </w:p>
    <w:p w14:paraId="7A43F972" w14:textId="77777777" w:rsidR="001E4B16" w:rsidRPr="00B93846" w:rsidRDefault="001E4B16" w:rsidP="001E4B16">
      <w:pPr>
        <w:spacing w:after="80"/>
        <w:rPr>
          <w:rFonts w:cs="Arial"/>
          <w:b/>
          <w:bCs/>
          <w:u w:val="single"/>
          <w:rtl/>
        </w:rPr>
      </w:pPr>
      <w:r>
        <w:rPr>
          <w:rFonts w:cs="Arial" w:hint="cs"/>
          <w:b/>
          <w:bCs/>
          <w:u w:val="single"/>
          <w:rtl/>
        </w:rPr>
        <w:t>הפרדה</w:t>
      </w:r>
    </w:p>
    <w:p w14:paraId="1CC58FF0" w14:textId="3BBA7B32" w:rsidR="001E4B16" w:rsidRDefault="0098306D" w:rsidP="001E4B16">
      <w:pPr>
        <w:spacing w:after="80"/>
        <w:rPr>
          <w:rFonts w:cs="Arial"/>
          <w:rtl/>
        </w:rPr>
      </w:pPr>
      <w:r>
        <w:rPr>
          <w:rFonts w:cs="Arial" w:hint="cs"/>
          <w:rtl/>
        </w:rPr>
        <w:t xml:space="preserve">האם יש צורך בהפרדה באירועים? </w:t>
      </w:r>
      <w:r w:rsidR="001E4B16">
        <w:rPr>
          <w:rFonts w:cs="Arial" w:hint="cs"/>
          <w:rtl/>
        </w:rPr>
        <w:t xml:space="preserve">הגמרא במסכת קידושין </w:t>
      </w:r>
      <w:r w:rsidR="001E4B16">
        <w:rPr>
          <w:rFonts w:cs="Arial" w:hint="cs"/>
          <w:sz w:val="18"/>
          <w:szCs w:val="18"/>
          <w:rtl/>
        </w:rPr>
        <w:t>(פא ע''א)</w:t>
      </w:r>
      <w:r w:rsidR="001E4B16">
        <w:rPr>
          <w:rFonts w:cs="Arial" w:hint="cs"/>
          <w:rtl/>
        </w:rPr>
        <w:t xml:space="preserve"> מספרת שבמקום קיבוץ של גברים ונשים אביי היה שם קנקנים של חרס בין המינים, כדי שאם אחד מהגברים או הנשים ירצה לעבור לצד השני </w:t>
      </w:r>
      <w:r w:rsidR="009B5994">
        <w:rPr>
          <w:rFonts w:cs="Arial" w:hint="cs"/>
          <w:rtl/>
        </w:rPr>
        <w:t xml:space="preserve">- </w:t>
      </w:r>
      <w:r w:rsidR="001E4B16">
        <w:rPr>
          <w:rFonts w:cs="Arial" w:hint="cs"/>
          <w:rtl/>
        </w:rPr>
        <w:t>כולם ישמעו וידעו להרחיק</w:t>
      </w:r>
      <w:r w:rsidR="00B2649E">
        <w:rPr>
          <w:rFonts w:cs="Arial" w:hint="cs"/>
          <w:rtl/>
        </w:rPr>
        <w:t>ו</w:t>
      </w:r>
      <w:r w:rsidR="001E4B16">
        <w:rPr>
          <w:rFonts w:cs="Arial" w:hint="cs"/>
          <w:rtl/>
        </w:rPr>
        <w:t>. נחלקו הראשונים</w:t>
      </w:r>
      <w:r w:rsidR="00E13D6B">
        <w:rPr>
          <w:rFonts w:cs="Arial" w:hint="cs"/>
          <w:rtl/>
        </w:rPr>
        <w:t xml:space="preserve"> מתי עשה אביי את ההפרדה</w:t>
      </w:r>
      <w:r w:rsidR="001E4B16">
        <w:rPr>
          <w:rFonts w:cs="Arial" w:hint="cs"/>
          <w:rtl/>
        </w:rPr>
        <w:t>:</w:t>
      </w:r>
    </w:p>
    <w:p w14:paraId="622FB809" w14:textId="4BA0FB38" w:rsidR="001E4B16" w:rsidRDefault="001E4B16" w:rsidP="001E4B16">
      <w:pPr>
        <w:spacing w:after="80"/>
        <w:rPr>
          <w:rFonts w:cs="Arial"/>
          <w:rtl/>
        </w:rPr>
      </w:pPr>
      <w:r>
        <w:rPr>
          <w:rFonts w:cs="Arial" w:hint="cs"/>
          <w:rtl/>
        </w:rPr>
        <w:t xml:space="preserve">א. </w:t>
      </w:r>
      <w:r w:rsidRPr="00B1101C">
        <w:rPr>
          <w:rFonts w:cs="Arial" w:hint="cs"/>
          <w:b/>
          <w:bCs/>
          <w:rtl/>
        </w:rPr>
        <w:t>הרמב''ם</w:t>
      </w:r>
      <w:r>
        <w:rPr>
          <w:rFonts w:cs="Arial" w:hint="cs"/>
          <w:rtl/>
        </w:rPr>
        <w:t xml:space="preserve"> </w:t>
      </w:r>
      <w:r>
        <w:rPr>
          <w:rFonts w:cs="Arial" w:hint="cs"/>
          <w:sz w:val="18"/>
          <w:szCs w:val="18"/>
          <w:rtl/>
        </w:rPr>
        <w:t>(יום טוב ו, כ - כא)</w:t>
      </w:r>
      <w:r>
        <w:rPr>
          <w:rFonts w:cs="Arial" w:hint="cs"/>
          <w:rtl/>
        </w:rPr>
        <w:t xml:space="preserve"> פסק, שבשעת הרגל שיש אווירה של שמחה ואכילה יש למנות שוטרים שיסתובבו בגינות ובפרדסים ויימנעו ערבוב של גברים ונשים. מפרשי הרמב''ם במקום כתבו, שמקורו של הרמב''ם בגמרא במסכת קידושין, וכאשר אביי היה שם קנקנים כדי למנוע ערבוב בין המינים, לא היה זה בכל ימות השנה אלא בשעת הרגל ושמחה, וכן נקט </w:t>
      </w:r>
      <w:r w:rsidRPr="002E46D1">
        <w:rPr>
          <w:rFonts w:cs="Arial" w:hint="cs"/>
          <w:b/>
          <w:bCs/>
          <w:rtl/>
        </w:rPr>
        <w:t>הערוך</w:t>
      </w:r>
      <w:r>
        <w:rPr>
          <w:rFonts w:cs="Arial" w:hint="cs"/>
          <w:rtl/>
        </w:rPr>
        <w:t xml:space="preserve"> </w:t>
      </w:r>
      <w:r>
        <w:rPr>
          <w:rFonts w:cs="Arial" w:hint="cs"/>
          <w:sz w:val="18"/>
          <w:szCs w:val="18"/>
          <w:rtl/>
        </w:rPr>
        <w:t xml:space="preserve">(ערך </w:t>
      </w:r>
      <w:r w:rsidR="00886775">
        <w:rPr>
          <w:rFonts w:cs="Arial" w:hint="cs"/>
          <w:sz w:val="18"/>
          <w:szCs w:val="18"/>
          <w:rtl/>
        </w:rPr>
        <w:t>'</w:t>
      </w:r>
      <w:proofErr w:type="spellStart"/>
      <w:r>
        <w:rPr>
          <w:rFonts w:cs="Arial" w:hint="cs"/>
          <w:sz w:val="18"/>
          <w:szCs w:val="18"/>
          <w:rtl/>
        </w:rPr>
        <w:t>סקה</w:t>
      </w:r>
      <w:proofErr w:type="spellEnd"/>
      <w:r w:rsidR="00886775">
        <w:rPr>
          <w:rFonts w:cs="Arial" w:hint="cs"/>
          <w:sz w:val="18"/>
          <w:szCs w:val="18"/>
          <w:rtl/>
        </w:rPr>
        <w:t>'</w:t>
      </w:r>
      <w:r>
        <w:rPr>
          <w:rFonts w:cs="Arial" w:hint="cs"/>
          <w:sz w:val="18"/>
          <w:szCs w:val="18"/>
          <w:rtl/>
        </w:rPr>
        <w:t>)</w:t>
      </w:r>
      <w:r>
        <w:rPr>
          <w:rFonts w:cs="Arial" w:hint="cs"/>
          <w:rtl/>
        </w:rPr>
        <w:t>.</w:t>
      </w:r>
    </w:p>
    <w:p w14:paraId="5BB426E8" w14:textId="77777777" w:rsidR="001E4B16" w:rsidRPr="00FB0767" w:rsidRDefault="001E4B16" w:rsidP="001E4B16">
      <w:pPr>
        <w:spacing w:after="80"/>
        <w:rPr>
          <w:rFonts w:cs="Arial"/>
          <w:rtl/>
        </w:rPr>
      </w:pPr>
      <w:r>
        <w:rPr>
          <w:rFonts w:cs="Arial" w:hint="cs"/>
          <w:rtl/>
        </w:rPr>
        <w:t xml:space="preserve">ב. </w:t>
      </w:r>
      <w:r w:rsidRPr="00BA0FE1">
        <w:rPr>
          <w:rFonts w:cs="Arial" w:hint="cs"/>
          <w:b/>
          <w:bCs/>
          <w:rtl/>
        </w:rPr>
        <w:t>רש''י</w:t>
      </w:r>
      <w:r>
        <w:rPr>
          <w:rFonts w:cs="Arial" w:hint="cs"/>
          <w:rtl/>
        </w:rPr>
        <w:t xml:space="preserve"> </w:t>
      </w:r>
      <w:r w:rsidRPr="002E46D1">
        <w:rPr>
          <w:rFonts w:cs="Arial" w:hint="cs"/>
          <w:sz w:val="18"/>
          <w:szCs w:val="18"/>
          <w:rtl/>
        </w:rPr>
        <w:t xml:space="preserve">(שם ד''ה </w:t>
      </w:r>
      <w:proofErr w:type="spellStart"/>
      <w:r>
        <w:rPr>
          <w:rFonts w:cs="Arial" w:hint="cs"/>
          <w:sz w:val="18"/>
          <w:szCs w:val="18"/>
          <w:rtl/>
        </w:rPr>
        <w:t>גולפי</w:t>
      </w:r>
      <w:proofErr w:type="spellEnd"/>
      <w:r>
        <w:rPr>
          <w:rFonts w:cs="Arial" w:hint="cs"/>
          <w:sz w:val="18"/>
          <w:szCs w:val="18"/>
          <w:rtl/>
        </w:rPr>
        <w:t>)</w:t>
      </w:r>
      <w:r>
        <w:rPr>
          <w:rFonts w:cs="Arial" w:hint="cs"/>
          <w:sz w:val="16"/>
          <w:szCs w:val="16"/>
          <w:rtl/>
        </w:rPr>
        <w:t xml:space="preserve"> </w:t>
      </w:r>
      <w:r w:rsidRPr="00D71579">
        <w:rPr>
          <w:rFonts w:cs="Arial" w:hint="cs"/>
          <w:b/>
          <w:bCs/>
          <w:rtl/>
        </w:rPr>
        <w:t>ותוספות</w:t>
      </w:r>
      <w:r>
        <w:rPr>
          <w:rFonts w:cs="Arial" w:hint="cs"/>
          <w:rtl/>
        </w:rPr>
        <w:t xml:space="preserve"> </w:t>
      </w:r>
      <w:r>
        <w:rPr>
          <w:rFonts w:cs="Arial" w:hint="cs"/>
          <w:sz w:val="18"/>
          <w:szCs w:val="18"/>
          <w:rtl/>
        </w:rPr>
        <w:t xml:space="preserve">(ד''ה </w:t>
      </w:r>
      <w:proofErr w:type="spellStart"/>
      <w:r>
        <w:rPr>
          <w:rFonts w:cs="Arial" w:hint="cs"/>
          <w:sz w:val="18"/>
          <w:szCs w:val="18"/>
          <w:rtl/>
        </w:rPr>
        <w:t>סקבא</w:t>
      </w:r>
      <w:proofErr w:type="spellEnd"/>
      <w:r>
        <w:rPr>
          <w:rFonts w:cs="Arial" w:hint="cs"/>
          <w:sz w:val="18"/>
          <w:szCs w:val="18"/>
          <w:rtl/>
        </w:rPr>
        <w:t xml:space="preserve">) </w:t>
      </w:r>
      <w:r>
        <w:rPr>
          <w:rFonts w:cs="Arial" w:hint="cs"/>
          <w:rtl/>
        </w:rPr>
        <w:t xml:space="preserve">חלקו על הרמב''ם וכתבו, שכאשר אביי היה שם קנקנים על מנת להפריד בין הגברים לנשים, לא היה זה בשעת השמחה </w:t>
      </w:r>
      <w:r w:rsidRPr="00FD5CF3">
        <w:rPr>
          <w:rFonts w:cs="Arial" w:hint="cs"/>
          <w:rtl/>
        </w:rPr>
        <w:t xml:space="preserve">בדווקא, </w:t>
      </w:r>
      <w:r>
        <w:rPr>
          <w:rFonts w:cs="Arial" w:hint="cs"/>
          <w:rtl/>
        </w:rPr>
        <w:t>אלא בכל דרשה וקיבוץ של אנשים. אמנם ברגלים ערבוב זה מצוי מאוד, ולכן יש להיזהר בכך במיוחד ואף נוהגים בחלק מהמקומות להתענות לאחר הרגל כדי לכפר, מכל מקום ההפרדה אינה ברגל דווקא.</w:t>
      </w:r>
    </w:p>
    <w:p w14:paraId="294572DE" w14:textId="77777777" w:rsidR="001E4B16" w:rsidRPr="007F4132" w:rsidRDefault="001E4B16" w:rsidP="001E4B16">
      <w:pPr>
        <w:spacing w:after="80"/>
        <w:rPr>
          <w:rFonts w:cs="Arial"/>
          <w:u w:val="single"/>
          <w:rtl/>
        </w:rPr>
      </w:pPr>
      <w:r>
        <w:rPr>
          <w:rFonts w:cs="Arial" w:hint="cs"/>
          <w:u w:val="single"/>
          <w:rtl/>
        </w:rPr>
        <w:t>מחלוקת האחרונים</w:t>
      </w:r>
    </w:p>
    <w:p w14:paraId="6854674B" w14:textId="77777777" w:rsidR="001E4B16" w:rsidRDefault="001E4B16" w:rsidP="001E4B16">
      <w:pPr>
        <w:spacing w:after="80"/>
        <w:rPr>
          <w:rFonts w:cs="Arial"/>
          <w:rtl/>
        </w:rPr>
      </w:pPr>
      <w:r>
        <w:rPr>
          <w:rFonts w:cs="Arial" w:hint="cs"/>
          <w:rtl/>
        </w:rPr>
        <w:t xml:space="preserve">בעקבות מחלוקת הראשונים מתי ביצע אביי את ההפרדה, התחלקו האחרונים לשתי קבוצות: </w:t>
      </w:r>
    </w:p>
    <w:p w14:paraId="090B8E61" w14:textId="0FCE1260" w:rsidR="001E4B16" w:rsidRDefault="00183A26" w:rsidP="001E4B16">
      <w:pPr>
        <w:spacing w:after="80"/>
        <w:rPr>
          <w:rFonts w:cs="Arial"/>
          <w:rtl/>
        </w:rPr>
      </w:pPr>
      <w:r w:rsidRPr="00183A26">
        <w:rPr>
          <w:rFonts w:cs="Arial" w:hint="cs"/>
          <w:rtl/>
        </w:rPr>
        <w:t>א.</w:t>
      </w:r>
      <w:r>
        <w:rPr>
          <w:rFonts w:cs="Arial" w:hint="cs"/>
          <w:b/>
          <w:bCs/>
          <w:rtl/>
        </w:rPr>
        <w:t xml:space="preserve"> </w:t>
      </w:r>
      <w:r w:rsidR="001E4B16" w:rsidRPr="006A1EFE">
        <w:rPr>
          <w:rFonts w:cs="Arial" w:hint="cs"/>
          <w:b/>
          <w:bCs/>
          <w:rtl/>
        </w:rPr>
        <w:t>קבוצה ראשונה</w:t>
      </w:r>
      <w:r w:rsidR="001E4B16">
        <w:rPr>
          <w:rFonts w:cs="Arial" w:hint="cs"/>
          <w:rtl/>
        </w:rPr>
        <w:t xml:space="preserve">, הכוללת בין השאר את </w:t>
      </w:r>
      <w:r w:rsidR="001E4B16" w:rsidRPr="008D45E2">
        <w:rPr>
          <w:rFonts w:cs="Arial" w:hint="cs"/>
          <w:b/>
          <w:bCs/>
          <w:rtl/>
        </w:rPr>
        <w:t>הרב עוזיאל</w:t>
      </w:r>
      <w:r w:rsidR="001E4B16">
        <w:rPr>
          <w:rFonts w:cs="Arial" w:hint="cs"/>
          <w:rtl/>
        </w:rPr>
        <w:t xml:space="preserve"> </w:t>
      </w:r>
      <w:r w:rsidR="001E4B16">
        <w:rPr>
          <w:rFonts w:cs="Arial" w:hint="cs"/>
          <w:sz w:val="18"/>
          <w:szCs w:val="18"/>
          <w:rtl/>
        </w:rPr>
        <w:t xml:space="preserve">(משפטי עוזיאל חו''מ סי' ו) </w:t>
      </w:r>
      <w:r w:rsidR="001E4B16">
        <w:rPr>
          <w:rFonts w:cs="Arial" w:hint="cs"/>
          <w:rtl/>
        </w:rPr>
        <w:t xml:space="preserve">צעדה בעקבות הרמב''ם וכתבה, שאין חובה לשבת בנפרד בכל מקום, ורק במקרה הדומה לחגיגות </w:t>
      </w:r>
      <w:proofErr w:type="spellStart"/>
      <w:r w:rsidR="001E4B16">
        <w:rPr>
          <w:rFonts w:cs="Arial" w:hint="cs"/>
          <w:rtl/>
        </w:rPr>
        <w:t>הרגל,שיש</w:t>
      </w:r>
      <w:proofErr w:type="spellEnd"/>
      <w:r w:rsidR="001E4B16">
        <w:rPr>
          <w:rFonts w:cs="Arial" w:hint="cs"/>
          <w:rtl/>
        </w:rPr>
        <w:t xml:space="preserve"> שמחה מרובה, אכילה וחשש לפריצות כפי שביאר הרמב''ם - חובה לשים הפרדה, אבל כאשר עוסקים </w:t>
      </w:r>
      <w:r w:rsidR="00BC4EF3">
        <w:rPr>
          <w:rFonts w:cs="Arial" w:hint="cs"/>
          <w:rtl/>
        </w:rPr>
        <w:t>לדוגמא</w:t>
      </w:r>
      <w:r w:rsidR="001E4B16">
        <w:rPr>
          <w:rFonts w:cs="Arial" w:hint="cs"/>
          <w:rtl/>
        </w:rPr>
        <w:t xml:space="preserve"> במסחר </w:t>
      </w:r>
      <w:proofErr w:type="spellStart"/>
      <w:r w:rsidR="001E4B16">
        <w:rPr>
          <w:rFonts w:cs="Arial" w:hint="cs"/>
          <w:rtl/>
        </w:rPr>
        <w:t>וניהול,שהאווירה</w:t>
      </w:r>
      <w:proofErr w:type="spellEnd"/>
      <w:r w:rsidR="001E4B16">
        <w:rPr>
          <w:rFonts w:cs="Arial" w:hint="cs"/>
          <w:rtl/>
        </w:rPr>
        <w:t xml:space="preserve"> רצינית ומכבדת, אין חובה לשים הפרדה, ובלשונו:</w:t>
      </w:r>
    </w:p>
    <w:p w14:paraId="1B61C275" w14:textId="77777777" w:rsidR="001E4B16" w:rsidRDefault="001E4B16" w:rsidP="001E4B16">
      <w:pPr>
        <w:spacing w:after="80"/>
        <w:ind w:left="720"/>
        <w:rPr>
          <w:rFonts w:cs="Arial"/>
          <w:rtl/>
        </w:rPr>
      </w:pPr>
      <w:r>
        <w:rPr>
          <w:rFonts w:cs="Arial" w:hint="cs"/>
          <w:rtl/>
        </w:rPr>
        <w:t>''</w:t>
      </w:r>
      <w:r w:rsidRPr="004B1BD5">
        <w:rPr>
          <w:rFonts w:cs="Arial"/>
          <w:rtl/>
        </w:rPr>
        <w:t>הסברא נותנת לומר דכל כנסיה רצינית ושיחה מועילה אין בה משום פריצות, וכל יום ויום האנשים נפגשים עם הנשים במשא ומתן מסחרי, ונושאים ונותנים, ובכל זאת אין שום פרץ ושום צו</w:t>
      </w:r>
      <w:r>
        <w:rPr>
          <w:rFonts w:cs="Arial" w:hint="cs"/>
          <w:rtl/>
        </w:rPr>
        <w:t>ו</w:t>
      </w:r>
      <w:r w:rsidRPr="004B1BD5">
        <w:rPr>
          <w:rFonts w:cs="Arial"/>
          <w:rtl/>
        </w:rPr>
        <w:t>חה. ואפילו היותר פרוצים בעריות, לא יהרהרו באיסור בשעה שעוסקים ברצינות במסחרם.</w:t>
      </w:r>
      <w:r>
        <w:rPr>
          <w:rFonts w:hint="cs"/>
          <w:rtl/>
        </w:rPr>
        <w:t>''</w:t>
      </w:r>
    </w:p>
    <w:p w14:paraId="106DC438" w14:textId="13C8F34D" w:rsidR="001E4B16" w:rsidRDefault="00183A26" w:rsidP="001E4B16">
      <w:pPr>
        <w:spacing w:after="80"/>
        <w:rPr>
          <w:rFonts w:cs="Arial"/>
          <w:rtl/>
        </w:rPr>
      </w:pPr>
      <w:r w:rsidRPr="00183A26">
        <w:rPr>
          <w:rFonts w:cs="Arial" w:hint="cs"/>
          <w:rtl/>
        </w:rPr>
        <w:t>ב.</w:t>
      </w:r>
      <w:r>
        <w:rPr>
          <w:rFonts w:cs="Arial" w:hint="cs"/>
          <w:b/>
          <w:bCs/>
          <w:rtl/>
        </w:rPr>
        <w:t xml:space="preserve"> </w:t>
      </w:r>
      <w:r w:rsidR="001E4B16" w:rsidRPr="0005290A">
        <w:rPr>
          <w:rFonts w:cs="Arial" w:hint="cs"/>
          <w:b/>
          <w:bCs/>
          <w:rtl/>
        </w:rPr>
        <w:t>קבוצה שנייה</w:t>
      </w:r>
      <w:r w:rsidR="001E4B16">
        <w:rPr>
          <w:rFonts w:cs="Arial" w:hint="cs"/>
          <w:rtl/>
        </w:rPr>
        <w:t xml:space="preserve">, הכוללת בין השאר את </w:t>
      </w:r>
      <w:r w:rsidR="001E4B16" w:rsidRPr="00F541FF">
        <w:rPr>
          <w:rFonts w:cs="Arial" w:hint="cs"/>
          <w:b/>
          <w:bCs/>
          <w:rtl/>
        </w:rPr>
        <w:t>המשנה ברורה</w:t>
      </w:r>
      <w:r w:rsidR="001E4B16">
        <w:rPr>
          <w:rFonts w:cs="Arial" w:hint="cs"/>
          <w:rtl/>
        </w:rPr>
        <w:t xml:space="preserve"> </w:t>
      </w:r>
      <w:r w:rsidR="001E4B16">
        <w:rPr>
          <w:rFonts w:cs="Arial" w:hint="cs"/>
          <w:sz w:val="18"/>
          <w:szCs w:val="18"/>
          <w:rtl/>
        </w:rPr>
        <w:t xml:space="preserve">(תקכט, כב) </w:t>
      </w:r>
      <w:r w:rsidR="001E4B16">
        <w:rPr>
          <w:rFonts w:cs="Arial" w:hint="cs"/>
          <w:rtl/>
        </w:rPr>
        <w:t xml:space="preserve">צעדה בעקבות רש''י ותוספות וסוברת, שיש צורך בהפרדה בכל מקום בו גברים ונשים נפגשים למפגש משותף, ולא רק בזמן הרגל, שמחות חתונה ואירועים מעין אלו. </w:t>
      </w:r>
    </w:p>
    <w:p w14:paraId="5E0D5748" w14:textId="77777777" w:rsidR="001E4B16" w:rsidRDefault="001E4B16" w:rsidP="001E4B16">
      <w:pPr>
        <w:spacing w:after="80"/>
        <w:rPr>
          <w:rFonts w:cs="Arial"/>
          <w:rtl/>
        </w:rPr>
      </w:pPr>
      <w:r>
        <w:rPr>
          <w:rFonts w:cs="Arial" w:hint="cs"/>
          <w:rtl/>
        </w:rPr>
        <w:t xml:space="preserve">מכל מקום, גם לשיטה זו, וודאי שאין צורך בהפרדה באוטובוסים וברחובות, כיוון שכפי שעולה מדברי הגמרא, כאשר חז''ל דרשו הפרדה, הם דרשו זאת רק כאשר יש חשש אמיתי למפגש בו יש קלות ראש בין הגברים לנשים, ולא בכל מקום בו יש גברים ונשים, וכן עולה מדברי רש''י ותוספות שציינו בדבריהם רק מקומות מפגש משותפים הכוללים ישיבה משותפת. </w:t>
      </w:r>
    </w:p>
    <w:p w14:paraId="40DA552D" w14:textId="77777777" w:rsidR="001E4B16" w:rsidRDefault="001E4B16" w:rsidP="001E4B16">
      <w:pPr>
        <w:rPr>
          <w:rFonts w:cs="Arial"/>
          <w:u w:val="single"/>
          <w:rtl/>
        </w:rPr>
      </w:pPr>
      <w:r>
        <w:rPr>
          <w:rFonts w:cs="Arial" w:hint="cs"/>
          <w:u w:val="single"/>
          <w:rtl/>
        </w:rPr>
        <w:t>שהשמחה במעונו</w:t>
      </w:r>
    </w:p>
    <w:p w14:paraId="13026808" w14:textId="6993BDDB" w:rsidR="001E4B16" w:rsidRPr="00CD10A0" w:rsidRDefault="001E4B16" w:rsidP="001E4B16">
      <w:pPr>
        <w:rPr>
          <w:rFonts w:cs="Arial"/>
          <w:rtl/>
        </w:rPr>
      </w:pPr>
      <w:r>
        <w:rPr>
          <w:rFonts w:cs="Arial" w:hint="cs"/>
          <w:rtl/>
        </w:rPr>
        <w:t xml:space="preserve">א. גם לשיטה המצמצמת את המקומות בהם צריך הפרדה, וודאי שבחתונה יש צורך בהפרדה בשולחנות האורחים, כיוון שמדובר באירוע משמח הדומה לרגל. בעקבות כך פסק </w:t>
      </w:r>
      <w:r w:rsidRPr="002C5228">
        <w:rPr>
          <w:rFonts w:cs="Arial" w:hint="cs"/>
          <w:b/>
          <w:bCs/>
          <w:rtl/>
        </w:rPr>
        <w:t>הב''ח</w:t>
      </w:r>
      <w:r>
        <w:rPr>
          <w:rFonts w:cs="Arial" w:hint="cs"/>
          <w:rtl/>
        </w:rPr>
        <w:t xml:space="preserve"> </w:t>
      </w:r>
      <w:r>
        <w:rPr>
          <w:rFonts w:cs="Arial" w:hint="cs"/>
          <w:sz w:val="18"/>
          <w:szCs w:val="18"/>
          <w:rtl/>
        </w:rPr>
        <w:t>(שו''ת סי' נה)</w:t>
      </w:r>
      <w:r>
        <w:rPr>
          <w:rFonts w:cs="Arial" w:hint="cs"/>
          <w:rtl/>
        </w:rPr>
        <w:t xml:space="preserve">, שבחתונה שאינה מוגבלת רק למשפחה הקרובה בה יושבים במעורב אין לברך 'שהשמחה במעונו', כיוון שאין שמחה לקב''ה במאורע מעין זה, וכן מובא </w:t>
      </w:r>
      <w:r w:rsidRPr="0065671A">
        <w:rPr>
          <w:rFonts w:cs="Arial" w:hint="cs"/>
          <w:b/>
          <w:bCs/>
          <w:rtl/>
        </w:rPr>
        <w:t>בבית שמואל</w:t>
      </w:r>
      <w:r>
        <w:rPr>
          <w:rFonts w:cs="Arial" w:hint="cs"/>
          <w:rtl/>
        </w:rPr>
        <w:t xml:space="preserve"> </w:t>
      </w:r>
      <w:r>
        <w:rPr>
          <w:rFonts w:cs="Arial" w:hint="cs"/>
          <w:sz w:val="18"/>
          <w:szCs w:val="18"/>
          <w:rtl/>
        </w:rPr>
        <w:t>(שם, יא)</w:t>
      </w:r>
      <w:r>
        <w:rPr>
          <w:rFonts w:cs="Arial" w:hint="cs"/>
          <w:rtl/>
        </w:rPr>
        <w:t>.</w:t>
      </w:r>
    </w:p>
    <w:p w14:paraId="5E5DB5B9" w14:textId="77777777" w:rsidR="001E4B16" w:rsidRDefault="001E4B16" w:rsidP="001E4B16">
      <w:pPr>
        <w:rPr>
          <w:rFonts w:cs="Arial"/>
          <w:rtl/>
        </w:rPr>
      </w:pPr>
      <w:r w:rsidRPr="002C5228">
        <w:rPr>
          <w:rFonts w:cs="Arial" w:hint="cs"/>
          <w:rtl/>
        </w:rPr>
        <w:t xml:space="preserve">ב. </w:t>
      </w:r>
      <w:r w:rsidRPr="00E32769">
        <w:rPr>
          <w:rFonts w:cs="Arial" w:hint="cs"/>
          <w:b/>
          <w:bCs/>
          <w:rtl/>
        </w:rPr>
        <w:t>הלבוש</w:t>
      </w:r>
      <w:r>
        <w:rPr>
          <w:rFonts w:cs="Arial" w:hint="cs"/>
          <w:rtl/>
        </w:rPr>
        <w:t xml:space="preserve"> </w:t>
      </w:r>
      <w:r>
        <w:rPr>
          <w:rFonts w:cs="Arial" w:hint="cs"/>
          <w:sz w:val="18"/>
          <w:szCs w:val="18"/>
          <w:rtl/>
        </w:rPr>
        <w:t xml:space="preserve">(מנהגים אות לו) </w:t>
      </w:r>
      <w:r>
        <w:rPr>
          <w:rFonts w:cs="Arial" w:hint="cs"/>
          <w:rtl/>
        </w:rPr>
        <w:t xml:space="preserve">כתב, שלמעשה במקומו נוהגים לברך שהשמחה במעונו גם בסעודה בה יושבים במעורב, וכן פסק </w:t>
      </w:r>
      <w:r w:rsidRPr="00E32769">
        <w:rPr>
          <w:rFonts w:cs="Arial" w:hint="cs"/>
          <w:b/>
          <w:bCs/>
          <w:rtl/>
        </w:rPr>
        <w:t>הרב עובדיה</w:t>
      </w:r>
      <w:r>
        <w:rPr>
          <w:rFonts w:cs="Arial" w:hint="cs"/>
          <w:rtl/>
        </w:rPr>
        <w:t xml:space="preserve"> </w:t>
      </w:r>
      <w:r>
        <w:rPr>
          <w:rFonts w:cs="Arial" w:hint="cs"/>
          <w:sz w:val="18"/>
          <w:szCs w:val="18"/>
          <w:rtl/>
        </w:rPr>
        <w:t>(יביע אומר אבה''ע ג, י)</w:t>
      </w:r>
      <w:r>
        <w:rPr>
          <w:rFonts w:cs="Arial" w:hint="cs"/>
          <w:rtl/>
        </w:rPr>
        <w:t>. בטעם הדבר נימקו, שכיוון שבזמן הזה רגילים לשבת גברים ונשים יחד אין הרהורי עבירה, ומשום כך מותר לברך בדיעבד שהשמחה במעונו גם במאורע זה, ובלשון הלבוש:</w:t>
      </w:r>
    </w:p>
    <w:p w14:paraId="4C116A99" w14:textId="77777777" w:rsidR="001E4B16" w:rsidRDefault="001E4B16" w:rsidP="001E4B16">
      <w:pPr>
        <w:ind w:left="720"/>
        <w:rPr>
          <w:rFonts w:cs="Arial"/>
          <w:rtl/>
        </w:rPr>
      </w:pPr>
      <w:r>
        <w:rPr>
          <w:rFonts w:cs="Arial" w:hint="cs"/>
          <w:rtl/>
        </w:rPr>
        <w:t>''</w:t>
      </w:r>
      <w:r w:rsidRPr="000171F1">
        <w:rPr>
          <w:rFonts w:cs="Arial"/>
          <w:rtl/>
        </w:rPr>
        <w:t>אי</w:t>
      </w:r>
      <w:r>
        <w:rPr>
          <w:rFonts w:cs="Arial" w:hint="cs"/>
          <w:rtl/>
        </w:rPr>
        <w:t>תא</w:t>
      </w:r>
      <w:r w:rsidRPr="000171F1">
        <w:rPr>
          <w:rFonts w:cs="Arial"/>
          <w:rtl/>
        </w:rPr>
        <w:t xml:space="preserve"> בס</w:t>
      </w:r>
      <w:r>
        <w:rPr>
          <w:rFonts w:cs="Arial" w:hint="cs"/>
          <w:rtl/>
        </w:rPr>
        <w:t xml:space="preserve">פר </w:t>
      </w:r>
      <w:r w:rsidRPr="000171F1">
        <w:rPr>
          <w:rFonts w:cs="Arial"/>
          <w:rtl/>
        </w:rPr>
        <w:t>ח</w:t>
      </w:r>
      <w:r>
        <w:rPr>
          <w:rFonts w:cs="Arial" w:hint="cs"/>
          <w:rtl/>
        </w:rPr>
        <w:t>סידים,</w:t>
      </w:r>
      <w:r w:rsidRPr="000171F1">
        <w:rPr>
          <w:rFonts w:cs="Arial"/>
          <w:rtl/>
        </w:rPr>
        <w:t xml:space="preserve"> כל מקום שאנשים ונשים רואים </w:t>
      </w:r>
      <w:r>
        <w:rPr>
          <w:rFonts w:cs="Arial" w:hint="cs"/>
          <w:rtl/>
        </w:rPr>
        <w:t xml:space="preserve">זה את זה </w:t>
      </w:r>
      <w:r w:rsidRPr="000171F1">
        <w:rPr>
          <w:rFonts w:cs="Arial"/>
          <w:rtl/>
        </w:rPr>
        <w:t xml:space="preserve">בסעודת נישואין, אין לברך שהשמחה במעונו, לפי שאין שמחה לפני הקדוש ברוך הוא כשיש הרהורי עבירה. ואין </w:t>
      </w:r>
      <w:proofErr w:type="spellStart"/>
      <w:r w:rsidRPr="000171F1">
        <w:rPr>
          <w:rFonts w:cs="Arial"/>
          <w:rtl/>
        </w:rPr>
        <w:t>נזהרין</w:t>
      </w:r>
      <w:proofErr w:type="spellEnd"/>
      <w:r w:rsidRPr="000171F1">
        <w:rPr>
          <w:rFonts w:cs="Arial"/>
          <w:rtl/>
        </w:rPr>
        <w:t xml:space="preserve"> עכשיו בזה. ואפשר משום שעכשיו מורגלות הרבה הנשים בין האנשים, ואין כאן הרהורי עבירה </w:t>
      </w:r>
      <w:r>
        <w:rPr>
          <w:rFonts w:cs="Arial" w:hint="cs"/>
          <w:rtl/>
        </w:rPr>
        <w:t>כל כך</w:t>
      </w:r>
      <w:r w:rsidRPr="000171F1">
        <w:rPr>
          <w:rFonts w:cs="Arial"/>
          <w:rtl/>
        </w:rPr>
        <w:t xml:space="preserve">, </w:t>
      </w:r>
      <w:proofErr w:type="spellStart"/>
      <w:r w:rsidRPr="000171F1">
        <w:rPr>
          <w:rFonts w:cs="Arial"/>
          <w:rtl/>
        </w:rPr>
        <w:t>דדמיא</w:t>
      </w:r>
      <w:proofErr w:type="spellEnd"/>
      <w:r w:rsidRPr="000171F1">
        <w:rPr>
          <w:rFonts w:cs="Arial"/>
          <w:rtl/>
        </w:rPr>
        <w:t xml:space="preserve"> עלן </w:t>
      </w:r>
      <w:proofErr w:type="spellStart"/>
      <w:r w:rsidRPr="000171F1">
        <w:rPr>
          <w:rFonts w:cs="Arial"/>
          <w:rtl/>
        </w:rPr>
        <w:t>כקאקי</w:t>
      </w:r>
      <w:proofErr w:type="spellEnd"/>
      <w:r w:rsidRPr="000171F1">
        <w:rPr>
          <w:rFonts w:cs="Arial"/>
          <w:rtl/>
        </w:rPr>
        <w:t xml:space="preserve"> </w:t>
      </w:r>
      <w:proofErr w:type="spellStart"/>
      <w:r w:rsidRPr="000171F1">
        <w:rPr>
          <w:rFonts w:cs="Arial"/>
          <w:rtl/>
        </w:rPr>
        <w:t>חיורי</w:t>
      </w:r>
      <w:proofErr w:type="spellEnd"/>
      <w:r w:rsidRPr="000171F1">
        <w:rPr>
          <w:rFonts w:cs="Arial"/>
          <w:rtl/>
        </w:rPr>
        <w:t xml:space="preserve">, מרוב הרגלן בינינו, וכיון </w:t>
      </w:r>
      <w:proofErr w:type="spellStart"/>
      <w:r w:rsidRPr="000171F1">
        <w:rPr>
          <w:rFonts w:cs="Arial"/>
          <w:rtl/>
        </w:rPr>
        <w:t>דדשו</w:t>
      </w:r>
      <w:proofErr w:type="spellEnd"/>
      <w:r w:rsidRPr="000171F1">
        <w:rPr>
          <w:rFonts w:cs="Arial"/>
          <w:rtl/>
        </w:rPr>
        <w:t xml:space="preserve"> דשו.</w:t>
      </w:r>
      <w:r>
        <w:rPr>
          <w:rFonts w:cs="Arial" w:hint="cs"/>
          <w:rtl/>
        </w:rPr>
        <w:t>''</w:t>
      </w:r>
    </w:p>
    <w:p w14:paraId="4BA45454" w14:textId="25E7FAA4" w:rsidR="001E4B16" w:rsidRPr="001E4B16" w:rsidRDefault="001E4B16" w:rsidP="001E4B16">
      <w:pPr>
        <w:rPr>
          <w:rFonts w:cs="Arial"/>
          <w:rtl/>
        </w:rPr>
      </w:pPr>
      <w:r>
        <w:rPr>
          <w:rFonts w:cs="Arial" w:hint="cs"/>
          <w:rtl/>
        </w:rPr>
        <w:t xml:space="preserve">מעבר לכך שייתכן שבכל עניין יש לברך שהשמחה במעונו, גם ללא קשר לאופי האירוע, סברא נוספת להתיר לברך שהשמחה במעונו כתב </w:t>
      </w:r>
      <w:r w:rsidRPr="00875C16">
        <w:rPr>
          <w:rFonts w:cs="Arial" w:hint="cs"/>
          <w:b/>
          <w:bCs/>
          <w:rtl/>
        </w:rPr>
        <w:t xml:space="preserve">הרב </w:t>
      </w:r>
      <w:proofErr w:type="spellStart"/>
      <w:r w:rsidRPr="00875C16">
        <w:rPr>
          <w:rFonts w:cs="Arial" w:hint="cs"/>
          <w:b/>
          <w:bCs/>
          <w:rtl/>
        </w:rPr>
        <w:t>הנקין</w:t>
      </w:r>
      <w:proofErr w:type="spellEnd"/>
      <w:r>
        <w:rPr>
          <w:rFonts w:cs="Arial" w:hint="cs"/>
          <w:rtl/>
        </w:rPr>
        <w:t xml:space="preserve"> </w:t>
      </w:r>
      <w:r>
        <w:rPr>
          <w:rFonts w:cs="Arial" w:hint="cs"/>
          <w:sz w:val="16"/>
          <w:szCs w:val="16"/>
          <w:rtl/>
        </w:rPr>
        <w:t>(ישיבת אנשים ונשים)</w:t>
      </w:r>
      <w:r>
        <w:rPr>
          <w:rFonts w:cs="Arial" w:hint="cs"/>
          <w:rtl/>
        </w:rPr>
        <w:t xml:space="preserve">, שאחת הסיבות לא לברך השמחה במעונו היא שהשכרות מצויה במסיבת נישואין, והיא גורמת לקלות ראש יתירה. אך במקום שאין שכרות אין כל כך קלות ראש, יהיה מותר לברך. </w:t>
      </w:r>
    </w:p>
    <w:p w14:paraId="4C9E378B" w14:textId="7E3ED5FD" w:rsidR="00450663" w:rsidRDefault="004837C2" w:rsidP="00B56DAA">
      <w:pPr>
        <w:spacing w:after="80"/>
        <w:rPr>
          <w:rFonts w:cs="Arial"/>
          <w:b/>
          <w:bCs/>
          <w:u w:val="single"/>
          <w:rtl/>
        </w:rPr>
      </w:pPr>
      <w:r>
        <w:rPr>
          <w:rFonts w:cs="Arial" w:hint="cs"/>
          <w:b/>
          <w:bCs/>
          <w:u w:val="single"/>
          <w:rtl/>
        </w:rPr>
        <w:lastRenderedPageBreak/>
        <w:t>מקור הדין</w:t>
      </w:r>
    </w:p>
    <w:p w14:paraId="43DD3A15" w14:textId="63E75AD7" w:rsidR="000756B3" w:rsidRDefault="00160BDC" w:rsidP="00B56DAA">
      <w:pPr>
        <w:spacing w:after="80"/>
        <w:rPr>
          <w:rFonts w:cs="Arial"/>
          <w:rtl/>
        </w:rPr>
      </w:pPr>
      <w:r>
        <w:rPr>
          <w:rFonts w:cs="Arial" w:hint="cs"/>
          <w:rtl/>
        </w:rPr>
        <w:t>לאחר שראינו את המחלוקת באלו מקרים יש צורך בהפרדה, נראה את מחלוקת הפוסקים האם במקרים בהם יש צורך בהפרדה יש צורך במחיצה, מחלוקת הנובעת מ</w:t>
      </w:r>
      <w:r w:rsidR="004837C2">
        <w:rPr>
          <w:rFonts w:cs="Arial" w:hint="cs"/>
          <w:rtl/>
        </w:rPr>
        <w:t xml:space="preserve">הגמרא במסכת סוכה. המשנה בסוכה </w:t>
      </w:r>
      <w:r w:rsidR="004837C2">
        <w:rPr>
          <w:rFonts w:cs="Arial" w:hint="cs"/>
          <w:sz w:val="18"/>
          <w:szCs w:val="18"/>
          <w:rtl/>
        </w:rPr>
        <w:t xml:space="preserve">(ה, ב) </w:t>
      </w:r>
      <w:r w:rsidR="004837C2">
        <w:rPr>
          <w:rFonts w:cs="Arial" w:hint="cs"/>
          <w:rtl/>
        </w:rPr>
        <w:t xml:space="preserve">כותבת, שבשמחת בית השואבה תיקנו תיקון גדול, </w:t>
      </w:r>
      <w:r w:rsidR="000756B3">
        <w:rPr>
          <w:rFonts w:cs="Arial" w:hint="cs"/>
          <w:rtl/>
        </w:rPr>
        <w:t>ו</w:t>
      </w:r>
      <w:r w:rsidR="004837C2">
        <w:rPr>
          <w:rFonts w:cs="Arial" w:hint="cs"/>
          <w:rtl/>
        </w:rPr>
        <w:t xml:space="preserve">הגמרא </w:t>
      </w:r>
      <w:r w:rsidR="000756B3">
        <w:rPr>
          <w:rFonts w:cs="Arial" w:hint="cs"/>
          <w:rtl/>
        </w:rPr>
        <w:t xml:space="preserve">מבארת </w:t>
      </w:r>
      <w:r w:rsidR="004837C2">
        <w:rPr>
          <w:rFonts w:cs="Arial" w:hint="cs"/>
          <w:sz w:val="18"/>
          <w:szCs w:val="18"/>
          <w:rtl/>
        </w:rPr>
        <w:t xml:space="preserve">(נא ע''ב) </w:t>
      </w:r>
      <w:r w:rsidR="000756B3">
        <w:rPr>
          <w:rFonts w:cs="Arial" w:hint="cs"/>
          <w:rtl/>
        </w:rPr>
        <w:t>ש</w:t>
      </w:r>
      <w:r w:rsidR="004837C2">
        <w:rPr>
          <w:rFonts w:cs="Arial" w:hint="cs"/>
          <w:rtl/>
        </w:rPr>
        <w:t xml:space="preserve">אותו תיקון גדול היה הפרדה בין הנשים לגברים. </w:t>
      </w:r>
    </w:p>
    <w:p w14:paraId="253204C5" w14:textId="3DE6E578" w:rsidR="0005780E" w:rsidRDefault="0005780E" w:rsidP="00B56DAA">
      <w:pPr>
        <w:spacing w:after="80"/>
        <w:rPr>
          <w:rFonts w:cs="Arial"/>
          <w:rtl/>
        </w:rPr>
      </w:pPr>
      <w:r>
        <w:rPr>
          <w:rFonts w:cs="Arial" w:hint="cs"/>
          <w:rtl/>
        </w:rPr>
        <w:t xml:space="preserve">כפי שעולה ממקורות רבים בגמרא, לא רק בזמן שמחת בית השואבה הגיעו נשים למקדש. הגמרא בתחילת מסכת חגיגה </w:t>
      </w:r>
      <w:r>
        <w:rPr>
          <w:rFonts w:cs="Arial" w:hint="cs"/>
          <w:sz w:val="18"/>
          <w:szCs w:val="18"/>
          <w:rtl/>
        </w:rPr>
        <w:t xml:space="preserve">(ג ע''א) </w:t>
      </w:r>
      <w:r>
        <w:rPr>
          <w:rFonts w:cs="Arial" w:hint="cs"/>
          <w:rtl/>
        </w:rPr>
        <w:t xml:space="preserve">מספרת שהנשים היו באות למעמד הקהל 'כדי לקבל שכר על השמיעה', </w:t>
      </w:r>
      <w:r w:rsidR="00D630E1">
        <w:rPr>
          <w:rFonts w:cs="Arial" w:hint="cs"/>
          <w:rtl/>
        </w:rPr>
        <w:t>ו</w:t>
      </w:r>
      <w:r w:rsidR="00EC2591">
        <w:rPr>
          <w:rFonts w:cs="Arial" w:hint="cs"/>
          <w:rtl/>
        </w:rPr>
        <w:t>מ</w:t>
      </w:r>
      <w:r w:rsidR="00D630E1">
        <w:rPr>
          <w:rFonts w:cs="Arial" w:hint="cs"/>
          <w:rtl/>
        </w:rPr>
        <w:t xml:space="preserve">מילא יש לשאול </w:t>
      </w:r>
      <w:r>
        <w:rPr>
          <w:rFonts w:cs="Arial" w:hint="cs"/>
          <w:rtl/>
        </w:rPr>
        <w:t>מדוע דווקא בזמן בית השואבה היה צורך בתיקון הגדול של ההפרדה, ולא בשאר ימות השנה? נחלקו בכך האחרונים:</w:t>
      </w:r>
    </w:p>
    <w:p w14:paraId="1186B18F" w14:textId="098F2A34" w:rsidR="003B7F15" w:rsidRPr="003B7F15" w:rsidRDefault="003B7F15" w:rsidP="00B56DAA">
      <w:pPr>
        <w:spacing w:after="80"/>
        <w:rPr>
          <w:rFonts w:cs="Arial"/>
          <w:u w:val="single"/>
          <w:rtl/>
        </w:rPr>
      </w:pPr>
      <w:r>
        <w:rPr>
          <w:rFonts w:cs="Arial" w:hint="cs"/>
          <w:u w:val="single"/>
          <w:rtl/>
        </w:rPr>
        <w:t>מחלוקת האחרונים</w:t>
      </w:r>
    </w:p>
    <w:p w14:paraId="797A2CD8" w14:textId="09B98321" w:rsidR="002C62FD" w:rsidRPr="00EC2591" w:rsidRDefault="0005780E" w:rsidP="00B56DAA">
      <w:pPr>
        <w:spacing w:after="80"/>
        <w:rPr>
          <w:rFonts w:cs="Arial"/>
          <w:rtl/>
        </w:rPr>
      </w:pPr>
      <w:r>
        <w:rPr>
          <w:rFonts w:cs="Arial" w:hint="cs"/>
          <w:rtl/>
        </w:rPr>
        <w:t xml:space="preserve"> </w:t>
      </w:r>
      <w:r w:rsidR="001649A1">
        <w:rPr>
          <w:rFonts w:cs="Arial" w:hint="cs"/>
          <w:rtl/>
        </w:rPr>
        <w:t>א.</w:t>
      </w:r>
      <w:r>
        <w:rPr>
          <w:rFonts w:cs="Arial" w:hint="cs"/>
          <w:rtl/>
        </w:rPr>
        <w:t xml:space="preserve"> </w:t>
      </w:r>
      <w:r w:rsidRPr="0005780E">
        <w:rPr>
          <w:rFonts w:cs="Arial" w:hint="cs"/>
          <w:b/>
          <w:bCs/>
          <w:rtl/>
        </w:rPr>
        <w:t>הרב משה פיינשטיין</w:t>
      </w:r>
      <w:r>
        <w:rPr>
          <w:rFonts w:cs="Arial" w:hint="cs"/>
          <w:rtl/>
        </w:rPr>
        <w:t xml:space="preserve"> </w:t>
      </w:r>
      <w:r>
        <w:rPr>
          <w:rFonts w:cs="Arial" w:hint="cs"/>
          <w:sz w:val="18"/>
          <w:szCs w:val="18"/>
          <w:rtl/>
        </w:rPr>
        <w:t>(אגרות משה או''ח א, לט)</w:t>
      </w:r>
      <w:r>
        <w:rPr>
          <w:rFonts w:cs="Arial" w:hint="cs"/>
          <w:rtl/>
        </w:rPr>
        <w:t xml:space="preserve"> למד</w:t>
      </w:r>
      <w:r w:rsidR="001649A1">
        <w:rPr>
          <w:rFonts w:cs="Arial" w:hint="cs"/>
          <w:rtl/>
        </w:rPr>
        <w:t xml:space="preserve"> </w:t>
      </w:r>
      <w:r>
        <w:rPr>
          <w:rFonts w:cs="Arial" w:hint="cs"/>
          <w:rtl/>
        </w:rPr>
        <w:t xml:space="preserve">מכך שהגמרא מדגישה שהתיקון נעשה </w:t>
      </w:r>
      <w:r w:rsidR="003B4906">
        <w:rPr>
          <w:rFonts w:cs="Arial" w:hint="cs"/>
          <w:rtl/>
        </w:rPr>
        <w:t xml:space="preserve">דווקא </w:t>
      </w:r>
      <w:r>
        <w:rPr>
          <w:rFonts w:cs="Arial" w:hint="cs"/>
          <w:rtl/>
        </w:rPr>
        <w:t>בשמחת בית השואבה</w:t>
      </w:r>
      <w:r w:rsidR="00BF066A">
        <w:rPr>
          <w:rFonts w:cs="Arial" w:hint="cs"/>
          <w:rtl/>
        </w:rPr>
        <w:t>, ש</w:t>
      </w:r>
      <w:r>
        <w:rPr>
          <w:rFonts w:cs="Arial" w:hint="cs"/>
          <w:rtl/>
        </w:rPr>
        <w:t xml:space="preserve">חובת </w:t>
      </w:r>
      <w:r w:rsidR="00C2283A">
        <w:rPr>
          <w:rFonts w:cs="Arial" w:hint="cs"/>
          <w:rtl/>
        </w:rPr>
        <w:t xml:space="preserve">המחיצה </w:t>
      </w:r>
      <w:r>
        <w:rPr>
          <w:rFonts w:cs="Arial" w:hint="cs"/>
          <w:rtl/>
        </w:rPr>
        <w:t xml:space="preserve">בין הגברים לנשים </w:t>
      </w:r>
      <w:r w:rsidR="0068700A">
        <w:rPr>
          <w:rFonts w:cs="Arial" w:hint="cs"/>
          <w:rtl/>
        </w:rPr>
        <w:t xml:space="preserve">נוהגת רק במקום </w:t>
      </w:r>
      <w:r w:rsidR="00D630E1">
        <w:rPr>
          <w:rFonts w:cs="Arial" w:hint="cs"/>
          <w:rtl/>
        </w:rPr>
        <w:t>ה</w:t>
      </w:r>
      <w:r w:rsidR="0068700A">
        <w:rPr>
          <w:rFonts w:cs="Arial" w:hint="cs"/>
          <w:rtl/>
        </w:rPr>
        <w:t>מקדש</w:t>
      </w:r>
      <w:r w:rsidR="0099433D">
        <w:rPr>
          <w:rFonts w:cs="Arial" w:hint="cs"/>
          <w:rtl/>
        </w:rPr>
        <w:t xml:space="preserve">, </w:t>
      </w:r>
      <w:r w:rsidR="0068700A">
        <w:rPr>
          <w:rFonts w:cs="Arial" w:hint="cs"/>
          <w:rtl/>
        </w:rPr>
        <w:t>בית הכנסת</w:t>
      </w:r>
      <w:r w:rsidR="0099433D">
        <w:rPr>
          <w:rFonts w:cs="Arial" w:hint="cs"/>
          <w:rtl/>
        </w:rPr>
        <w:t xml:space="preserve"> או קיבוץ לרבים</w:t>
      </w:r>
      <w:r w:rsidR="00674B07">
        <w:rPr>
          <w:rFonts w:cs="Arial" w:hint="cs"/>
          <w:rtl/>
        </w:rPr>
        <w:t xml:space="preserve"> </w:t>
      </w:r>
      <w:r w:rsidR="0068700A">
        <w:rPr>
          <w:rFonts w:cs="Arial" w:hint="cs"/>
          <w:rtl/>
        </w:rPr>
        <w:t>משום מורא מקדש</w:t>
      </w:r>
      <w:r w:rsidR="00674B07">
        <w:rPr>
          <w:rFonts w:cs="Arial" w:hint="cs"/>
          <w:rtl/>
        </w:rPr>
        <w:t xml:space="preserve"> וכדומה</w:t>
      </w:r>
      <w:r w:rsidR="0068700A">
        <w:rPr>
          <w:rFonts w:cs="Arial" w:hint="cs"/>
          <w:rtl/>
        </w:rPr>
        <w:t>, אבל בשאר מקומות</w:t>
      </w:r>
      <w:r w:rsidR="00CA35F7">
        <w:rPr>
          <w:rFonts w:cs="Arial" w:hint="cs"/>
          <w:rtl/>
        </w:rPr>
        <w:t xml:space="preserve"> פרטיים כגון </w:t>
      </w:r>
      <w:r w:rsidR="0068700A">
        <w:rPr>
          <w:rFonts w:cs="Arial" w:hint="cs"/>
          <w:rtl/>
        </w:rPr>
        <w:t>חתונות</w:t>
      </w:r>
      <w:r w:rsidR="00B23C5B">
        <w:rPr>
          <w:rFonts w:cs="Arial" w:hint="cs"/>
          <w:rtl/>
        </w:rPr>
        <w:t xml:space="preserve"> </w:t>
      </w:r>
      <w:r w:rsidR="0068700A">
        <w:rPr>
          <w:rFonts w:cs="Arial" w:hint="cs"/>
          <w:rtl/>
        </w:rPr>
        <w:t xml:space="preserve">- אין חובה </w:t>
      </w:r>
      <w:r w:rsidR="00256DDC">
        <w:rPr>
          <w:rFonts w:cs="Arial" w:hint="cs"/>
          <w:rtl/>
        </w:rPr>
        <w:t>לעשות מחיצה</w:t>
      </w:r>
      <w:r w:rsidR="00B23C5B">
        <w:rPr>
          <w:rFonts w:cs="Arial" w:hint="cs"/>
          <w:rtl/>
        </w:rPr>
        <w:t xml:space="preserve">, וכן פסק </w:t>
      </w:r>
      <w:r w:rsidR="00B23C5B" w:rsidRPr="00493183">
        <w:rPr>
          <w:rFonts w:cs="Arial" w:hint="cs"/>
          <w:b/>
          <w:bCs/>
          <w:rtl/>
        </w:rPr>
        <w:t xml:space="preserve">הרב </w:t>
      </w:r>
      <w:proofErr w:type="spellStart"/>
      <w:r w:rsidR="00B23C5B" w:rsidRPr="00493183">
        <w:rPr>
          <w:rFonts w:cs="Arial" w:hint="cs"/>
          <w:b/>
          <w:bCs/>
          <w:rtl/>
        </w:rPr>
        <w:t>הנקין</w:t>
      </w:r>
      <w:proofErr w:type="spellEnd"/>
      <w:r w:rsidR="00B23C5B">
        <w:rPr>
          <w:rFonts w:cs="Arial" w:hint="cs"/>
          <w:rtl/>
        </w:rPr>
        <w:t xml:space="preserve"> </w:t>
      </w:r>
      <w:r w:rsidR="00B23C5B">
        <w:rPr>
          <w:rFonts w:cs="Arial" w:hint="cs"/>
          <w:sz w:val="18"/>
          <w:szCs w:val="18"/>
          <w:rtl/>
        </w:rPr>
        <w:t>(בני בנים א, לה)</w:t>
      </w:r>
      <w:r w:rsidR="0068700A">
        <w:rPr>
          <w:rFonts w:cs="Arial" w:hint="cs"/>
          <w:rtl/>
        </w:rPr>
        <w:t xml:space="preserve">. </w:t>
      </w:r>
      <w:r>
        <w:rPr>
          <w:rFonts w:cs="Arial" w:hint="cs"/>
          <w:rtl/>
        </w:rPr>
        <w:t xml:space="preserve"> </w:t>
      </w:r>
    </w:p>
    <w:p w14:paraId="6FE654BB" w14:textId="046E4C72" w:rsidR="007E5CCD" w:rsidRDefault="007946DF" w:rsidP="00B56DAA">
      <w:pPr>
        <w:spacing w:after="80"/>
        <w:rPr>
          <w:rFonts w:cs="Arial"/>
          <w:rtl/>
        </w:rPr>
      </w:pPr>
      <w:r>
        <w:rPr>
          <w:rFonts w:cs="Arial" w:hint="cs"/>
          <w:rtl/>
        </w:rPr>
        <w:t xml:space="preserve">כדי לחזק את דבריו הביא </w:t>
      </w:r>
      <w:r w:rsidR="00642D29">
        <w:rPr>
          <w:rFonts w:cs="Arial" w:hint="cs"/>
          <w:rtl/>
        </w:rPr>
        <w:t xml:space="preserve">בתשובה נוספת </w:t>
      </w:r>
      <w:r w:rsidR="00642D29">
        <w:rPr>
          <w:rFonts w:cs="Arial" w:hint="cs"/>
          <w:sz w:val="18"/>
          <w:szCs w:val="18"/>
          <w:rtl/>
        </w:rPr>
        <w:t>(שם א, מא)</w:t>
      </w:r>
      <w:r w:rsidR="00642D29">
        <w:rPr>
          <w:rFonts w:cs="Arial" w:hint="cs"/>
          <w:rtl/>
        </w:rPr>
        <w:t xml:space="preserve"> </w:t>
      </w:r>
      <w:r>
        <w:rPr>
          <w:rFonts w:cs="Arial" w:hint="cs"/>
          <w:rtl/>
        </w:rPr>
        <w:t>ראייה</w:t>
      </w:r>
      <w:r w:rsidR="00671356">
        <w:rPr>
          <w:rFonts w:cs="Arial" w:hint="cs"/>
          <w:rtl/>
        </w:rPr>
        <w:t xml:space="preserve"> </w:t>
      </w:r>
      <w:r>
        <w:rPr>
          <w:rFonts w:cs="Arial" w:hint="cs"/>
          <w:rtl/>
        </w:rPr>
        <w:t xml:space="preserve">מדברי הגמרא במסכת פסחים </w:t>
      </w:r>
      <w:r>
        <w:rPr>
          <w:rFonts w:cs="Arial" w:hint="cs"/>
          <w:sz w:val="18"/>
          <w:szCs w:val="18"/>
          <w:rtl/>
        </w:rPr>
        <w:t>(</w:t>
      </w:r>
      <w:r w:rsidR="008F3758">
        <w:rPr>
          <w:rFonts w:cs="Arial" w:hint="cs"/>
          <w:sz w:val="18"/>
          <w:szCs w:val="18"/>
          <w:rtl/>
        </w:rPr>
        <w:t>פו</w:t>
      </w:r>
      <w:r>
        <w:rPr>
          <w:rFonts w:cs="Arial" w:hint="cs"/>
          <w:sz w:val="18"/>
          <w:szCs w:val="18"/>
          <w:rtl/>
        </w:rPr>
        <w:t xml:space="preserve"> ע''א) </w:t>
      </w:r>
      <w:r>
        <w:rPr>
          <w:rFonts w:cs="Arial" w:hint="cs"/>
          <w:rtl/>
        </w:rPr>
        <w:t xml:space="preserve">הכותבת, שאם הכלה בושה לאכול בפני משפחתה החדשה, היא יכולה להסב את פניה. והרי, </w:t>
      </w:r>
      <w:r w:rsidR="008F3758">
        <w:rPr>
          <w:rFonts w:cs="Arial" w:hint="cs"/>
          <w:rtl/>
        </w:rPr>
        <w:t>אין פסח שלא היו מנויים עליו כמה וכמה משפחות,</w:t>
      </w:r>
      <w:r w:rsidR="007E5CCD">
        <w:rPr>
          <w:rFonts w:cs="Arial" w:hint="cs"/>
          <w:rtl/>
        </w:rPr>
        <w:t xml:space="preserve"> </w:t>
      </w:r>
      <w:r w:rsidR="00AB1895">
        <w:rPr>
          <w:rFonts w:cs="Arial" w:hint="cs"/>
          <w:rtl/>
        </w:rPr>
        <w:t xml:space="preserve">שהרי </w:t>
      </w:r>
      <w:r w:rsidR="007E5CCD">
        <w:rPr>
          <w:rFonts w:cs="Arial" w:hint="cs"/>
          <w:rtl/>
        </w:rPr>
        <w:t xml:space="preserve">מספיק לאכול כזית בשר ממנו </w:t>
      </w:r>
      <w:r w:rsidR="00AB1895">
        <w:rPr>
          <w:rFonts w:cs="Arial" w:hint="cs"/>
          <w:rtl/>
        </w:rPr>
        <w:t>כדי</w:t>
      </w:r>
      <w:r w:rsidR="007E5CCD">
        <w:rPr>
          <w:rFonts w:cs="Arial" w:hint="cs"/>
          <w:rtl/>
        </w:rPr>
        <w:t xml:space="preserve"> לצאת ידי חובה</w:t>
      </w:r>
      <w:r w:rsidR="000913CF">
        <w:rPr>
          <w:rFonts w:cs="Arial" w:hint="cs"/>
          <w:rtl/>
        </w:rPr>
        <w:t xml:space="preserve"> אלו מוכח שאין צורך במחיצה במקומות מעין אלו</w:t>
      </w:r>
      <w:r w:rsidR="007E5CCD">
        <w:rPr>
          <w:rFonts w:cs="Arial" w:hint="cs"/>
          <w:rtl/>
        </w:rPr>
        <w:t>, ובלשונו:</w:t>
      </w:r>
    </w:p>
    <w:p w14:paraId="5E9891F5" w14:textId="3DAA249B" w:rsidR="003B4906" w:rsidRPr="007946DF" w:rsidRDefault="001B2A9F" w:rsidP="00B56DAA">
      <w:pPr>
        <w:spacing w:after="80"/>
        <w:ind w:left="720"/>
        <w:rPr>
          <w:rFonts w:cs="Arial"/>
          <w:rtl/>
        </w:rPr>
      </w:pPr>
      <w:r>
        <w:rPr>
          <w:rFonts w:cs="Arial" w:hint="cs"/>
          <w:rtl/>
        </w:rPr>
        <w:t>''</w:t>
      </w:r>
      <w:r w:rsidRPr="001B2A9F">
        <w:rPr>
          <w:rFonts w:cs="Arial"/>
          <w:rtl/>
        </w:rPr>
        <w:t>ובמקום ק</w:t>
      </w:r>
      <w:r w:rsidR="00CE7019">
        <w:rPr>
          <w:rFonts w:cs="Arial" w:hint="cs"/>
          <w:rtl/>
        </w:rPr>
        <w:t>י</w:t>
      </w:r>
      <w:r w:rsidRPr="001B2A9F">
        <w:rPr>
          <w:rFonts w:cs="Arial"/>
          <w:rtl/>
        </w:rPr>
        <w:t>בוץ לדברי הרשות ואף בחתונות</w:t>
      </w:r>
      <w:r>
        <w:rPr>
          <w:rFonts w:cs="Arial" w:hint="cs"/>
          <w:rtl/>
        </w:rPr>
        <w:t>,</w:t>
      </w:r>
      <w:r w:rsidRPr="001B2A9F">
        <w:rPr>
          <w:rFonts w:cs="Arial"/>
          <w:rtl/>
        </w:rPr>
        <w:t xml:space="preserve"> מסופקני אם יש האיסור זה באופן </w:t>
      </w:r>
      <w:proofErr w:type="spellStart"/>
      <w:r w:rsidRPr="001B2A9F">
        <w:rPr>
          <w:rFonts w:cs="Arial"/>
          <w:rtl/>
        </w:rPr>
        <w:t>שליכא</w:t>
      </w:r>
      <w:proofErr w:type="spellEnd"/>
      <w:r w:rsidRPr="001B2A9F">
        <w:rPr>
          <w:rFonts w:cs="Arial"/>
          <w:rtl/>
        </w:rPr>
        <w:t xml:space="preserve"> </w:t>
      </w:r>
      <w:r>
        <w:rPr>
          <w:rFonts w:cs="Arial" w:hint="cs"/>
          <w:sz w:val="18"/>
          <w:szCs w:val="18"/>
          <w:rtl/>
        </w:rPr>
        <w:t xml:space="preserve">(= שאין) </w:t>
      </w:r>
      <w:r w:rsidRPr="001B2A9F">
        <w:rPr>
          <w:rFonts w:cs="Arial"/>
          <w:rtl/>
        </w:rPr>
        <w:t>חשש יחוד</w:t>
      </w:r>
      <w:r w:rsidR="0060084C">
        <w:rPr>
          <w:rFonts w:cs="Arial" w:hint="cs"/>
          <w:rtl/>
        </w:rPr>
        <w:t>,</w:t>
      </w:r>
      <w:r w:rsidRPr="001B2A9F">
        <w:rPr>
          <w:rFonts w:cs="Arial"/>
          <w:rtl/>
        </w:rPr>
        <w:t xml:space="preserve"> ויותר נוטה </w:t>
      </w:r>
      <w:proofErr w:type="spellStart"/>
      <w:r w:rsidRPr="001B2A9F">
        <w:rPr>
          <w:rFonts w:cs="Arial"/>
          <w:rtl/>
        </w:rPr>
        <w:t>שליכא</w:t>
      </w:r>
      <w:proofErr w:type="spellEnd"/>
      <w:r w:rsidRPr="001B2A9F">
        <w:rPr>
          <w:rFonts w:cs="Arial"/>
          <w:rtl/>
        </w:rPr>
        <w:t xml:space="preserve"> לאיסור זה דהא אשכחן באכילת הפסח שהיו </w:t>
      </w:r>
      <w:proofErr w:type="spellStart"/>
      <w:r w:rsidRPr="001B2A9F">
        <w:rPr>
          <w:rFonts w:cs="Arial"/>
          <w:rtl/>
        </w:rPr>
        <w:t>אוכלין</w:t>
      </w:r>
      <w:proofErr w:type="spellEnd"/>
      <w:r w:rsidRPr="001B2A9F">
        <w:rPr>
          <w:rFonts w:cs="Arial"/>
          <w:rtl/>
        </w:rPr>
        <w:t xml:space="preserve"> האנשים והנשים בבית אחד, והיו שם כמה משפחות שאין לך כל פסח ופסח שלא נמנו עליו יותר מעשרה </w:t>
      </w:r>
      <w:proofErr w:type="spellStart"/>
      <w:r w:rsidRPr="001B2A9F">
        <w:rPr>
          <w:rFonts w:cs="Arial"/>
          <w:rtl/>
        </w:rPr>
        <w:t>כדאיתא</w:t>
      </w:r>
      <w:proofErr w:type="spellEnd"/>
      <w:r w:rsidRPr="001B2A9F">
        <w:rPr>
          <w:rFonts w:cs="Arial"/>
          <w:rtl/>
        </w:rPr>
        <w:t xml:space="preserve"> </w:t>
      </w:r>
      <w:r w:rsidR="0060084C">
        <w:rPr>
          <w:rFonts w:cs="Arial" w:hint="cs"/>
          <w:sz w:val="18"/>
          <w:szCs w:val="18"/>
          <w:rtl/>
        </w:rPr>
        <w:t xml:space="preserve">(= כפי שמובא) </w:t>
      </w:r>
      <w:r w:rsidRPr="001B2A9F">
        <w:rPr>
          <w:rFonts w:cs="Arial"/>
          <w:rtl/>
        </w:rPr>
        <w:t>בפסחים</w:t>
      </w:r>
      <w:r w:rsidR="000B6380">
        <w:rPr>
          <w:rStyle w:val="a5"/>
          <w:rFonts w:cs="Arial"/>
          <w:rtl/>
        </w:rPr>
        <w:footnoteReference w:id="2"/>
      </w:r>
      <w:r>
        <w:rPr>
          <w:rFonts w:cs="Arial" w:hint="cs"/>
          <w:rtl/>
        </w:rPr>
        <w:t>.''</w:t>
      </w:r>
    </w:p>
    <w:p w14:paraId="1C5D1B62" w14:textId="1C0A79E3" w:rsidR="00B93846" w:rsidRDefault="001B2A9F" w:rsidP="00B56DAA">
      <w:pPr>
        <w:spacing w:after="80"/>
        <w:rPr>
          <w:rFonts w:cs="Arial"/>
          <w:rtl/>
        </w:rPr>
      </w:pPr>
      <w:r>
        <w:rPr>
          <w:rFonts w:cs="Arial" w:hint="cs"/>
          <w:rtl/>
        </w:rPr>
        <w:t xml:space="preserve">ב. </w:t>
      </w:r>
      <w:r w:rsidR="0050757E" w:rsidRPr="0050757E">
        <w:rPr>
          <w:rFonts w:cs="Arial" w:hint="cs"/>
          <w:b/>
          <w:bCs/>
          <w:rtl/>
        </w:rPr>
        <w:t>הבית שמואל</w:t>
      </w:r>
      <w:r w:rsidR="0050757E">
        <w:rPr>
          <w:rFonts w:cs="Arial" w:hint="cs"/>
          <w:rtl/>
        </w:rPr>
        <w:t xml:space="preserve"> </w:t>
      </w:r>
      <w:r w:rsidR="0050757E">
        <w:rPr>
          <w:rFonts w:cs="Arial" w:hint="cs"/>
          <w:sz w:val="18"/>
          <w:szCs w:val="18"/>
          <w:rtl/>
        </w:rPr>
        <w:t xml:space="preserve">(אבה''ע סב, יא) </w:t>
      </w:r>
      <w:r w:rsidR="0050757E">
        <w:rPr>
          <w:rFonts w:cs="Arial" w:hint="cs"/>
          <w:rtl/>
        </w:rPr>
        <w:t xml:space="preserve">חלוק על דברי הרב משה פיינשטיין וכתב, שאסור לגברים ונשים לשבת </w:t>
      </w:r>
      <w:r w:rsidR="00A05CBF">
        <w:rPr>
          <w:rFonts w:cs="Arial" w:hint="cs"/>
          <w:rtl/>
        </w:rPr>
        <w:t>ללא מחיצה</w:t>
      </w:r>
      <w:r w:rsidR="0050757E">
        <w:rPr>
          <w:rFonts w:cs="Arial" w:hint="cs"/>
          <w:rtl/>
        </w:rPr>
        <w:t xml:space="preserve"> </w:t>
      </w:r>
      <w:r w:rsidR="00A05CBF">
        <w:rPr>
          <w:rFonts w:cs="Arial" w:hint="cs"/>
          <w:rtl/>
        </w:rPr>
        <w:t xml:space="preserve">גם </w:t>
      </w:r>
      <w:r w:rsidR="0050757E">
        <w:rPr>
          <w:rFonts w:cs="Arial" w:hint="cs"/>
          <w:rtl/>
        </w:rPr>
        <w:t>בחתונה</w:t>
      </w:r>
      <w:r w:rsidR="00A05CBF">
        <w:rPr>
          <w:rFonts w:cs="Arial" w:hint="cs"/>
          <w:rtl/>
        </w:rPr>
        <w:t xml:space="preserve">, וכן פסק </w:t>
      </w:r>
      <w:r w:rsidR="00A05CBF" w:rsidRPr="00A05CBF">
        <w:rPr>
          <w:rFonts w:cs="Arial" w:hint="cs"/>
          <w:b/>
          <w:bCs/>
          <w:rtl/>
        </w:rPr>
        <w:t>בקיצור</w:t>
      </w:r>
      <w:r w:rsidR="00A05CBF">
        <w:rPr>
          <w:rFonts w:cs="Arial" w:hint="cs"/>
          <w:rtl/>
        </w:rPr>
        <w:t xml:space="preserve"> </w:t>
      </w:r>
      <w:r w:rsidR="00A05CBF" w:rsidRPr="00A05CBF">
        <w:rPr>
          <w:rFonts w:cs="Arial" w:hint="cs"/>
          <w:b/>
          <w:bCs/>
          <w:rtl/>
        </w:rPr>
        <w:t>שולחן ערוך</w:t>
      </w:r>
      <w:r w:rsidR="00A05CBF">
        <w:rPr>
          <w:rFonts w:cs="Arial" w:hint="cs"/>
          <w:rtl/>
        </w:rPr>
        <w:t xml:space="preserve"> </w:t>
      </w:r>
      <w:r w:rsidR="00A05CBF">
        <w:rPr>
          <w:rFonts w:cs="Arial" w:hint="cs"/>
          <w:sz w:val="18"/>
          <w:szCs w:val="18"/>
          <w:rtl/>
        </w:rPr>
        <w:t>(קמט, א)</w:t>
      </w:r>
      <w:r w:rsidR="0050757E">
        <w:rPr>
          <w:rFonts w:cs="Arial" w:hint="cs"/>
          <w:rtl/>
        </w:rPr>
        <w:t xml:space="preserve">. </w:t>
      </w:r>
      <w:r w:rsidR="00A35E14">
        <w:rPr>
          <w:rFonts w:cs="Arial" w:hint="cs"/>
          <w:rtl/>
        </w:rPr>
        <w:t xml:space="preserve">בטעם הדבר נימק </w:t>
      </w:r>
      <w:r w:rsidR="00A35E14" w:rsidRPr="00A35E14">
        <w:rPr>
          <w:rFonts w:cs="Arial" w:hint="cs"/>
          <w:b/>
          <w:bCs/>
          <w:rtl/>
        </w:rPr>
        <w:t>הלב אברהם</w:t>
      </w:r>
      <w:r w:rsidR="00A35E14">
        <w:rPr>
          <w:rFonts w:cs="Arial" w:hint="cs"/>
          <w:rtl/>
        </w:rPr>
        <w:t xml:space="preserve"> </w:t>
      </w:r>
      <w:r w:rsidR="00A35E14">
        <w:rPr>
          <w:rFonts w:cs="Arial" w:hint="cs"/>
          <w:sz w:val="18"/>
          <w:szCs w:val="18"/>
          <w:rtl/>
        </w:rPr>
        <w:t>(א, קלה)</w:t>
      </w:r>
      <w:r w:rsidR="00A35E14">
        <w:rPr>
          <w:rFonts w:cs="Arial" w:hint="cs"/>
          <w:rtl/>
        </w:rPr>
        <w:t xml:space="preserve"> ש</w:t>
      </w:r>
      <w:r w:rsidR="008D7775">
        <w:rPr>
          <w:rFonts w:cs="Arial" w:hint="cs"/>
          <w:rtl/>
        </w:rPr>
        <w:t>כפי שכותבת הגמר</w:t>
      </w:r>
      <w:r w:rsidR="000E15C5">
        <w:rPr>
          <w:rFonts w:cs="Arial" w:hint="cs"/>
          <w:rtl/>
        </w:rPr>
        <w:t xml:space="preserve">א מטרת המחיצה היא </w:t>
      </w:r>
      <w:r w:rsidR="008D7775">
        <w:rPr>
          <w:rFonts w:cs="Arial" w:hint="cs"/>
          <w:rtl/>
        </w:rPr>
        <w:t xml:space="preserve">למנוע קלות ראש, ואם כן אין זה משנה עם הערבוב מתבצע בבית כנסת או בחתונה, </w:t>
      </w:r>
      <w:r w:rsidR="00AB1895">
        <w:rPr>
          <w:rFonts w:cs="Arial" w:hint="cs"/>
          <w:rtl/>
        </w:rPr>
        <w:t>ו</w:t>
      </w:r>
      <w:r w:rsidR="008D7775">
        <w:rPr>
          <w:rFonts w:cs="Arial" w:hint="cs"/>
          <w:rtl/>
        </w:rPr>
        <w:t>בכל מקום שיש חשש ערבוב יש לעשות מחיצה.</w:t>
      </w:r>
      <w:r w:rsidR="00A3596C">
        <w:rPr>
          <w:rFonts w:cs="Arial" w:hint="cs"/>
          <w:rtl/>
        </w:rPr>
        <w:t xml:space="preserve"> את ראייתו מהגמרא בפסחים דחו, שעל אף שמדובר באנשים רבים, מדובר</w:t>
      </w:r>
      <w:r w:rsidR="00AB1895">
        <w:rPr>
          <w:rFonts w:cs="Arial" w:hint="cs"/>
          <w:rtl/>
        </w:rPr>
        <w:t xml:space="preserve"> שם</w:t>
      </w:r>
      <w:r w:rsidR="00A3596C">
        <w:rPr>
          <w:rFonts w:cs="Arial" w:hint="cs"/>
          <w:rtl/>
        </w:rPr>
        <w:t xml:space="preserve"> רק בבני משפחה גרעינית.</w:t>
      </w:r>
    </w:p>
    <w:p w14:paraId="49E2723B" w14:textId="2E5439E9" w:rsidR="008D7775" w:rsidRPr="00A35E14" w:rsidRDefault="00AB1895" w:rsidP="00B56DAA">
      <w:pPr>
        <w:spacing w:after="80"/>
        <w:rPr>
          <w:rFonts w:cs="Arial"/>
          <w:rtl/>
        </w:rPr>
      </w:pPr>
      <w:r>
        <w:rPr>
          <w:rFonts w:cs="Arial" w:hint="cs"/>
          <w:rtl/>
        </w:rPr>
        <w:t>אלא ש</w:t>
      </w:r>
      <w:r w:rsidR="008D7775">
        <w:rPr>
          <w:rFonts w:cs="Arial" w:hint="cs"/>
          <w:rtl/>
        </w:rPr>
        <w:t>אם בכל מקום יש צורך במחיצה, מדוע הגמרא במסכת סוכה מציינת את המחיצה בשמחת בית השואבה כדבר מיוחד?</w:t>
      </w:r>
      <w:r w:rsidR="00E61E81">
        <w:rPr>
          <w:rFonts w:cs="Arial" w:hint="cs"/>
          <w:rtl/>
        </w:rPr>
        <w:t xml:space="preserve"> מדברי </w:t>
      </w:r>
      <w:r w:rsidR="00E61E81" w:rsidRPr="00E61E81">
        <w:rPr>
          <w:rFonts w:cs="Arial" w:hint="cs"/>
          <w:b/>
          <w:bCs/>
          <w:rtl/>
        </w:rPr>
        <w:t xml:space="preserve">הרב </w:t>
      </w:r>
      <w:proofErr w:type="spellStart"/>
      <w:r w:rsidR="00E61E81" w:rsidRPr="00E61E81">
        <w:rPr>
          <w:rFonts w:cs="Arial" w:hint="cs"/>
          <w:b/>
          <w:bCs/>
          <w:rtl/>
        </w:rPr>
        <w:t>טיקוצי'נסקי</w:t>
      </w:r>
      <w:proofErr w:type="spellEnd"/>
      <w:r w:rsidR="00E61E81">
        <w:rPr>
          <w:rFonts w:cs="Arial" w:hint="cs"/>
          <w:rtl/>
        </w:rPr>
        <w:t xml:space="preserve"> </w:t>
      </w:r>
      <w:r w:rsidR="00E61E81">
        <w:rPr>
          <w:rFonts w:cs="Arial" w:hint="cs"/>
          <w:sz w:val="18"/>
          <w:szCs w:val="18"/>
          <w:rtl/>
        </w:rPr>
        <w:t xml:space="preserve">(עיר הקודש והמקדש ד, יד) </w:t>
      </w:r>
      <w:r w:rsidR="00E61E81">
        <w:rPr>
          <w:rFonts w:cs="Arial" w:hint="cs"/>
          <w:rtl/>
        </w:rPr>
        <w:t xml:space="preserve">עולה שהסיבה לכך היא, שעל אף שמדי פעם הגיעו נשים למקדש, מכל מקום זו לא הייתה תופעה כל כך נפוצה המצריכה הפרדה. </w:t>
      </w:r>
      <w:r>
        <w:rPr>
          <w:rFonts w:cs="Arial" w:hint="cs"/>
          <w:rtl/>
        </w:rPr>
        <w:t xml:space="preserve">לכן </w:t>
      </w:r>
      <w:r w:rsidR="00E61E81">
        <w:rPr>
          <w:rFonts w:cs="Arial" w:hint="cs"/>
          <w:rtl/>
        </w:rPr>
        <w:t>רק בשמחת בית השואבה</w:t>
      </w:r>
      <w:r>
        <w:rPr>
          <w:rFonts w:cs="Arial" w:hint="cs"/>
          <w:rtl/>
        </w:rPr>
        <w:t xml:space="preserve"> ש</w:t>
      </w:r>
      <w:r w:rsidR="00E61E81">
        <w:rPr>
          <w:rFonts w:cs="Arial" w:hint="cs"/>
          <w:rtl/>
        </w:rPr>
        <w:t>הגיעו נשים רבות למקדש</w:t>
      </w:r>
      <w:r>
        <w:rPr>
          <w:rFonts w:cs="Arial" w:hint="cs"/>
          <w:rtl/>
        </w:rPr>
        <w:t>,</w:t>
      </w:r>
      <w:r w:rsidR="00E61E81">
        <w:rPr>
          <w:rFonts w:cs="Arial" w:hint="cs"/>
          <w:rtl/>
        </w:rPr>
        <w:t xml:space="preserve"> עשו הפרדה.</w:t>
      </w:r>
      <w:r w:rsidR="008D7775">
        <w:rPr>
          <w:rFonts w:cs="Arial"/>
        </w:rPr>
        <w:t xml:space="preserve"> </w:t>
      </w:r>
      <w:r w:rsidR="008D7775">
        <w:rPr>
          <w:rFonts w:cs="Arial" w:hint="cs"/>
        </w:rPr>
        <w:t xml:space="preserve"> </w:t>
      </w:r>
    </w:p>
    <w:p w14:paraId="065C13B3" w14:textId="78596521" w:rsidR="00450663" w:rsidRDefault="000756B3" w:rsidP="00B56DAA">
      <w:pPr>
        <w:spacing w:after="80"/>
        <w:rPr>
          <w:rFonts w:cs="Arial"/>
          <w:rtl/>
        </w:rPr>
      </w:pPr>
      <w:r>
        <w:rPr>
          <w:rFonts w:cs="Arial" w:hint="cs"/>
          <w:u w:val="single"/>
          <w:rtl/>
        </w:rPr>
        <w:t xml:space="preserve">מטרת </w:t>
      </w:r>
      <w:r w:rsidR="00B93846">
        <w:rPr>
          <w:rFonts w:cs="Arial" w:hint="cs"/>
          <w:u w:val="single"/>
          <w:rtl/>
        </w:rPr>
        <w:t>המחיצה</w:t>
      </w:r>
    </w:p>
    <w:p w14:paraId="2365FE59" w14:textId="10D2ECD5" w:rsidR="00B93846" w:rsidRDefault="000E15C5" w:rsidP="00B56DAA">
      <w:pPr>
        <w:spacing w:after="80"/>
        <w:rPr>
          <w:rFonts w:cs="Arial"/>
          <w:rtl/>
        </w:rPr>
      </w:pPr>
      <w:r>
        <w:rPr>
          <w:rFonts w:cs="Arial" w:hint="cs"/>
          <w:rtl/>
        </w:rPr>
        <w:t xml:space="preserve">מכל מקום לפי כל השיטות, בבית הכנסת חובה שתהיה מחיצה משום מורא מקדש. </w:t>
      </w:r>
      <w:r w:rsidR="00DB5D62">
        <w:rPr>
          <w:rFonts w:cs="Arial" w:hint="cs"/>
          <w:rtl/>
        </w:rPr>
        <w:t xml:space="preserve">נחלקו האחרונים מה מטרת </w:t>
      </w:r>
      <w:r w:rsidR="00AB1895">
        <w:rPr>
          <w:rFonts w:cs="Arial" w:hint="cs"/>
          <w:rtl/>
        </w:rPr>
        <w:t>ה</w:t>
      </w:r>
      <w:r w:rsidR="00DB5D62">
        <w:rPr>
          <w:rFonts w:cs="Arial" w:hint="cs"/>
          <w:rtl/>
        </w:rPr>
        <w:t xml:space="preserve">מחיצה, מחלוקת </w:t>
      </w:r>
      <w:r w:rsidR="00AB1895">
        <w:rPr>
          <w:rFonts w:cs="Arial" w:hint="cs"/>
          <w:rtl/>
        </w:rPr>
        <w:t>ה</w:t>
      </w:r>
      <w:r w:rsidR="00DB5D62">
        <w:rPr>
          <w:rFonts w:cs="Arial" w:hint="cs"/>
          <w:rtl/>
        </w:rPr>
        <w:t>משפיעה על סגנון המחיצה</w:t>
      </w:r>
      <w:r w:rsidR="00880695">
        <w:rPr>
          <w:rFonts w:cs="Arial" w:hint="cs"/>
          <w:rtl/>
        </w:rPr>
        <w:t xml:space="preserve"> וגובהה</w:t>
      </w:r>
      <w:r w:rsidR="00F137E8">
        <w:rPr>
          <w:rFonts w:cs="Arial" w:hint="cs"/>
          <w:rtl/>
        </w:rPr>
        <w:t>:</w:t>
      </w:r>
    </w:p>
    <w:p w14:paraId="360B3B4A" w14:textId="210AF1FF" w:rsidR="00C419C1" w:rsidRDefault="00716D37" w:rsidP="00C419C1">
      <w:pPr>
        <w:rPr>
          <w:rFonts w:cs="Arial"/>
          <w:rtl/>
        </w:rPr>
      </w:pPr>
      <w:r>
        <w:rPr>
          <w:rFonts w:cs="Arial" w:hint="cs"/>
          <w:b/>
          <w:bCs/>
          <w:rtl/>
        </w:rPr>
        <w:t>א</w:t>
      </w:r>
      <w:r w:rsidR="00DB5D62" w:rsidRPr="00DB5D62">
        <w:rPr>
          <w:rFonts w:cs="Arial" w:hint="cs"/>
          <w:b/>
          <w:bCs/>
          <w:rtl/>
        </w:rPr>
        <w:t xml:space="preserve">. </w:t>
      </w:r>
      <w:r>
        <w:rPr>
          <w:rFonts w:cs="Arial" w:hint="cs"/>
          <w:b/>
          <w:bCs/>
          <w:rtl/>
        </w:rPr>
        <w:t>ערבוב</w:t>
      </w:r>
      <w:r w:rsidR="00DB5D62">
        <w:rPr>
          <w:rFonts w:cs="Arial" w:hint="cs"/>
          <w:rtl/>
        </w:rPr>
        <w:t xml:space="preserve">: </w:t>
      </w:r>
      <w:r w:rsidR="00FB1804">
        <w:rPr>
          <w:rFonts w:cs="Arial" w:hint="cs"/>
          <w:rtl/>
        </w:rPr>
        <w:t xml:space="preserve">בעקבות המשנה במסכת הוריות </w:t>
      </w:r>
      <w:r w:rsidR="00FB1804">
        <w:rPr>
          <w:rFonts w:cs="Arial" w:hint="cs"/>
          <w:sz w:val="18"/>
          <w:szCs w:val="18"/>
          <w:rtl/>
        </w:rPr>
        <w:t xml:space="preserve">(ה, ב) </w:t>
      </w:r>
      <w:r w:rsidR="00FB1804">
        <w:rPr>
          <w:rFonts w:cs="Arial" w:hint="cs"/>
          <w:rtl/>
        </w:rPr>
        <w:t xml:space="preserve">הכותבת שמטרת המחיצה למנוע ערבוב </w:t>
      </w:r>
      <w:r w:rsidR="00F137E8">
        <w:rPr>
          <w:rFonts w:cs="Arial" w:hint="cs"/>
          <w:rtl/>
        </w:rPr>
        <w:t>ו</w:t>
      </w:r>
      <w:r w:rsidR="00FB1804">
        <w:rPr>
          <w:rFonts w:cs="Arial" w:hint="cs"/>
          <w:rtl/>
        </w:rPr>
        <w:t xml:space="preserve">פסק </w:t>
      </w:r>
      <w:r w:rsidR="00FB1804" w:rsidRPr="00FB1804">
        <w:rPr>
          <w:rFonts w:cs="Arial" w:hint="cs"/>
          <w:b/>
          <w:bCs/>
          <w:rtl/>
        </w:rPr>
        <w:t>הרמב''ם</w:t>
      </w:r>
      <w:r w:rsidR="00FB1804">
        <w:rPr>
          <w:rFonts w:cs="Arial" w:hint="cs"/>
          <w:rtl/>
        </w:rPr>
        <w:t xml:space="preserve"> </w:t>
      </w:r>
      <w:r w:rsidR="00FB1804">
        <w:rPr>
          <w:rFonts w:cs="Arial" w:hint="cs"/>
          <w:sz w:val="18"/>
          <w:szCs w:val="18"/>
          <w:rtl/>
        </w:rPr>
        <w:t xml:space="preserve">(לולב , יב) </w:t>
      </w:r>
      <w:r w:rsidR="00FB1804">
        <w:rPr>
          <w:rFonts w:cs="Arial" w:hint="cs"/>
          <w:rtl/>
        </w:rPr>
        <w:t xml:space="preserve">המציין שזו המטרה, </w:t>
      </w:r>
      <w:r w:rsidR="00DB5D62" w:rsidRPr="00FB1804">
        <w:rPr>
          <w:rFonts w:cs="Arial" w:hint="cs"/>
          <w:b/>
          <w:bCs/>
          <w:rtl/>
        </w:rPr>
        <w:t>הרב משה פיינשטיין</w:t>
      </w:r>
      <w:r w:rsidR="004E071D">
        <w:rPr>
          <w:rFonts w:cs="Arial" w:hint="cs"/>
          <w:rtl/>
        </w:rPr>
        <w:t xml:space="preserve"> </w:t>
      </w:r>
      <w:r w:rsidR="004E071D">
        <w:rPr>
          <w:rFonts w:cs="Arial" w:hint="cs"/>
          <w:sz w:val="18"/>
          <w:szCs w:val="18"/>
          <w:rtl/>
        </w:rPr>
        <w:t>(אגרות משה שם)</w:t>
      </w:r>
      <w:r w:rsidR="00DB5D62">
        <w:rPr>
          <w:rFonts w:cs="Arial" w:hint="cs"/>
          <w:rtl/>
        </w:rPr>
        <w:t xml:space="preserve"> </w:t>
      </w:r>
      <w:r w:rsidR="00E916EF">
        <w:rPr>
          <w:rFonts w:cs="Arial" w:hint="cs"/>
          <w:rtl/>
        </w:rPr>
        <w:t>סבר</w:t>
      </w:r>
      <w:r w:rsidR="00DB5D62">
        <w:rPr>
          <w:rFonts w:cs="Arial" w:hint="cs"/>
          <w:rtl/>
        </w:rPr>
        <w:t>, ש</w:t>
      </w:r>
      <w:r w:rsidR="00FB1804">
        <w:rPr>
          <w:rFonts w:cs="Arial" w:hint="cs"/>
          <w:rtl/>
        </w:rPr>
        <w:t>המחיצה יכולה להיות בגובה של כמטר וחצי אפילו מזכוכית דרכה הגברים יכולים לראות את הנשים ולהיפך, כיוון שהעיקר למנוע ערבוב</w:t>
      </w:r>
      <w:r w:rsidR="000B243E">
        <w:rPr>
          <w:rFonts w:cs="Arial" w:hint="cs"/>
          <w:rtl/>
        </w:rPr>
        <w:t xml:space="preserve">, וכן פסק </w:t>
      </w:r>
      <w:r w:rsidR="000B243E" w:rsidRPr="00F137E8">
        <w:rPr>
          <w:rFonts w:cs="Arial" w:hint="cs"/>
          <w:b/>
          <w:bCs/>
          <w:rtl/>
        </w:rPr>
        <w:t>השרידי</w:t>
      </w:r>
      <w:r w:rsidR="000B243E">
        <w:rPr>
          <w:rFonts w:cs="Arial" w:hint="cs"/>
          <w:rtl/>
        </w:rPr>
        <w:t xml:space="preserve"> </w:t>
      </w:r>
      <w:r w:rsidR="000B243E" w:rsidRPr="00F137E8">
        <w:rPr>
          <w:rFonts w:cs="Arial" w:hint="cs"/>
          <w:b/>
          <w:bCs/>
          <w:rtl/>
        </w:rPr>
        <w:t>אש</w:t>
      </w:r>
      <w:r w:rsidR="00031D3D">
        <w:rPr>
          <w:rFonts w:cs="Arial" w:hint="cs"/>
          <w:rtl/>
        </w:rPr>
        <w:t>.</w:t>
      </w:r>
    </w:p>
    <w:p w14:paraId="6DF3A518" w14:textId="0636E98D" w:rsidR="00031D3D" w:rsidRDefault="00AB1895" w:rsidP="00C419C1">
      <w:pPr>
        <w:spacing w:after="80"/>
        <w:rPr>
          <w:rFonts w:cs="Arial"/>
          <w:rtl/>
        </w:rPr>
      </w:pPr>
      <w:r>
        <w:rPr>
          <w:rFonts w:cs="Arial" w:hint="cs"/>
          <w:rtl/>
        </w:rPr>
        <w:t>בנוסף</w:t>
      </w:r>
      <w:r w:rsidR="00031D3D">
        <w:rPr>
          <w:rFonts w:cs="Arial" w:hint="cs"/>
          <w:rtl/>
        </w:rPr>
        <w:t xml:space="preserve"> לרמב''ם </w:t>
      </w:r>
      <w:r w:rsidR="00787E1C">
        <w:rPr>
          <w:rFonts w:cs="Arial" w:hint="cs"/>
          <w:rtl/>
        </w:rPr>
        <w:t xml:space="preserve">ממנו </w:t>
      </w:r>
      <w:r w:rsidR="00031D3D">
        <w:rPr>
          <w:rFonts w:cs="Arial" w:hint="cs"/>
          <w:rtl/>
        </w:rPr>
        <w:t xml:space="preserve">משמע </w:t>
      </w:r>
      <w:r w:rsidR="009D791B">
        <w:rPr>
          <w:rFonts w:cs="Arial" w:hint="cs"/>
          <w:rtl/>
        </w:rPr>
        <w:t>כך</w:t>
      </w:r>
      <w:r>
        <w:rPr>
          <w:rFonts w:cs="Arial" w:hint="cs"/>
          <w:rtl/>
        </w:rPr>
        <w:t>,</w:t>
      </w:r>
      <w:r w:rsidR="00031D3D">
        <w:rPr>
          <w:rFonts w:cs="Arial" w:hint="cs"/>
          <w:rtl/>
        </w:rPr>
        <w:t xml:space="preserve"> הביא </w:t>
      </w:r>
      <w:r w:rsidR="004F0B7A">
        <w:rPr>
          <w:rFonts w:cs="Arial" w:hint="cs"/>
          <w:rtl/>
        </w:rPr>
        <w:t>ה</w:t>
      </w:r>
      <w:r w:rsidR="00031D3D">
        <w:rPr>
          <w:rFonts w:cs="Arial" w:hint="cs"/>
          <w:rtl/>
        </w:rPr>
        <w:t>רב פי</w:t>
      </w:r>
      <w:r w:rsidR="001D31A1">
        <w:rPr>
          <w:rFonts w:cs="Arial" w:hint="cs"/>
          <w:rtl/>
        </w:rPr>
        <w:t>י</w:t>
      </w:r>
      <w:r w:rsidR="00031D3D">
        <w:rPr>
          <w:rFonts w:cs="Arial" w:hint="cs"/>
          <w:rtl/>
        </w:rPr>
        <w:t xml:space="preserve">נשטיין ראייה </w:t>
      </w:r>
      <w:proofErr w:type="spellStart"/>
      <w:r w:rsidR="00031D3D">
        <w:rPr>
          <w:rFonts w:cs="Arial" w:hint="cs"/>
          <w:rtl/>
        </w:rPr>
        <w:t>מהסוגיה</w:t>
      </w:r>
      <w:proofErr w:type="spellEnd"/>
      <w:r w:rsidR="00031D3D">
        <w:rPr>
          <w:rFonts w:cs="Arial" w:hint="cs"/>
          <w:rtl/>
        </w:rPr>
        <w:t xml:space="preserve"> בסוכה הכותבת, שבתחילה הגברים היו יושבים בחוץ והנשים בפנים, לאחר שראו </w:t>
      </w:r>
      <w:r w:rsidR="00787E1C">
        <w:rPr>
          <w:rFonts w:cs="Arial" w:hint="cs"/>
          <w:rtl/>
        </w:rPr>
        <w:t>ש</w:t>
      </w:r>
      <w:r w:rsidR="00031D3D">
        <w:rPr>
          <w:rFonts w:cs="Arial" w:hint="cs"/>
          <w:rtl/>
        </w:rPr>
        <w:t xml:space="preserve">יש קלות ראש החליפו ביניהם, ובסוף קבעו שהנשים יישבו למעלה והגברים למטה. </w:t>
      </w:r>
      <w:r w:rsidR="00EA1DAA">
        <w:rPr>
          <w:rFonts w:cs="Arial" w:hint="cs"/>
          <w:rtl/>
        </w:rPr>
        <w:t xml:space="preserve">מדוע מראש היה טעם להחליף ביניהם? הרי גם במקרה זה הגברים רואים את הנשים! אלא מוכח שלא טעם </w:t>
      </w:r>
      <w:r>
        <w:rPr>
          <w:rFonts w:cs="Arial" w:hint="cs"/>
          <w:rtl/>
        </w:rPr>
        <w:t xml:space="preserve">הראיה הוא </w:t>
      </w:r>
      <w:r w:rsidR="00EA1DAA">
        <w:rPr>
          <w:rFonts w:cs="Arial" w:hint="cs"/>
          <w:rtl/>
        </w:rPr>
        <w:t xml:space="preserve">האיסור, ובלשונו: </w:t>
      </w:r>
    </w:p>
    <w:p w14:paraId="3D4A1EC5" w14:textId="3938BC65" w:rsidR="00031D3D" w:rsidRDefault="00031D3D" w:rsidP="00E61E81">
      <w:pPr>
        <w:spacing w:after="80"/>
        <w:ind w:left="720"/>
        <w:rPr>
          <w:rFonts w:cs="Arial"/>
          <w:rtl/>
        </w:rPr>
      </w:pPr>
      <w:r>
        <w:rPr>
          <w:rFonts w:cs="Arial" w:hint="cs"/>
          <w:rtl/>
        </w:rPr>
        <w:t>''</w:t>
      </w:r>
      <w:r w:rsidRPr="00031D3D">
        <w:rPr>
          <w:rFonts w:cs="Arial"/>
          <w:rtl/>
        </w:rPr>
        <w:t xml:space="preserve">אבל מסתבר </w:t>
      </w:r>
      <w:r>
        <w:rPr>
          <w:rFonts w:cs="Arial" w:hint="cs"/>
          <w:rtl/>
        </w:rPr>
        <w:t xml:space="preserve">לעניות דעתי </w:t>
      </w:r>
      <w:proofErr w:type="spellStart"/>
      <w:r w:rsidRPr="00031D3D">
        <w:rPr>
          <w:rFonts w:cs="Arial"/>
          <w:rtl/>
        </w:rPr>
        <w:t>שסגי</w:t>
      </w:r>
      <w:proofErr w:type="spellEnd"/>
      <w:r w:rsidRPr="00031D3D">
        <w:rPr>
          <w:rFonts w:cs="Arial"/>
          <w:rtl/>
        </w:rPr>
        <w:t xml:space="preserve"> </w:t>
      </w:r>
      <w:r>
        <w:rPr>
          <w:rFonts w:cs="Arial" w:hint="cs"/>
          <w:sz w:val="18"/>
          <w:szCs w:val="18"/>
          <w:rtl/>
        </w:rPr>
        <w:t xml:space="preserve">(= שמספיקה) </w:t>
      </w:r>
      <w:r w:rsidRPr="00031D3D">
        <w:rPr>
          <w:rFonts w:cs="Arial"/>
          <w:rtl/>
        </w:rPr>
        <w:t>מחיצה גבוהה עד אחר הכתפי</w:t>
      </w:r>
      <w:r>
        <w:rPr>
          <w:rFonts w:cs="Arial" w:hint="cs"/>
          <w:rtl/>
        </w:rPr>
        <w:t>י</w:t>
      </w:r>
      <w:r w:rsidRPr="00031D3D">
        <w:rPr>
          <w:rFonts w:cs="Arial"/>
          <w:rtl/>
        </w:rPr>
        <w:t xml:space="preserve">ם, דהרי </w:t>
      </w:r>
      <w:proofErr w:type="spellStart"/>
      <w:r w:rsidRPr="00031D3D">
        <w:rPr>
          <w:rFonts w:cs="Arial"/>
          <w:rtl/>
        </w:rPr>
        <w:t>חזינן</w:t>
      </w:r>
      <w:proofErr w:type="spellEnd"/>
      <w:r w:rsidRPr="00031D3D">
        <w:rPr>
          <w:rFonts w:cs="Arial"/>
          <w:rtl/>
        </w:rPr>
        <w:t xml:space="preserve"> שהמחיצה אינה מצד איסור הסתכלות </w:t>
      </w:r>
      <w:proofErr w:type="spellStart"/>
      <w:r w:rsidRPr="00031D3D">
        <w:rPr>
          <w:rFonts w:cs="Arial"/>
          <w:rtl/>
        </w:rPr>
        <w:t>כדכתבתי</w:t>
      </w:r>
      <w:proofErr w:type="spellEnd"/>
      <w:r w:rsidRPr="00031D3D">
        <w:rPr>
          <w:rFonts w:cs="Arial"/>
          <w:rtl/>
        </w:rPr>
        <w:t xml:space="preserve"> לעיל</w:t>
      </w:r>
      <w:r>
        <w:rPr>
          <w:rFonts w:cs="Arial" w:hint="cs"/>
          <w:rtl/>
        </w:rPr>
        <w:t>,</w:t>
      </w:r>
      <w:r w:rsidRPr="00031D3D">
        <w:rPr>
          <w:rFonts w:cs="Arial"/>
          <w:rtl/>
        </w:rPr>
        <w:t xml:space="preserve"> שזה הרי ידעו גם מתח</w:t>
      </w:r>
      <w:r>
        <w:rPr>
          <w:rFonts w:cs="Arial" w:hint="cs"/>
          <w:rtl/>
        </w:rPr>
        <w:t>י</w:t>
      </w:r>
      <w:r w:rsidRPr="00031D3D">
        <w:rPr>
          <w:rFonts w:cs="Arial"/>
          <w:rtl/>
        </w:rPr>
        <w:t>לה ומ"מ התירו ולא חשו לזה. ואף אחר התיקון הגדול לא נזכר שהי</w:t>
      </w:r>
      <w:r w:rsidR="008008AE">
        <w:rPr>
          <w:rFonts w:cs="Arial" w:hint="cs"/>
          <w:rtl/>
        </w:rPr>
        <w:t>י</w:t>
      </w:r>
      <w:r w:rsidRPr="00031D3D">
        <w:rPr>
          <w:rFonts w:cs="Arial"/>
          <w:rtl/>
        </w:rPr>
        <w:t xml:space="preserve">תה שם רק </w:t>
      </w:r>
      <w:proofErr w:type="spellStart"/>
      <w:r w:rsidRPr="00031D3D">
        <w:rPr>
          <w:rFonts w:cs="Arial"/>
          <w:rtl/>
        </w:rPr>
        <w:t>גזוזטרא</w:t>
      </w:r>
      <w:proofErr w:type="spellEnd"/>
      <w:r w:rsidRPr="00031D3D">
        <w:rPr>
          <w:rFonts w:cs="Arial"/>
          <w:rtl/>
        </w:rPr>
        <w:t xml:space="preserve"> שהיא מקרשים מונחים על הזיזין הבולטים</w:t>
      </w:r>
      <w:r w:rsidR="008008AE">
        <w:rPr>
          <w:rFonts w:cs="Arial" w:hint="cs"/>
          <w:rtl/>
        </w:rPr>
        <w:t>,</w:t>
      </w:r>
      <w:r w:rsidRPr="00031D3D">
        <w:rPr>
          <w:rFonts w:cs="Arial"/>
          <w:rtl/>
        </w:rPr>
        <w:t xml:space="preserve"> וסתם </w:t>
      </w:r>
      <w:proofErr w:type="spellStart"/>
      <w:r w:rsidRPr="00031D3D">
        <w:rPr>
          <w:rFonts w:cs="Arial"/>
          <w:rtl/>
        </w:rPr>
        <w:t>גזוזטרא</w:t>
      </w:r>
      <w:proofErr w:type="spellEnd"/>
      <w:r w:rsidRPr="00031D3D">
        <w:rPr>
          <w:rFonts w:cs="Arial"/>
          <w:rtl/>
        </w:rPr>
        <w:t xml:space="preserve"> אינה במחיצה</w:t>
      </w:r>
      <w:r>
        <w:rPr>
          <w:rFonts w:cs="Arial" w:hint="cs"/>
          <w:rtl/>
        </w:rPr>
        <w:t>.''</w:t>
      </w:r>
    </w:p>
    <w:p w14:paraId="50A0489B" w14:textId="27047F41" w:rsidR="00E13F2A" w:rsidRPr="00E13F2A" w:rsidRDefault="00E13F2A" w:rsidP="00FC2EED">
      <w:pPr>
        <w:pStyle w:val="a3"/>
        <w:spacing w:after="60"/>
        <w:rPr>
          <w:sz w:val="22"/>
          <w:szCs w:val="22"/>
          <w:rtl/>
        </w:rPr>
      </w:pPr>
      <w:r w:rsidRPr="00E13F2A">
        <w:rPr>
          <w:rFonts w:hint="cs"/>
          <w:sz w:val="22"/>
          <w:szCs w:val="22"/>
          <w:rtl/>
        </w:rPr>
        <w:t xml:space="preserve">מדוע לא חשש הרב משה </w:t>
      </w:r>
      <w:proofErr w:type="spellStart"/>
      <w:r w:rsidRPr="00E13F2A">
        <w:rPr>
          <w:rFonts w:hint="cs"/>
          <w:sz w:val="22"/>
          <w:szCs w:val="22"/>
          <w:rtl/>
        </w:rPr>
        <w:t>פינשטיין</w:t>
      </w:r>
      <w:proofErr w:type="spellEnd"/>
      <w:r w:rsidRPr="00E13F2A">
        <w:rPr>
          <w:rFonts w:hint="cs"/>
          <w:sz w:val="22"/>
          <w:szCs w:val="22"/>
          <w:rtl/>
        </w:rPr>
        <w:t xml:space="preserve"> להרהורי עבירה</w:t>
      </w:r>
      <w:r w:rsidR="00921E63">
        <w:rPr>
          <w:rFonts w:hint="cs"/>
          <w:sz w:val="22"/>
          <w:szCs w:val="22"/>
          <w:rtl/>
        </w:rPr>
        <w:t xml:space="preserve"> שנוצרים בעקבות הראייה</w:t>
      </w:r>
      <w:r w:rsidRPr="00E13F2A">
        <w:rPr>
          <w:rFonts w:hint="cs"/>
          <w:sz w:val="22"/>
          <w:szCs w:val="22"/>
          <w:rtl/>
        </w:rPr>
        <w:t>? הסיבה לכך היא שלטענתו, מדובר בחובה שמוטלת על האדם באופן פרטי</w:t>
      </w:r>
      <w:r w:rsidR="00C743FA">
        <w:rPr>
          <w:rFonts w:hint="cs"/>
          <w:sz w:val="22"/>
          <w:szCs w:val="22"/>
          <w:rtl/>
        </w:rPr>
        <w:t xml:space="preserve"> - </w:t>
      </w:r>
      <w:r w:rsidRPr="00E13F2A">
        <w:rPr>
          <w:rFonts w:hint="cs"/>
          <w:sz w:val="22"/>
          <w:szCs w:val="22"/>
          <w:rtl/>
        </w:rPr>
        <w:t xml:space="preserve">על האדם לשמור את עצמו מלהרהר, ואין חובה על הציבור למנוע דבר זה. </w:t>
      </w:r>
      <w:r w:rsidR="00890969">
        <w:rPr>
          <w:rFonts w:hint="cs"/>
          <w:sz w:val="22"/>
          <w:szCs w:val="22"/>
          <w:rtl/>
        </w:rPr>
        <w:t>עם כל זאת</w:t>
      </w:r>
      <w:r w:rsidR="0066098A">
        <w:rPr>
          <w:rFonts w:hint="cs"/>
          <w:sz w:val="22"/>
          <w:szCs w:val="22"/>
          <w:rtl/>
        </w:rPr>
        <w:t>,</w:t>
      </w:r>
      <w:r w:rsidR="00890969">
        <w:rPr>
          <w:rFonts w:hint="cs"/>
          <w:sz w:val="22"/>
          <w:szCs w:val="22"/>
          <w:rtl/>
        </w:rPr>
        <w:t xml:space="preserve"> גם לשיטתו</w:t>
      </w:r>
      <w:r w:rsidRPr="00E13F2A">
        <w:rPr>
          <w:rFonts w:hint="cs"/>
          <w:sz w:val="22"/>
          <w:szCs w:val="22"/>
          <w:rtl/>
        </w:rPr>
        <w:t>, במקרה בו הנשים אינן לבושות בצניעות חובה שהמחיצה תהיה אטומה, כיוון שאסור להתפלל כך.</w:t>
      </w:r>
    </w:p>
    <w:p w14:paraId="3D638A5C" w14:textId="4AFB1AF3" w:rsidR="00614F2F" w:rsidRDefault="00716D37" w:rsidP="005D6146">
      <w:pPr>
        <w:spacing w:after="80"/>
        <w:rPr>
          <w:rFonts w:cs="Arial"/>
          <w:rtl/>
        </w:rPr>
      </w:pPr>
      <w:r>
        <w:rPr>
          <w:rFonts w:cs="Arial" w:hint="cs"/>
          <w:b/>
          <w:bCs/>
          <w:rtl/>
        </w:rPr>
        <w:t>ב</w:t>
      </w:r>
      <w:r w:rsidRPr="00DB5D62">
        <w:rPr>
          <w:rFonts w:cs="Arial" w:hint="cs"/>
          <w:b/>
          <w:bCs/>
          <w:rtl/>
        </w:rPr>
        <w:t>. הסתכלות</w:t>
      </w:r>
      <w:r>
        <w:rPr>
          <w:rFonts w:cs="Arial" w:hint="cs"/>
          <w:rtl/>
        </w:rPr>
        <w:t xml:space="preserve">: </w:t>
      </w:r>
      <w:r w:rsidR="00376934">
        <w:rPr>
          <w:rFonts w:cs="Arial" w:hint="cs"/>
          <w:rtl/>
        </w:rPr>
        <w:t xml:space="preserve">רוב הפוסקים חלקו על הרב משה פיינשטיין וכתבו, </w:t>
      </w:r>
      <w:r w:rsidR="00E70926">
        <w:rPr>
          <w:rFonts w:cs="Arial" w:hint="cs"/>
          <w:rtl/>
        </w:rPr>
        <w:t xml:space="preserve">שמטרת המחיצה אינה למנוע ערבוב, אלא </w:t>
      </w:r>
      <w:r w:rsidR="00FD5CF3">
        <w:rPr>
          <w:rFonts w:cs="Arial" w:hint="cs"/>
          <w:rtl/>
        </w:rPr>
        <w:t xml:space="preserve">למנוע </w:t>
      </w:r>
      <w:r w:rsidR="00E70926">
        <w:rPr>
          <w:rFonts w:cs="Arial" w:hint="cs"/>
          <w:rtl/>
        </w:rPr>
        <w:t xml:space="preserve">הסתכלות הגברים בנשים. כך פירש </w:t>
      </w:r>
      <w:r w:rsidR="00E70926" w:rsidRPr="009341FB">
        <w:rPr>
          <w:rFonts w:cs="Arial" w:hint="cs"/>
          <w:b/>
          <w:bCs/>
          <w:rtl/>
        </w:rPr>
        <w:t>התוספות רי''ד</w:t>
      </w:r>
      <w:r w:rsidR="00E70926">
        <w:rPr>
          <w:rFonts w:cs="Arial" w:hint="cs"/>
          <w:rtl/>
        </w:rPr>
        <w:t xml:space="preserve"> את מטרת המחיצה, וכן הביא </w:t>
      </w:r>
      <w:r w:rsidR="00E70926" w:rsidRPr="00255175">
        <w:rPr>
          <w:rFonts w:cs="Arial" w:hint="cs"/>
          <w:b/>
          <w:bCs/>
          <w:rtl/>
        </w:rPr>
        <w:t>הציץ אליעזר</w:t>
      </w:r>
      <w:r w:rsidR="00E70926">
        <w:rPr>
          <w:rFonts w:cs="Arial" w:hint="cs"/>
          <w:rtl/>
        </w:rPr>
        <w:t xml:space="preserve"> </w:t>
      </w:r>
      <w:r w:rsidR="00255175">
        <w:rPr>
          <w:rFonts w:cs="Arial" w:hint="cs"/>
          <w:sz w:val="18"/>
          <w:szCs w:val="18"/>
          <w:rtl/>
        </w:rPr>
        <w:t>(ז, ח)</w:t>
      </w:r>
      <w:r w:rsidR="005710E0">
        <w:rPr>
          <w:rFonts w:cs="Arial" w:hint="cs"/>
          <w:sz w:val="18"/>
          <w:szCs w:val="18"/>
          <w:rtl/>
        </w:rPr>
        <w:t xml:space="preserve"> </w:t>
      </w:r>
      <w:r w:rsidR="00E70926">
        <w:rPr>
          <w:rFonts w:cs="Arial" w:hint="cs"/>
          <w:rtl/>
        </w:rPr>
        <w:t>מרבני הונגריה, שיצאו במכתב משותף כנגד כוונת הרפורמים לבטל את המחיצות בבתי ה</w:t>
      </w:r>
      <w:r w:rsidR="00FC41A4">
        <w:rPr>
          <w:rFonts w:cs="Arial" w:hint="cs"/>
          <w:rtl/>
        </w:rPr>
        <w:t>כנסת</w:t>
      </w:r>
      <w:r w:rsidR="008B6C61">
        <w:rPr>
          <w:rFonts w:cs="Arial" w:hint="cs"/>
          <w:rtl/>
        </w:rPr>
        <w:t xml:space="preserve">. כך פסק </w:t>
      </w:r>
      <w:r w:rsidR="008B6C61" w:rsidRPr="008B6C61">
        <w:rPr>
          <w:rFonts w:cs="Arial" w:hint="cs"/>
          <w:b/>
          <w:bCs/>
          <w:rtl/>
        </w:rPr>
        <w:t>הרב וואזנר</w:t>
      </w:r>
      <w:r w:rsidR="008B6C61">
        <w:rPr>
          <w:rFonts w:cs="Arial" w:hint="cs"/>
          <w:rtl/>
        </w:rPr>
        <w:t xml:space="preserve"> </w:t>
      </w:r>
      <w:r w:rsidR="008B6C61">
        <w:rPr>
          <w:rFonts w:cs="Arial" w:hint="cs"/>
          <w:sz w:val="18"/>
          <w:szCs w:val="18"/>
          <w:rtl/>
        </w:rPr>
        <w:t>(שבט הלוי א, כט)</w:t>
      </w:r>
      <w:r w:rsidR="008B6C61">
        <w:rPr>
          <w:rFonts w:cs="Arial" w:hint="cs"/>
          <w:rtl/>
        </w:rPr>
        <w:t>, וכן נוהגים בפועל</w:t>
      </w:r>
      <w:r w:rsidR="00614F2F">
        <w:rPr>
          <w:rFonts w:cs="Arial" w:hint="cs"/>
          <w:rtl/>
        </w:rPr>
        <w:t>.</w:t>
      </w:r>
      <w:r w:rsidR="00BF4526">
        <w:rPr>
          <w:rFonts w:cs="Arial" w:hint="cs"/>
          <w:rtl/>
        </w:rPr>
        <w:t xml:space="preserve"> </w:t>
      </w:r>
    </w:p>
    <w:p w14:paraId="357A224B" w14:textId="281B90C4" w:rsidR="00B93846" w:rsidRDefault="00614F2F" w:rsidP="005D6146">
      <w:pPr>
        <w:spacing w:after="80"/>
        <w:rPr>
          <w:rFonts w:cs="Arial"/>
          <w:rtl/>
        </w:rPr>
      </w:pPr>
      <w:r>
        <w:rPr>
          <w:rFonts w:cs="Arial" w:hint="cs"/>
          <w:rtl/>
        </w:rPr>
        <w:t>יש להעיר, שמפשט הסוגיות ומדברי רוב הראשונים, אכן משמע כדעת הרב משה פי</w:t>
      </w:r>
      <w:r w:rsidR="001D31A1">
        <w:rPr>
          <w:rFonts w:cs="Arial" w:hint="cs"/>
          <w:rtl/>
        </w:rPr>
        <w:t>י</w:t>
      </w:r>
      <w:r>
        <w:rPr>
          <w:rFonts w:cs="Arial" w:hint="cs"/>
          <w:rtl/>
        </w:rPr>
        <w:t>נשטיין, שהמטרה היא למנוע ערבוב ולא הסתכלות</w:t>
      </w:r>
      <w:r w:rsidR="00F14D59">
        <w:rPr>
          <w:rFonts w:cs="Arial" w:hint="cs"/>
          <w:rtl/>
        </w:rPr>
        <w:t>,</w:t>
      </w:r>
      <w:r>
        <w:rPr>
          <w:rFonts w:cs="Arial" w:hint="cs"/>
          <w:rtl/>
        </w:rPr>
        <w:t xml:space="preserve"> ולכן גם ברמב''ם ובשולחן ערוך לא מופיע החיוב לשים מחיצה בבית כנסת. מכל מקום בפועל </w:t>
      </w:r>
      <w:r w:rsidR="00B220BA">
        <w:rPr>
          <w:rFonts w:cs="Arial" w:hint="cs"/>
          <w:rtl/>
        </w:rPr>
        <w:t xml:space="preserve">(הרבה בגלל הרפורמים) </w:t>
      </w:r>
      <w:r>
        <w:rPr>
          <w:rFonts w:cs="Arial" w:hint="cs"/>
          <w:rtl/>
        </w:rPr>
        <w:t>הציבור נ</w:t>
      </w:r>
      <w:r w:rsidR="00FD5CF3">
        <w:rPr>
          <w:rFonts w:cs="Arial" w:hint="cs"/>
          <w:rtl/>
        </w:rPr>
        <w:t>ו</w:t>
      </w:r>
      <w:r>
        <w:rPr>
          <w:rFonts w:cs="Arial" w:hint="cs"/>
          <w:rtl/>
        </w:rPr>
        <w:t>הג לעשות מחיצה</w:t>
      </w:r>
      <w:r w:rsidR="00671285">
        <w:rPr>
          <w:rFonts w:cs="Arial" w:hint="cs"/>
          <w:rtl/>
        </w:rPr>
        <w:t xml:space="preserve"> אטומה</w:t>
      </w:r>
      <w:r w:rsidR="00B220BA">
        <w:rPr>
          <w:rFonts w:cs="Arial" w:hint="cs"/>
          <w:rtl/>
        </w:rPr>
        <w:t xml:space="preserve">, ומדובר במעין תקנת הקהל </w:t>
      </w:r>
      <w:r w:rsidR="001D31A1">
        <w:rPr>
          <w:rFonts w:cs="Arial" w:hint="cs"/>
          <w:rtl/>
        </w:rPr>
        <w:t xml:space="preserve">שיש לשומרה כל עוד </w:t>
      </w:r>
      <w:r w:rsidR="00FD5CF3">
        <w:rPr>
          <w:rFonts w:cs="Arial" w:hint="cs"/>
          <w:rtl/>
        </w:rPr>
        <w:t>זה המנה</w:t>
      </w:r>
      <w:r w:rsidR="009643AE">
        <w:rPr>
          <w:rFonts w:cs="Arial" w:hint="cs"/>
          <w:rtl/>
        </w:rPr>
        <w:t>ג</w:t>
      </w:r>
      <w:r w:rsidR="00FF2DFC">
        <w:rPr>
          <w:rFonts w:cs="Arial" w:hint="cs"/>
          <w:rtl/>
        </w:rPr>
        <w:t xml:space="preserve"> וכפי שכתבו רבני הונגריה</w:t>
      </w:r>
      <w:r w:rsidR="00FC41A4">
        <w:rPr>
          <w:rFonts w:cs="Arial" w:hint="cs"/>
          <w:rtl/>
        </w:rPr>
        <w:t>.</w:t>
      </w:r>
    </w:p>
    <w:p w14:paraId="31916C41" w14:textId="0F38AAF4" w:rsidR="00184CD4" w:rsidRPr="00E3229D" w:rsidRDefault="00184CD4" w:rsidP="00E3229D">
      <w:pPr>
        <w:rPr>
          <w:b/>
          <w:bCs/>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w:t>
      </w:r>
    </w:p>
    <w:sectPr w:rsidR="00184CD4" w:rsidRPr="00E3229D" w:rsidSect="00CD1AA3">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A7CED" w14:textId="77777777" w:rsidR="00012293" w:rsidRDefault="00012293" w:rsidP="00BF4526">
      <w:pPr>
        <w:spacing w:after="0" w:line="240" w:lineRule="auto"/>
      </w:pPr>
      <w:r>
        <w:separator/>
      </w:r>
    </w:p>
  </w:endnote>
  <w:endnote w:type="continuationSeparator" w:id="0">
    <w:p w14:paraId="79C44F8B" w14:textId="77777777" w:rsidR="00012293" w:rsidRDefault="00012293" w:rsidP="00BF4526">
      <w:pPr>
        <w:spacing w:after="0" w:line="240" w:lineRule="auto"/>
      </w:pPr>
      <w:r>
        <w:continuationSeparator/>
      </w:r>
    </w:p>
  </w:endnote>
  <w:endnote w:type="continuationNotice" w:id="1">
    <w:p w14:paraId="734DF327" w14:textId="77777777" w:rsidR="00012293" w:rsidRDefault="000122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0A387" w14:textId="77777777" w:rsidR="00012293" w:rsidRDefault="00012293" w:rsidP="00BF4526">
      <w:pPr>
        <w:spacing w:after="0" w:line="240" w:lineRule="auto"/>
      </w:pPr>
      <w:r>
        <w:separator/>
      </w:r>
    </w:p>
  </w:footnote>
  <w:footnote w:type="continuationSeparator" w:id="0">
    <w:p w14:paraId="037F8709" w14:textId="77777777" w:rsidR="00012293" w:rsidRDefault="00012293" w:rsidP="00BF4526">
      <w:pPr>
        <w:spacing w:after="0" w:line="240" w:lineRule="auto"/>
      </w:pPr>
      <w:r>
        <w:continuationSeparator/>
      </w:r>
    </w:p>
  </w:footnote>
  <w:footnote w:type="continuationNotice" w:id="1">
    <w:p w14:paraId="2236FED0" w14:textId="77777777" w:rsidR="00012293" w:rsidRDefault="00012293">
      <w:pPr>
        <w:spacing w:after="0" w:line="240" w:lineRule="auto"/>
      </w:pPr>
    </w:p>
  </w:footnote>
  <w:footnote w:id="2">
    <w:p w14:paraId="434B1258" w14:textId="2258B668" w:rsidR="000B6380" w:rsidRDefault="000B6380">
      <w:pPr>
        <w:pStyle w:val="a3"/>
      </w:pPr>
      <w:r>
        <w:rPr>
          <w:rStyle w:val="a5"/>
        </w:rPr>
        <w:footnoteRef/>
      </w:r>
      <w:r>
        <w:rPr>
          <w:rtl/>
        </w:rPr>
        <w:t xml:space="preserve"> </w:t>
      </w:r>
      <w:r>
        <w:rPr>
          <w:rFonts w:hint="cs"/>
          <w:rtl/>
        </w:rPr>
        <w:t xml:space="preserve">הרב פיינשטיין טען שחובת המחיצה מדאורייתא, ומשום כך לא הייתה בעיה לשנות ממבנה בית המקדש, דבר שלא היה מתאפשר אם ההפרדה הייתה מדרבנן בלבד. חלק מהפוסקים חלקו וסברו שחובת המחיצה מדרבנן, כי הפסוק שממנו לומדת הגמרא את החובה להפריד נראה כאסמכתא. הסיבה </w:t>
      </w:r>
      <w:r w:rsidR="00C419C1">
        <w:rPr>
          <w:rFonts w:hint="cs"/>
          <w:rtl/>
        </w:rPr>
        <w:t>שלשיטת</w:t>
      </w:r>
      <w:r w:rsidR="00C419C1">
        <w:rPr>
          <w:rFonts w:hint="eastAsia"/>
          <w:rtl/>
        </w:rPr>
        <w:t>ם</w:t>
      </w:r>
      <w:r w:rsidR="00C419C1">
        <w:rPr>
          <w:rFonts w:hint="cs"/>
          <w:rtl/>
        </w:rPr>
        <w:t xml:space="preserve"> ניתן היה לעשות שינוי בבית המקדש הוא, שמדובר במחיצות ארעיות.</w:t>
      </w:r>
    </w:p>
  </w:footnote>
  <w:footnote w:id="3">
    <w:p w14:paraId="260BF8D1" w14:textId="77777777" w:rsidR="00184CD4" w:rsidRPr="000E67A9" w:rsidRDefault="00184CD4" w:rsidP="00184CD4">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CB"/>
    <w:rsid w:val="00001D4D"/>
    <w:rsid w:val="0000368D"/>
    <w:rsid w:val="00012293"/>
    <w:rsid w:val="000171F1"/>
    <w:rsid w:val="00031D3D"/>
    <w:rsid w:val="0005290A"/>
    <w:rsid w:val="0005780E"/>
    <w:rsid w:val="000756B3"/>
    <w:rsid w:val="000913CF"/>
    <w:rsid w:val="00091592"/>
    <w:rsid w:val="000B243E"/>
    <w:rsid w:val="000B6380"/>
    <w:rsid w:val="000D0F8E"/>
    <w:rsid w:val="000D6E7B"/>
    <w:rsid w:val="000E15C5"/>
    <w:rsid w:val="000E292F"/>
    <w:rsid w:val="000F1649"/>
    <w:rsid w:val="000F1A03"/>
    <w:rsid w:val="001110B8"/>
    <w:rsid w:val="00130B82"/>
    <w:rsid w:val="00142247"/>
    <w:rsid w:val="0014702D"/>
    <w:rsid w:val="00160BDC"/>
    <w:rsid w:val="001649A1"/>
    <w:rsid w:val="00170A18"/>
    <w:rsid w:val="00183A26"/>
    <w:rsid w:val="00184CD4"/>
    <w:rsid w:val="001979FC"/>
    <w:rsid w:val="001A6F40"/>
    <w:rsid w:val="001B2A9F"/>
    <w:rsid w:val="001B584E"/>
    <w:rsid w:val="001D31A1"/>
    <w:rsid w:val="001E24E0"/>
    <w:rsid w:val="001E4B16"/>
    <w:rsid w:val="001F2DE6"/>
    <w:rsid w:val="002079B3"/>
    <w:rsid w:val="00255175"/>
    <w:rsid w:val="00256DDC"/>
    <w:rsid w:val="0029549F"/>
    <w:rsid w:val="002B0515"/>
    <w:rsid w:val="002C5228"/>
    <w:rsid w:val="002C62FD"/>
    <w:rsid w:val="002E46D1"/>
    <w:rsid w:val="00342B25"/>
    <w:rsid w:val="00356082"/>
    <w:rsid w:val="003569CB"/>
    <w:rsid w:val="00376934"/>
    <w:rsid w:val="003B4906"/>
    <w:rsid w:val="003B7F15"/>
    <w:rsid w:val="003D3B2C"/>
    <w:rsid w:val="003E71FB"/>
    <w:rsid w:val="00400F1E"/>
    <w:rsid w:val="00423E05"/>
    <w:rsid w:val="004409BB"/>
    <w:rsid w:val="00450663"/>
    <w:rsid w:val="004523F6"/>
    <w:rsid w:val="00467F68"/>
    <w:rsid w:val="00476607"/>
    <w:rsid w:val="004837C2"/>
    <w:rsid w:val="00493183"/>
    <w:rsid w:val="00496746"/>
    <w:rsid w:val="004B1BD5"/>
    <w:rsid w:val="004E071D"/>
    <w:rsid w:val="004E5677"/>
    <w:rsid w:val="004E7000"/>
    <w:rsid w:val="004F0B7A"/>
    <w:rsid w:val="004F25FC"/>
    <w:rsid w:val="004F4651"/>
    <w:rsid w:val="0050743D"/>
    <w:rsid w:val="0050757E"/>
    <w:rsid w:val="00512298"/>
    <w:rsid w:val="00546CC5"/>
    <w:rsid w:val="005710E0"/>
    <w:rsid w:val="005843A9"/>
    <w:rsid w:val="005B1D07"/>
    <w:rsid w:val="005D6146"/>
    <w:rsid w:val="0060084C"/>
    <w:rsid w:val="006011EB"/>
    <w:rsid w:val="00614F2F"/>
    <w:rsid w:val="00631783"/>
    <w:rsid w:val="00642D29"/>
    <w:rsid w:val="0065671A"/>
    <w:rsid w:val="0066098A"/>
    <w:rsid w:val="00664995"/>
    <w:rsid w:val="00671285"/>
    <w:rsid w:val="00671356"/>
    <w:rsid w:val="00674B07"/>
    <w:rsid w:val="0068700A"/>
    <w:rsid w:val="00695BDF"/>
    <w:rsid w:val="00697BEA"/>
    <w:rsid w:val="006A1EFE"/>
    <w:rsid w:val="006A2D11"/>
    <w:rsid w:val="006A3E75"/>
    <w:rsid w:val="006A69DF"/>
    <w:rsid w:val="00706A47"/>
    <w:rsid w:val="00716D37"/>
    <w:rsid w:val="00721200"/>
    <w:rsid w:val="007421FA"/>
    <w:rsid w:val="00753662"/>
    <w:rsid w:val="00763F61"/>
    <w:rsid w:val="00787E1C"/>
    <w:rsid w:val="007946DF"/>
    <w:rsid w:val="00795409"/>
    <w:rsid w:val="007C6E9A"/>
    <w:rsid w:val="007D737E"/>
    <w:rsid w:val="007E5CCD"/>
    <w:rsid w:val="007E6081"/>
    <w:rsid w:val="007F4132"/>
    <w:rsid w:val="008008AE"/>
    <w:rsid w:val="00820AC7"/>
    <w:rsid w:val="0086303D"/>
    <w:rsid w:val="00875C16"/>
    <w:rsid w:val="00880695"/>
    <w:rsid w:val="00886775"/>
    <w:rsid w:val="00890969"/>
    <w:rsid w:val="008960DB"/>
    <w:rsid w:val="008B6C61"/>
    <w:rsid w:val="008D45E2"/>
    <w:rsid w:val="008D6010"/>
    <w:rsid w:val="008D7775"/>
    <w:rsid w:val="008F3758"/>
    <w:rsid w:val="00921E63"/>
    <w:rsid w:val="009341FB"/>
    <w:rsid w:val="009643AE"/>
    <w:rsid w:val="00976BBF"/>
    <w:rsid w:val="0098306D"/>
    <w:rsid w:val="0099433D"/>
    <w:rsid w:val="009962BC"/>
    <w:rsid w:val="009B5994"/>
    <w:rsid w:val="009C27E2"/>
    <w:rsid w:val="009D791B"/>
    <w:rsid w:val="009E1688"/>
    <w:rsid w:val="009F4143"/>
    <w:rsid w:val="009F71DE"/>
    <w:rsid w:val="009F74A8"/>
    <w:rsid w:val="00A03289"/>
    <w:rsid w:val="00A05CBF"/>
    <w:rsid w:val="00A3596C"/>
    <w:rsid w:val="00A35E14"/>
    <w:rsid w:val="00A66B72"/>
    <w:rsid w:val="00AB1895"/>
    <w:rsid w:val="00AE0709"/>
    <w:rsid w:val="00AF275E"/>
    <w:rsid w:val="00B1101C"/>
    <w:rsid w:val="00B12751"/>
    <w:rsid w:val="00B1400E"/>
    <w:rsid w:val="00B220BA"/>
    <w:rsid w:val="00B23C5B"/>
    <w:rsid w:val="00B2649E"/>
    <w:rsid w:val="00B56DAA"/>
    <w:rsid w:val="00B756A8"/>
    <w:rsid w:val="00B75882"/>
    <w:rsid w:val="00B81F6F"/>
    <w:rsid w:val="00B8448F"/>
    <w:rsid w:val="00B93846"/>
    <w:rsid w:val="00BA0FE1"/>
    <w:rsid w:val="00BA205F"/>
    <w:rsid w:val="00BA4624"/>
    <w:rsid w:val="00BC4EF3"/>
    <w:rsid w:val="00BD3D17"/>
    <w:rsid w:val="00BF066A"/>
    <w:rsid w:val="00BF4526"/>
    <w:rsid w:val="00C10DCE"/>
    <w:rsid w:val="00C2283A"/>
    <w:rsid w:val="00C35FEA"/>
    <w:rsid w:val="00C419C1"/>
    <w:rsid w:val="00C57CE3"/>
    <w:rsid w:val="00C677EE"/>
    <w:rsid w:val="00C743FA"/>
    <w:rsid w:val="00C75AFD"/>
    <w:rsid w:val="00C76AEB"/>
    <w:rsid w:val="00C90F59"/>
    <w:rsid w:val="00C96252"/>
    <w:rsid w:val="00CA35F7"/>
    <w:rsid w:val="00CA3A35"/>
    <w:rsid w:val="00CB0A07"/>
    <w:rsid w:val="00CD10A0"/>
    <w:rsid w:val="00CD1AA3"/>
    <w:rsid w:val="00CE7019"/>
    <w:rsid w:val="00CF4856"/>
    <w:rsid w:val="00CF7A1D"/>
    <w:rsid w:val="00D04D23"/>
    <w:rsid w:val="00D1248F"/>
    <w:rsid w:val="00D12E90"/>
    <w:rsid w:val="00D14F5C"/>
    <w:rsid w:val="00D3296D"/>
    <w:rsid w:val="00D578FF"/>
    <w:rsid w:val="00D630E1"/>
    <w:rsid w:val="00D71579"/>
    <w:rsid w:val="00D75410"/>
    <w:rsid w:val="00D8382E"/>
    <w:rsid w:val="00D91E96"/>
    <w:rsid w:val="00DB5D62"/>
    <w:rsid w:val="00DF30F8"/>
    <w:rsid w:val="00E008D0"/>
    <w:rsid w:val="00E13D6B"/>
    <w:rsid w:val="00E13F2A"/>
    <w:rsid w:val="00E3229D"/>
    <w:rsid w:val="00E32769"/>
    <w:rsid w:val="00E44B75"/>
    <w:rsid w:val="00E45FEF"/>
    <w:rsid w:val="00E5430F"/>
    <w:rsid w:val="00E61E81"/>
    <w:rsid w:val="00E70926"/>
    <w:rsid w:val="00E916EF"/>
    <w:rsid w:val="00EA1DAA"/>
    <w:rsid w:val="00EA6633"/>
    <w:rsid w:val="00EC2591"/>
    <w:rsid w:val="00EE797F"/>
    <w:rsid w:val="00F137E8"/>
    <w:rsid w:val="00F14D59"/>
    <w:rsid w:val="00F541FF"/>
    <w:rsid w:val="00F638FB"/>
    <w:rsid w:val="00F664FD"/>
    <w:rsid w:val="00FB0767"/>
    <w:rsid w:val="00FB1804"/>
    <w:rsid w:val="00FC0919"/>
    <w:rsid w:val="00FC2EED"/>
    <w:rsid w:val="00FC41A4"/>
    <w:rsid w:val="00FD5CF3"/>
    <w:rsid w:val="00FE5F02"/>
    <w:rsid w:val="00FF2DFC"/>
    <w:rsid w:val="00FF32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4D9A"/>
  <w15:chartTrackingRefBased/>
  <w15:docId w15:val="{0DB4CDDF-CD6D-4EE2-BB57-9704B954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BF4526"/>
    <w:pPr>
      <w:spacing w:after="0" w:line="240" w:lineRule="auto"/>
    </w:pPr>
    <w:rPr>
      <w:sz w:val="20"/>
      <w:szCs w:val="20"/>
    </w:rPr>
  </w:style>
  <w:style w:type="character" w:customStyle="1" w:styleId="a4">
    <w:name w:val="טקסט הערת שוליים תו"/>
    <w:basedOn w:val="a0"/>
    <w:link w:val="a3"/>
    <w:uiPriority w:val="99"/>
    <w:rsid w:val="00BF4526"/>
    <w:rPr>
      <w:sz w:val="20"/>
      <w:szCs w:val="20"/>
    </w:rPr>
  </w:style>
  <w:style w:type="character" w:styleId="a5">
    <w:name w:val="footnote reference"/>
    <w:basedOn w:val="a0"/>
    <w:uiPriority w:val="99"/>
    <w:semiHidden/>
    <w:unhideWhenUsed/>
    <w:rsid w:val="00BF4526"/>
    <w:rPr>
      <w:vertAlign w:val="superscript"/>
    </w:rPr>
  </w:style>
  <w:style w:type="character" w:styleId="Hyperlink">
    <w:name w:val="Hyperlink"/>
    <w:basedOn w:val="a0"/>
    <w:uiPriority w:val="99"/>
    <w:semiHidden/>
    <w:unhideWhenUsed/>
    <w:rsid w:val="00184CD4"/>
    <w:rPr>
      <w:color w:val="0000FF"/>
      <w:u w:val="single"/>
    </w:rPr>
  </w:style>
  <w:style w:type="paragraph" w:styleId="a6">
    <w:name w:val="header"/>
    <w:basedOn w:val="a"/>
    <w:link w:val="a7"/>
    <w:uiPriority w:val="99"/>
    <w:unhideWhenUsed/>
    <w:rsid w:val="00EC2591"/>
    <w:pPr>
      <w:tabs>
        <w:tab w:val="center" w:pos="4153"/>
        <w:tab w:val="right" w:pos="8306"/>
      </w:tabs>
      <w:spacing w:after="0" w:line="240" w:lineRule="auto"/>
    </w:pPr>
  </w:style>
  <w:style w:type="character" w:customStyle="1" w:styleId="a7">
    <w:name w:val="כותרת עליונה תו"/>
    <w:basedOn w:val="a0"/>
    <w:link w:val="a6"/>
    <w:uiPriority w:val="99"/>
    <w:rsid w:val="00EC2591"/>
  </w:style>
  <w:style w:type="paragraph" w:styleId="a8">
    <w:name w:val="footer"/>
    <w:basedOn w:val="a"/>
    <w:link w:val="a9"/>
    <w:uiPriority w:val="99"/>
    <w:unhideWhenUsed/>
    <w:rsid w:val="00EC2591"/>
    <w:pPr>
      <w:tabs>
        <w:tab w:val="center" w:pos="4153"/>
        <w:tab w:val="right" w:pos="8306"/>
      </w:tabs>
      <w:spacing w:after="0" w:line="240" w:lineRule="auto"/>
    </w:pPr>
  </w:style>
  <w:style w:type="character" w:customStyle="1" w:styleId="a9">
    <w:name w:val="כותרת תחתונה תו"/>
    <w:basedOn w:val="a0"/>
    <w:link w:val="a8"/>
    <w:uiPriority w:val="99"/>
    <w:rsid w:val="00EC2591"/>
  </w:style>
  <w:style w:type="paragraph" w:styleId="aa">
    <w:name w:val="Revision"/>
    <w:hidden/>
    <w:uiPriority w:val="99"/>
    <w:semiHidden/>
    <w:rsid w:val="00EC2591"/>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1488</Words>
  <Characters>7443</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33</cp:revision>
  <dcterms:created xsi:type="dcterms:W3CDTF">2021-02-21T07:12:00Z</dcterms:created>
  <dcterms:modified xsi:type="dcterms:W3CDTF">2022-02-17T07:51:00Z</dcterms:modified>
</cp:coreProperties>
</file>