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77C0" w14:textId="25FBA51E" w:rsidR="0050743D" w:rsidRDefault="00863BFF" w:rsidP="00CC7D15">
      <w:pPr>
        <w:spacing w:after="80"/>
        <w:rPr>
          <w:b/>
          <w:bCs/>
          <w:sz w:val="36"/>
          <w:szCs w:val="36"/>
          <w:rtl/>
        </w:rPr>
      </w:pPr>
      <w:r>
        <w:rPr>
          <w:rFonts w:hint="cs"/>
          <w:rtl/>
        </w:rPr>
        <w:t>בס''ד</w:t>
      </w:r>
      <w:r>
        <w:rPr>
          <w:rtl/>
        </w:rPr>
        <w:tab/>
      </w:r>
      <w:r>
        <w:rPr>
          <w:rFonts w:hint="cs"/>
          <w:rtl/>
        </w:rPr>
        <w:t xml:space="preserve">              </w:t>
      </w:r>
      <w:r w:rsidR="00777275">
        <w:rPr>
          <w:rFonts w:hint="cs"/>
          <w:rtl/>
        </w:rPr>
        <w:t xml:space="preserve">  </w:t>
      </w:r>
      <w:r>
        <w:rPr>
          <w:rFonts w:hint="cs"/>
          <w:rtl/>
        </w:rPr>
        <w:t xml:space="preserve">  </w:t>
      </w:r>
      <w:r w:rsidRPr="00863BFF">
        <w:rPr>
          <w:rFonts w:hint="cs"/>
          <w:b/>
          <w:bCs/>
          <w:sz w:val="36"/>
          <w:szCs w:val="36"/>
          <w:rtl/>
        </w:rPr>
        <w:t>פרשת ויקרא: איזו ברכה יש לברך על מצ</w:t>
      </w:r>
      <w:r w:rsidR="000C6B66">
        <w:rPr>
          <w:rFonts w:hint="cs"/>
          <w:b/>
          <w:bCs/>
          <w:sz w:val="36"/>
          <w:szCs w:val="36"/>
          <w:rtl/>
        </w:rPr>
        <w:t xml:space="preserve">ה </w:t>
      </w:r>
      <w:r w:rsidRPr="00863BFF">
        <w:rPr>
          <w:rFonts w:hint="cs"/>
          <w:b/>
          <w:bCs/>
          <w:sz w:val="36"/>
          <w:szCs w:val="36"/>
          <w:rtl/>
        </w:rPr>
        <w:t>בריי</w:t>
      </w:r>
    </w:p>
    <w:p w14:paraId="51C05FA1" w14:textId="424ABA44" w:rsidR="00863BFF" w:rsidRDefault="00863BFF" w:rsidP="00CC7D15">
      <w:pPr>
        <w:spacing w:after="80"/>
        <w:rPr>
          <w:b/>
          <w:bCs/>
          <w:u w:val="single"/>
          <w:rtl/>
        </w:rPr>
      </w:pPr>
      <w:r w:rsidRPr="00863BFF">
        <w:rPr>
          <w:rFonts w:hint="cs"/>
          <w:b/>
          <w:bCs/>
          <w:u w:val="single"/>
          <w:rtl/>
        </w:rPr>
        <w:t>פתיחה</w:t>
      </w:r>
    </w:p>
    <w:p w14:paraId="47D898A5" w14:textId="2C09E7D4" w:rsidR="00863BFF" w:rsidRDefault="00863BFF" w:rsidP="00CC7D15">
      <w:pPr>
        <w:spacing w:after="80"/>
        <w:rPr>
          <w:rtl/>
        </w:rPr>
      </w:pPr>
      <w:r>
        <w:rPr>
          <w:rFonts w:hint="cs"/>
          <w:rtl/>
        </w:rPr>
        <w:t xml:space="preserve">בפרשת </w:t>
      </w:r>
      <w:r w:rsidR="009717AA">
        <w:rPr>
          <w:rFonts w:hint="cs"/>
          <w:rtl/>
        </w:rPr>
        <w:t xml:space="preserve">השבוע מפרטת התורה את </w:t>
      </w:r>
      <w:r w:rsidR="00BE13FF">
        <w:rPr>
          <w:rFonts w:hint="cs"/>
          <w:rtl/>
        </w:rPr>
        <w:t xml:space="preserve">מעשי </w:t>
      </w:r>
      <w:r w:rsidR="009717AA">
        <w:rPr>
          <w:rFonts w:hint="cs"/>
          <w:rtl/>
        </w:rPr>
        <w:t>הק</w:t>
      </w:r>
      <w:r w:rsidR="00352E58">
        <w:rPr>
          <w:rFonts w:hint="cs"/>
          <w:rtl/>
        </w:rPr>
        <w:t>ו</w:t>
      </w:r>
      <w:r w:rsidR="009717AA">
        <w:rPr>
          <w:rFonts w:hint="cs"/>
          <w:rtl/>
        </w:rPr>
        <w:t>רבנות</w:t>
      </w:r>
      <w:r w:rsidR="00922827">
        <w:rPr>
          <w:rFonts w:hint="cs"/>
          <w:rtl/>
        </w:rPr>
        <w:t>,</w:t>
      </w:r>
      <w:r w:rsidR="009717AA">
        <w:rPr>
          <w:rFonts w:hint="cs"/>
          <w:rtl/>
        </w:rPr>
        <w:t xml:space="preserve"> </w:t>
      </w:r>
      <w:r w:rsidR="00777275">
        <w:rPr>
          <w:rFonts w:hint="cs"/>
          <w:rtl/>
        </w:rPr>
        <w:t>ומורה</w:t>
      </w:r>
      <w:r w:rsidR="009717AA">
        <w:rPr>
          <w:rFonts w:hint="cs"/>
          <w:rtl/>
        </w:rPr>
        <w:t xml:space="preserve"> שאין להוסיף דבש</w:t>
      </w:r>
      <w:r w:rsidR="00481890">
        <w:rPr>
          <w:rFonts w:hint="cs"/>
          <w:rtl/>
        </w:rPr>
        <w:t xml:space="preserve"> לקרבן</w:t>
      </w:r>
      <w:r w:rsidR="009717AA">
        <w:rPr>
          <w:rFonts w:hint="cs"/>
          <w:rtl/>
        </w:rPr>
        <w:t xml:space="preserve">. נחלקו המפרשים </w:t>
      </w:r>
      <w:r w:rsidR="00664592">
        <w:rPr>
          <w:rFonts w:hint="cs"/>
          <w:rtl/>
        </w:rPr>
        <w:t>מהו</w:t>
      </w:r>
      <w:r w:rsidR="009717AA">
        <w:rPr>
          <w:rFonts w:hint="cs"/>
          <w:rtl/>
        </w:rPr>
        <w:t xml:space="preserve"> </w:t>
      </w:r>
      <w:r w:rsidR="00D44984">
        <w:rPr>
          <w:rFonts w:hint="cs"/>
          <w:rtl/>
        </w:rPr>
        <w:t>הדבש שנאסר</w:t>
      </w:r>
      <w:r w:rsidR="009717AA">
        <w:rPr>
          <w:rFonts w:hint="cs"/>
          <w:rtl/>
        </w:rPr>
        <w:t>:</w:t>
      </w:r>
    </w:p>
    <w:p w14:paraId="771C7874" w14:textId="75B9881C" w:rsidR="00BF18CB" w:rsidRDefault="009717AA" w:rsidP="00CC7D15">
      <w:pPr>
        <w:spacing w:after="80"/>
        <w:rPr>
          <w:rtl/>
        </w:rPr>
      </w:pPr>
      <w:r>
        <w:rPr>
          <w:rFonts w:hint="cs"/>
          <w:rtl/>
        </w:rPr>
        <w:t xml:space="preserve">א. </w:t>
      </w:r>
      <w:r w:rsidRPr="009717AA">
        <w:rPr>
          <w:rFonts w:hint="cs"/>
          <w:b/>
          <w:bCs/>
          <w:rtl/>
        </w:rPr>
        <w:t>הנצי''ב</w:t>
      </w:r>
      <w:r>
        <w:rPr>
          <w:rFonts w:hint="cs"/>
          <w:rtl/>
        </w:rPr>
        <w:t xml:space="preserve"> </w:t>
      </w:r>
      <w:r>
        <w:rPr>
          <w:rFonts w:hint="cs"/>
          <w:sz w:val="18"/>
          <w:szCs w:val="18"/>
          <w:rtl/>
        </w:rPr>
        <w:t xml:space="preserve">(העמק דבר ב, יא) </w:t>
      </w:r>
      <w:r>
        <w:rPr>
          <w:rFonts w:hint="cs"/>
          <w:rtl/>
        </w:rPr>
        <w:t xml:space="preserve">בגישה המרחיבה הבין, שכוונת התורה לאסור </w:t>
      </w:r>
      <w:r w:rsidR="0074785B">
        <w:rPr>
          <w:rFonts w:hint="cs"/>
          <w:rtl/>
        </w:rPr>
        <w:t xml:space="preserve">הוספת </w:t>
      </w:r>
      <w:r>
        <w:rPr>
          <w:rFonts w:hint="cs"/>
          <w:rtl/>
        </w:rPr>
        <w:t xml:space="preserve"> כל סוגי המתיקה</w:t>
      </w:r>
      <w:r w:rsidR="0074785B">
        <w:rPr>
          <w:rFonts w:hint="cs"/>
          <w:rtl/>
        </w:rPr>
        <w:t xml:space="preserve"> לקרבן</w:t>
      </w:r>
      <w:r w:rsidR="00BF3E11">
        <w:rPr>
          <w:rFonts w:hint="cs"/>
          <w:rtl/>
        </w:rPr>
        <w:t xml:space="preserve">. </w:t>
      </w:r>
      <w:r>
        <w:rPr>
          <w:rFonts w:hint="cs"/>
          <w:rtl/>
        </w:rPr>
        <w:t xml:space="preserve">התורה כתבה דווקא 'דבש', מכיוון שהוא הממתיק העיקרי. </w:t>
      </w:r>
      <w:r w:rsidR="00BF18CB">
        <w:rPr>
          <w:rFonts w:hint="cs"/>
          <w:rtl/>
        </w:rPr>
        <w:t>ב. גישה המצמצת</w:t>
      </w:r>
      <w:r w:rsidR="0074785B">
        <w:rPr>
          <w:rFonts w:hint="cs"/>
          <w:rtl/>
        </w:rPr>
        <w:t xml:space="preserve"> יותר</w:t>
      </w:r>
      <w:r w:rsidR="00BF18CB">
        <w:rPr>
          <w:rFonts w:hint="cs"/>
          <w:rtl/>
        </w:rPr>
        <w:t xml:space="preserve"> מופיעה בדברי </w:t>
      </w:r>
      <w:r w:rsidR="00BF18CB" w:rsidRPr="00BF18CB">
        <w:rPr>
          <w:rFonts w:hint="cs"/>
          <w:b/>
          <w:bCs/>
          <w:rtl/>
        </w:rPr>
        <w:t>הרשב''ם</w:t>
      </w:r>
      <w:r w:rsidR="00BF18CB">
        <w:rPr>
          <w:rFonts w:hint="cs"/>
          <w:rtl/>
        </w:rPr>
        <w:t xml:space="preserve"> </w:t>
      </w:r>
      <w:r w:rsidR="00BF18CB">
        <w:rPr>
          <w:rFonts w:hint="cs"/>
          <w:sz w:val="18"/>
          <w:szCs w:val="18"/>
          <w:rtl/>
        </w:rPr>
        <w:t xml:space="preserve">(שם) </w:t>
      </w:r>
      <w:r w:rsidR="00BF18CB">
        <w:rPr>
          <w:rFonts w:hint="cs"/>
          <w:rtl/>
        </w:rPr>
        <w:t xml:space="preserve">שכתב, שהכוונה לדבש תמרים בדווקא. </w:t>
      </w:r>
      <w:r w:rsidR="00BF3E11">
        <w:rPr>
          <w:rFonts w:hint="cs"/>
          <w:rtl/>
        </w:rPr>
        <w:t>ג. גישה שלישית ממוצעת</w:t>
      </w:r>
      <w:r w:rsidR="0074785B">
        <w:rPr>
          <w:rFonts w:hint="cs"/>
          <w:rtl/>
        </w:rPr>
        <w:t xml:space="preserve">, </w:t>
      </w:r>
      <w:r w:rsidR="00BF3E11">
        <w:rPr>
          <w:rFonts w:hint="cs"/>
          <w:rtl/>
        </w:rPr>
        <w:t xml:space="preserve">היא גישת רש''י, </w:t>
      </w:r>
      <w:r w:rsidR="0074785B">
        <w:rPr>
          <w:rFonts w:hint="cs"/>
          <w:rtl/>
        </w:rPr>
        <w:t xml:space="preserve">ומבחינתו הכוונה </w:t>
      </w:r>
      <w:r w:rsidR="00BF3E11">
        <w:rPr>
          <w:rFonts w:hint="cs"/>
          <w:rtl/>
        </w:rPr>
        <w:t>לכל הפירות המתוקים, ובלשון הרב גרוסמן:</w:t>
      </w:r>
    </w:p>
    <w:p w14:paraId="797B24EF" w14:textId="5605983E" w:rsidR="009717AA" w:rsidRDefault="00BF3E11" w:rsidP="00CC7D15">
      <w:pPr>
        <w:spacing w:after="80"/>
        <w:ind w:left="720"/>
        <w:rPr>
          <w:rtl/>
        </w:rPr>
      </w:pPr>
      <w:r>
        <w:rPr>
          <w:rFonts w:hint="cs"/>
          <w:rtl/>
        </w:rPr>
        <w:t>''</w:t>
      </w:r>
      <w:r w:rsidRPr="00BF3E11">
        <w:rPr>
          <w:rtl/>
        </w:rPr>
        <w:t>עם זאת, הדעת נוטה לעמדת הביניים שהיא גם המקובלת ביותר</w:t>
      </w:r>
      <w:r w:rsidR="003B4FDA">
        <w:rPr>
          <w:rFonts w:hint="cs"/>
          <w:rtl/>
        </w:rPr>
        <w:t xml:space="preserve">, </w:t>
      </w:r>
      <w:r w:rsidRPr="00BF3E11">
        <w:rPr>
          <w:rtl/>
        </w:rPr>
        <w:t xml:space="preserve">שהאיסור חל על כל הפירות המתוקים, שבכולם יש 'דבש' – מיץ פירות עסיסי ומתוק: "כל מתיקת פרי קרוי דבש" </w:t>
      </w:r>
      <w:r w:rsidRPr="00A07580">
        <w:rPr>
          <w:sz w:val="18"/>
          <w:szCs w:val="18"/>
          <w:rtl/>
        </w:rPr>
        <w:t>(רש"י על אתר)</w:t>
      </w:r>
      <w:r w:rsidRPr="00BF3E11">
        <w:rPr>
          <w:rtl/>
        </w:rPr>
        <w:t>. יש אפוא לחפש את טעם האיסור לא בסמל שנלווה אל התמר דווקא</w:t>
      </w:r>
      <w:r w:rsidR="003B4FDA">
        <w:rPr>
          <w:rFonts w:hint="cs"/>
          <w:rtl/>
        </w:rPr>
        <w:t>,</w:t>
      </w:r>
      <w:r w:rsidRPr="00BF3E11">
        <w:rPr>
          <w:rtl/>
        </w:rPr>
        <w:t xml:space="preserve"> אלא במה שפירות מתוקים מייצגים</w:t>
      </w:r>
      <w:r>
        <w:rPr>
          <w:rFonts w:hint="cs"/>
          <w:rtl/>
        </w:rPr>
        <w:t>.''</w:t>
      </w:r>
    </w:p>
    <w:p w14:paraId="27502EAA" w14:textId="0CB808B7" w:rsidR="001968F6" w:rsidRPr="001968F6" w:rsidRDefault="00260969" w:rsidP="00CC7D15">
      <w:pPr>
        <w:spacing w:after="80"/>
      </w:pPr>
      <w:r>
        <w:rPr>
          <w:rFonts w:hint="cs"/>
          <w:rtl/>
        </w:rPr>
        <w:t>בעקבות הפרשה הדנה בענייני המנחות, קלייתן, אפיית</w:t>
      </w:r>
      <w:r w:rsidR="0074785B">
        <w:rPr>
          <w:rFonts w:hint="cs"/>
          <w:rtl/>
        </w:rPr>
        <w:t>ן</w:t>
      </w:r>
      <w:r>
        <w:rPr>
          <w:rFonts w:hint="cs"/>
          <w:rtl/>
        </w:rPr>
        <w:t xml:space="preserve"> ואופן </w:t>
      </w:r>
      <w:r w:rsidR="0074785B">
        <w:rPr>
          <w:rFonts w:hint="cs"/>
          <w:rtl/>
        </w:rPr>
        <w:t>הכנתן</w:t>
      </w:r>
      <w:r>
        <w:rPr>
          <w:rFonts w:hint="cs"/>
          <w:rtl/>
        </w:rPr>
        <w:t xml:space="preserve">, </w:t>
      </w:r>
      <w:r w:rsidR="0074785B">
        <w:rPr>
          <w:rFonts w:hint="cs"/>
          <w:rtl/>
        </w:rPr>
        <w:t xml:space="preserve">וכן </w:t>
      </w:r>
      <w:r>
        <w:rPr>
          <w:rFonts w:hint="cs"/>
          <w:rtl/>
        </w:rPr>
        <w:t>לכבוד חג הפסח המתקרב, נעסוק השבוע בשאלה מה מברכים על מצ</w:t>
      </w:r>
      <w:r w:rsidR="000C6B66">
        <w:rPr>
          <w:rFonts w:hint="cs"/>
          <w:rtl/>
        </w:rPr>
        <w:t xml:space="preserve">ה - </w:t>
      </w:r>
      <w:r>
        <w:rPr>
          <w:rFonts w:hint="cs"/>
          <w:rtl/>
        </w:rPr>
        <w:t xml:space="preserve">בריי. </w:t>
      </w:r>
      <w:r w:rsidR="001968F6" w:rsidRPr="001968F6">
        <w:rPr>
          <w:rFonts w:hint="cs"/>
          <w:rtl/>
        </w:rPr>
        <w:t xml:space="preserve">הפירוש המילולי למצה בריי הוא מצה מעוכה, או מצה מבושלת. אופן הבישול כולל שבירת המצה לחתיכות קטנות, </w:t>
      </w:r>
      <w:r w:rsidR="0074785B">
        <w:rPr>
          <w:rFonts w:hint="cs"/>
          <w:rtl/>
        </w:rPr>
        <w:t>הדבקת</w:t>
      </w:r>
      <w:r w:rsidR="001968F6" w:rsidRPr="001968F6">
        <w:rPr>
          <w:rFonts w:hint="cs"/>
          <w:rtl/>
        </w:rPr>
        <w:t xml:space="preserve"> החתיכות אחת לשנייה באמצעות ביצה, הוספת תבלינים </w:t>
      </w:r>
      <w:r w:rsidR="00002BCA">
        <w:rPr>
          <w:rFonts w:hint="cs"/>
          <w:rtl/>
        </w:rPr>
        <w:t>וכדומה.</w:t>
      </w:r>
    </w:p>
    <w:p w14:paraId="04534046" w14:textId="6BE735D2" w:rsidR="00260969" w:rsidRDefault="00B474A9" w:rsidP="00CC7D15">
      <w:pPr>
        <w:spacing w:after="80"/>
        <w:rPr>
          <w:rtl/>
        </w:rPr>
      </w:pPr>
      <w:r>
        <w:rPr>
          <w:rFonts w:hint="cs"/>
          <w:rtl/>
        </w:rPr>
        <w:t>כדי לענות על השאלה מה מברכים על מצה בריי</w:t>
      </w:r>
      <w:r w:rsidR="00301BCB">
        <w:rPr>
          <w:rFonts w:hint="cs"/>
          <w:rtl/>
        </w:rPr>
        <w:t>,</w:t>
      </w:r>
      <w:r>
        <w:rPr>
          <w:rFonts w:hint="cs"/>
          <w:rtl/>
        </w:rPr>
        <w:t xml:space="preserve"> נראה את דיון הפוסקים </w:t>
      </w:r>
      <w:r w:rsidR="00260969">
        <w:rPr>
          <w:rFonts w:hint="cs"/>
          <w:rtl/>
        </w:rPr>
        <w:t>מתי לחם מאבד מצורתו ואין לברך עליו עוד המוציא, וכן בדיון איזו כמות של שמן צריך שתהיה במחבת בשביל שהבישול ייחשב אכן בישול ולא אפייה.</w:t>
      </w:r>
      <w:r w:rsidR="001968F6">
        <w:rPr>
          <w:rFonts w:hint="cs"/>
          <w:rtl/>
        </w:rPr>
        <w:t xml:space="preserve"> עוד נראה, שדיון זה לדעת חלק מ</w:t>
      </w:r>
      <w:r w:rsidR="0074785B">
        <w:rPr>
          <w:rFonts w:hint="cs"/>
          <w:rtl/>
        </w:rPr>
        <w:t>ה</w:t>
      </w:r>
      <w:r w:rsidR="001968F6">
        <w:rPr>
          <w:rFonts w:hint="cs"/>
          <w:rtl/>
        </w:rPr>
        <w:t>פוסקים הספרדים שייך רק לחג הפסח, ואילו לאחר חג הפסח ברכתה של המצה מזונות בכל עניין.</w:t>
      </w:r>
      <w:r w:rsidR="0058319A">
        <w:rPr>
          <w:rFonts w:hint="cs"/>
          <w:rtl/>
        </w:rPr>
        <w:t xml:space="preserve"> </w:t>
      </w:r>
      <w:r w:rsidR="00F804DE">
        <w:rPr>
          <w:rFonts w:hint="cs"/>
          <w:rtl/>
        </w:rPr>
        <w:t xml:space="preserve"> </w:t>
      </w:r>
    </w:p>
    <w:p w14:paraId="0B739AD5" w14:textId="77777777" w:rsidR="003846CF" w:rsidRDefault="003846CF" w:rsidP="00CC7D15">
      <w:pPr>
        <w:spacing w:after="80"/>
        <w:rPr>
          <w:b/>
          <w:bCs/>
          <w:u w:val="single"/>
          <w:rtl/>
        </w:rPr>
      </w:pPr>
      <w:r>
        <w:rPr>
          <w:rFonts w:hint="cs"/>
          <w:b/>
          <w:bCs/>
          <w:u w:val="single"/>
          <w:rtl/>
        </w:rPr>
        <w:t>האי חביצא</w:t>
      </w:r>
    </w:p>
    <w:p w14:paraId="6D07926D" w14:textId="39BFD04E" w:rsidR="003846CF" w:rsidRDefault="00917661" w:rsidP="005D5D92">
      <w:pPr>
        <w:rPr>
          <w:rtl/>
        </w:rPr>
      </w:pPr>
      <w:r>
        <w:rPr>
          <w:rFonts w:hint="cs"/>
          <w:rtl/>
        </w:rPr>
        <w:t xml:space="preserve">כפי שכותבת הגמרא במסכת ברכות, כאשר אדם אוכל לחם, גם אם מדובר בחתיכה קטנה עליו לברך המוציא. כמו כן, במקרה בו אדם אוכל פת הבאה בכיסנין בשיעור קביעת סעודה, עליו לברך המוציא וברכת המזון </w:t>
      </w:r>
      <w:r>
        <w:rPr>
          <w:rFonts w:hint="cs"/>
          <w:sz w:val="18"/>
          <w:szCs w:val="18"/>
          <w:rtl/>
        </w:rPr>
        <w:t>(ועיין בדף לפרשת בהעלותך שנה א')</w:t>
      </w:r>
      <w:r>
        <w:rPr>
          <w:rFonts w:hint="cs"/>
          <w:rtl/>
        </w:rPr>
        <w:t xml:space="preserve">. </w:t>
      </w:r>
      <w:r w:rsidR="003846CF">
        <w:rPr>
          <w:rFonts w:hint="cs"/>
          <w:rtl/>
        </w:rPr>
        <w:t xml:space="preserve">הגמרא במסכת ברכות </w:t>
      </w:r>
      <w:r w:rsidR="003846CF">
        <w:rPr>
          <w:rFonts w:hint="cs"/>
          <w:sz w:val="18"/>
          <w:szCs w:val="18"/>
          <w:rtl/>
        </w:rPr>
        <w:t xml:space="preserve">(לז ע''ב) </w:t>
      </w:r>
      <w:r w:rsidR="003846CF">
        <w:rPr>
          <w:rFonts w:hint="cs"/>
          <w:rtl/>
        </w:rPr>
        <w:t>מביאה מחלוקת מה דינה של 'חביצא'</w:t>
      </w:r>
      <w:r w:rsidR="0058319A">
        <w:rPr>
          <w:rFonts w:hint="cs"/>
          <w:rtl/>
        </w:rPr>
        <w:t xml:space="preserve">, דהיינו פירורי לחם </w:t>
      </w:r>
      <w:r w:rsidR="00D62231">
        <w:rPr>
          <w:rFonts w:hint="cs"/>
          <w:rtl/>
        </w:rPr>
        <w:t>שהודבקו בחלב או בדבש</w:t>
      </w:r>
      <w:r w:rsidR="003846CF">
        <w:rPr>
          <w:rFonts w:hint="cs"/>
          <w:rtl/>
        </w:rPr>
        <w:t xml:space="preserve">: </w:t>
      </w:r>
    </w:p>
    <w:p w14:paraId="56895083" w14:textId="145BA242" w:rsidR="003846CF" w:rsidRDefault="003846CF" w:rsidP="005D5D92">
      <w:pPr>
        <w:rPr>
          <w:rtl/>
        </w:rPr>
      </w:pPr>
      <w:r>
        <w:rPr>
          <w:rFonts w:hint="cs"/>
          <w:rtl/>
        </w:rPr>
        <w:t xml:space="preserve">א. לדעת רב יוסף רק כאשר יש בפירורי החביצא שיעור כזית מברכים עליהם המוציא וברכת המזון, אך אם אין </w:t>
      </w:r>
      <w:r w:rsidR="0074785B">
        <w:rPr>
          <w:rFonts w:hint="cs"/>
          <w:rtl/>
        </w:rPr>
        <w:t>כזית</w:t>
      </w:r>
      <w:r>
        <w:rPr>
          <w:rFonts w:hint="cs"/>
          <w:rtl/>
        </w:rPr>
        <w:t xml:space="preserve"> פירורים מברכים עליהם מזונות ומעין שלוש. ראייה לדבריו הביא מהברייתא במסכת מנחות הכותבת, שרק כאשר לוקחים את פתיתי המנחות ומקבצים אותם לחתיכות בגודל של כזית יש לברך עליהם המוציא.</w:t>
      </w:r>
    </w:p>
    <w:p w14:paraId="6CE2A799" w14:textId="1A6C7068" w:rsidR="003846CF" w:rsidRDefault="003846CF" w:rsidP="005D5D92">
      <w:pPr>
        <w:rPr>
          <w:rtl/>
        </w:rPr>
      </w:pPr>
      <w:r>
        <w:rPr>
          <w:rFonts w:hint="cs"/>
          <w:rtl/>
        </w:rPr>
        <w:t xml:space="preserve">הגמרא מקשה על שיטתו, שהרי מברייתא אחרת משמע שאפילו אם אין בפירורים כזית בכל זאת יש לברך עליהם המוציא! </w:t>
      </w:r>
      <w:r w:rsidR="0074785B">
        <w:rPr>
          <w:rFonts w:hint="cs"/>
          <w:rtl/>
        </w:rPr>
        <w:t xml:space="preserve">והתירוץ </w:t>
      </w:r>
      <w:r>
        <w:rPr>
          <w:rFonts w:hint="cs"/>
          <w:rtl/>
        </w:rPr>
        <w:t xml:space="preserve">שבאמת יש לסייג את שיטתו ולומר, שלא רק כאשר יש בפירורים כזית מברכים עליהם המוציא, אלא גם במקרה שיש בהם פחות מכזית, אלא שהלחם שממנו לקחו את החתיכות הקטנות עדיין קיים </w:t>
      </w:r>
      <w:r>
        <w:rPr>
          <w:rFonts w:hint="cs"/>
          <w:sz w:val="18"/>
          <w:szCs w:val="18"/>
          <w:rtl/>
        </w:rPr>
        <w:t>(בלשון הגמרא 'בא מלחם גדול')</w:t>
      </w:r>
      <w:r>
        <w:rPr>
          <w:rFonts w:hint="cs"/>
          <w:rtl/>
        </w:rPr>
        <w:t>.</w:t>
      </w:r>
    </w:p>
    <w:p w14:paraId="4E449C01" w14:textId="2EFCD300" w:rsidR="003846CF" w:rsidRDefault="003846CF" w:rsidP="005D5D92">
      <w:pPr>
        <w:rPr>
          <w:rtl/>
        </w:rPr>
      </w:pPr>
      <w:r>
        <w:rPr>
          <w:rFonts w:hint="cs"/>
          <w:rtl/>
        </w:rPr>
        <w:t xml:space="preserve">ב. רב ששת ורבא חלקו על שיטתו של רב יוסף וסברו שאפילו אם אין בפירורים כזית מברכים עליהם המוציא (ואפילו אם הם לא באו מלחם גדול), ובלבד שיש על הפירורים 'תוריתא דנהמא', כלומר מראה של לחם. למשל במקרה בו שמים לחם בתוך מים חמים והמים נהיו לבנים בגלל הלחם, כתבו </w:t>
      </w:r>
      <w:r w:rsidRPr="00EF6433">
        <w:rPr>
          <w:rFonts w:hint="cs"/>
          <w:b/>
          <w:bCs/>
          <w:rtl/>
        </w:rPr>
        <w:t>התוספות</w:t>
      </w:r>
      <w:r>
        <w:rPr>
          <w:rFonts w:hint="cs"/>
          <w:rtl/>
        </w:rPr>
        <w:t xml:space="preserve"> </w:t>
      </w:r>
      <w:r w:rsidRPr="00EF6433">
        <w:rPr>
          <w:rFonts w:hint="cs"/>
          <w:sz w:val="18"/>
          <w:szCs w:val="18"/>
          <w:rtl/>
        </w:rPr>
        <w:t>(ד''ה אמר)</w:t>
      </w:r>
      <w:r>
        <w:rPr>
          <w:rFonts w:hint="cs"/>
          <w:sz w:val="16"/>
          <w:szCs w:val="16"/>
          <w:rtl/>
        </w:rPr>
        <w:t xml:space="preserve"> </w:t>
      </w:r>
      <w:r w:rsidRPr="00EF6433">
        <w:rPr>
          <w:rFonts w:hint="cs"/>
          <w:rtl/>
        </w:rPr>
        <w:t>שזה נחשב מצב בו הלחם איבד את מראהו</w:t>
      </w:r>
      <w:r>
        <w:rPr>
          <w:rFonts w:hint="cs"/>
          <w:rtl/>
        </w:rPr>
        <w:t>, ובלשונם:</w:t>
      </w:r>
    </w:p>
    <w:p w14:paraId="3921C348" w14:textId="047FBA1D" w:rsidR="003846CF" w:rsidRPr="00C70568" w:rsidRDefault="003846CF" w:rsidP="005D5D92">
      <w:pPr>
        <w:ind w:left="720"/>
        <w:rPr>
          <w:rtl/>
        </w:rPr>
      </w:pPr>
      <w:r>
        <w:rPr>
          <w:rFonts w:cs="Arial" w:hint="cs"/>
          <w:rtl/>
        </w:rPr>
        <w:t>''</w:t>
      </w:r>
      <w:r w:rsidRPr="00AF4970">
        <w:rPr>
          <w:rFonts w:cs="Arial"/>
          <w:rtl/>
        </w:rPr>
        <w:t>תוריתא דנהמא. נראה דהיינו כשנותני</w:t>
      </w:r>
      <w:r>
        <w:rPr>
          <w:rFonts w:cs="Arial" w:hint="cs"/>
          <w:rtl/>
        </w:rPr>
        <w:t>ם</w:t>
      </w:r>
      <w:r w:rsidRPr="00AF4970">
        <w:rPr>
          <w:rFonts w:cs="Arial"/>
          <w:rtl/>
        </w:rPr>
        <w:t xml:space="preserve"> הפרורין במים ואם המים מתלבנים מחמת הפרורין אזלא ליה </w:t>
      </w:r>
      <w:r>
        <w:rPr>
          <w:rFonts w:cs="Arial" w:hint="cs"/>
          <w:sz w:val="18"/>
          <w:szCs w:val="18"/>
          <w:rtl/>
        </w:rPr>
        <w:t xml:space="preserve">(= נאבד) </w:t>
      </w:r>
      <w:r w:rsidRPr="00AF4970">
        <w:rPr>
          <w:rFonts w:cs="Arial"/>
          <w:rtl/>
        </w:rPr>
        <w:t>תוריתא דנהמא</w:t>
      </w:r>
      <w:r>
        <w:rPr>
          <w:rFonts w:cs="Arial" w:hint="cs"/>
          <w:rtl/>
        </w:rPr>
        <w:t xml:space="preserve">. </w:t>
      </w:r>
      <w:r w:rsidRPr="00AF4970">
        <w:rPr>
          <w:rFonts w:cs="Arial"/>
          <w:rtl/>
        </w:rPr>
        <w:t>וכן היה רגיל רבינו דוד ממי"ץ ללבן פרורין במים בלילה כדי לאכלן בשחר בלא ברכת המוציא ובלא ברכת המזון שלא לאחר כדי שיתחזק ראשו ויוכל להגיד ההלכה.</w:t>
      </w:r>
      <w:r>
        <w:rPr>
          <w:rFonts w:hint="cs"/>
          <w:rtl/>
        </w:rPr>
        <w:t>''</w:t>
      </w:r>
    </w:p>
    <w:p w14:paraId="00DD2909" w14:textId="34376D36" w:rsidR="00961641" w:rsidRDefault="003846CF" w:rsidP="005D5D92">
      <w:pPr>
        <w:rPr>
          <w:rtl/>
        </w:rPr>
      </w:pPr>
      <w:r>
        <w:rPr>
          <w:rFonts w:hint="cs"/>
          <w:rtl/>
        </w:rPr>
        <w:t>להלכה פסקו הראשונים כ</w:t>
      </w:r>
      <w:r w:rsidR="006F6927">
        <w:rPr>
          <w:rFonts w:hint="cs"/>
          <w:rtl/>
        </w:rPr>
        <w:t>מותם</w:t>
      </w:r>
      <w:r>
        <w:rPr>
          <w:rFonts w:hint="cs"/>
          <w:rtl/>
        </w:rPr>
        <w:t xml:space="preserve">, </w:t>
      </w:r>
      <w:r w:rsidR="0013212F">
        <w:rPr>
          <w:rFonts w:hint="cs"/>
          <w:rtl/>
        </w:rPr>
        <w:t>וכדי</w:t>
      </w:r>
      <w:r>
        <w:rPr>
          <w:rFonts w:hint="cs"/>
          <w:rtl/>
        </w:rPr>
        <w:t xml:space="preserve"> שיצטרכו לברך המוציא</w:t>
      </w:r>
      <w:r w:rsidR="0013212F">
        <w:rPr>
          <w:rFonts w:hint="cs"/>
          <w:rtl/>
        </w:rPr>
        <w:t xml:space="preserve">, </w:t>
      </w:r>
      <w:r>
        <w:rPr>
          <w:rFonts w:hint="cs"/>
          <w:rtl/>
        </w:rPr>
        <w:t xml:space="preserve">מספיק שיהיו בפירורים צורת לחם אפילו אם אין בהם שיעור כזית. </w:t>
      </w:r>
      <w:r w:rsidR="00CF17E0">
        <w:rPr>
          <w:rFonts w:hint="cs"/>
          <w:rtl/>
        </w:rPr>
        <w:t xml:space="preserve">כמו כן </w:t>
      </w:r>
      <w:r>
        <w:rPr>
          <w:rFonts w:hint="cs"/>
          <w:rtl/>
        </w:rPr>
        <w:t xml:space="preserve">אפשר </w:t>
      </w:r>
      <w:r w:rsidR="006A1B16">
        <w:rPr>
          <w:rFonts w:hint="cs"/>
          <w:rtl/>
        </w:rPr>
        <w:t>להסיק משיטתם</w:t>
      </w:r>
      <w:r>
        <w:rPr>
          <w:rFonts w:hint="cs"/>
          <w:rtl/>
        </w:rPr>
        <w:t xml:space="preserve">, </w:t>
      </w:r>
      <w:r w:rsidR="00CF17E0">
        <w:rPr>
          <w:rFonts w:hint="cs"/>
          <w:rtl/>
        </w:rPr>
        <w:t>ש</w:t>
      </w:r>
      <w:r>
        <w:rPr>
          <w:rFonts w:hint="cs"/>
          <w:rtl/>
        </w:rPr>
        <w:t xml:space="preserve">במקרה בו פוררו את המצה לחתיכות, אבל </w:t>
      </w:r>
      <w:r w:rsidR="009B5510">
        <w:rPr>
          <w:rFonts w:hint="cs"/>
          <w:rtl/>
        </w:rPr>
        <w:t xml:space="preserve">עדיין יש בכל חתיכה כזית מצה </w:t>
      </w:r>
      <w:r w:rsidR="009B5510" w:rsidRPr="00FA64E0">
        <w:rPr>
          <w:rFonts w:hint="cs"/>
          <w:sz w:val="18"/>
          <w:szCs w:val="18"/>
          <w:rtl/>
        </w:rPr>
        <w:t>(דבר שמצוי לסוברים, שגודל כזית כגודל הזית בזמן הזה)</w:t>
      </w:r>
      <w:r w:rsidR="009B5510">
        <w:rPr>
          <w:rFonts w:hint="cs"/>
          <w:rtl/>
        </w:rPr>
        <w:t xml:space="preserve"> </w:t>
      </w:r>
      <w:r>
        <w:rPr>
          <w:rFonts w:hint="cs"/>
          <w:rtl/>
        </w:rPr>
        <w:t xml:space="preserve">- יש לברך </w:t>
      </w:r>
      <w:r w:rsidR="009B5510">
        <w:rPr>
          <w:rFonts w:hint="cs"/>
          <w:rtl/>
        </w:rPr>
        <w:t xml:space="preserve">בכל עניין </w:t>
      </w:r>
      <w:r>
        <w:rPr>
          <w:rFonts w:hint="cs"/>
          <w:rtl/>
        </w:rPr>
        <w:t>המוציא</w:t>
      </w:r>
      <w:r w:rsidR="00567D27">
        <w:rPr>
          <w:rFonts w:hint="cs"/>
          <w:rtl/>
        </w:rPr>
        <w:t xml:space="preserve">, כי במקרה מעין זה </w:t>
      </w:r>
      <w:r w:rsidR="005E124D">
        <w:rPr>
          <w:rFonts w:hint="cs"/>
          <w:rtl/>
        </w:rPr>
        <w:t xml:space="preserve">לשיטתם </w:t>
      </w:r>
      <w:r w:rsidR="00567D27">
        <w:rPr>
          <w:rFonts w:hint="cs"/>
          <w:rtl/>
        </w:rPr>
        <w:t>תמיד נשאר מראה לחם</w:t>
      </w:r>
      <w:r>
        <w:rPr>
          <w:rFonts w:hint="cs"/>
          <w:rtl/>
        </w:rPr>
        <w:t>.</w:t>
      </w:r>
      <w:r w:rsidR="000B3737">
        <w:rPr>
          <w:rFonts w:hint="cs"/>
          <w:rtl/>
        </w:rPr>
        <w:t xml:space="preserve"> </w:t>
      </w:r>
    </w:p>
    <w:p w14:paraId="0ED99660" w14:textId="52AEEAEC" w:rsidR="00961641" w:rsidRPr="00961641" w:rsidRDefault="00961641" w:rsidP="005D5D92">
      <w:pPr>
        <w:rPr>
          <w:u w:val="single"/>
          <w:rtl/>
        </w:rPr>
      </w:pPr>
      <w:r>
        <w:rPr>
          <w:rFonts w:hint="cs"/>
          <w:u w:val="single"/>
          <w:rtl/>
        </w:rPr>
        <w:t>חתיכות פחות מכזית</w:t>
      </w:r>
    </w:p>
    <w:p w14:paraId="302E3AD3" w14:textId="26A4F2D3" w:rsidR="00A94248" w:rsidRDefault="003846CF" w:rsidP="005D5D92">
      <w:pPr>
        <w:rPr>
          <w:rtl/>
        </w:rPr>
      </w:pPr>
      <w:r>
        <w:rPr>
          <w:rFonts w:hint="cs"/>
          <w:rtl/>
        </w:rPr>
        <w:t xml:space="preserve">מקרה נפוץ </w:t>
      </w:r>
      <w:r w:rsidR="0013212F">
        <w:rPr>
          <w:rFonts w:hint="cs"/>
          <w:rtl/>
        </w:rPr>
        <w:t>ב</w:t>
      </w:r>
      <w:r>
        <w:rPr>
          <w:rFonts w:hint="cs"/>
          <w:rtl/>
        </w:rPr>
        <w:t>יותר ביחס למצה בריי הוא</w:t>
      </w:r>
      <w:r w:rsidR="00A256A0">
        <w:rPr>
          <w:rFonts w:hint="cs"/>
          <w:rtl/>
        </w:rPr>
        <w:t>,</w:t>
      </w:r>
      <w:r>
        <w:rPr>
          <w:rFonts w:hint="cs"/>
          <w:rtl/>
        </w:rPr>
        <w:t xml:space="preserve"> </w:t>
      </w:r>
      <w:r w:rsidR="00A256A0">
        <w:rPr>
          <w:rFonts w:hint="cs"/>
          <w:rtl/>
        </w:rPr>
        <w:t>ש</w:t>
      </w:r>
      <w:r>
        <w:rPr>
          <w:rFonts w:hint="cs"/>
          <w:rtl/>
        </w:rPr>
        <w:t xml:space="preserve">בגלל </w:t>
      </w:r>
      <w:r w:rsidR="00F527DF">
        <w:rPr>
          <w:rFonts w:hint="cs"/>
          <w:rtl/>
        </w:rPr>
        <w:t>ההכנה במחבת</w:t>
      </w:r>
      <w:r w:rsidR="0013212F">
        <w:rPr>
          <w:rFonts w:hint="cs"/>
          <w:rtl/>
        </w:rPr>
        <w:t>,</w:t>
      </w:r>
      <w:r w:rsidR="00F527DF">
        <w:rPr>
          <w:rFonts w:hint="cs"/>
          <w:rtl/>
        </w:rPr>
        <w:t xml:space="preserve"> </w:t>
      </w:r>
      <w:r>
        <w:rPr>
          <w:rFonts w:hint="cs"/>
          <w:rtl/>
        </w:rPr>
        <w:t>לא ניכר שמדובר במצה</w:t>
      </w:r>
      <w:r w:rsidR="00B237CD">
        <w:rPr>
          <w:rFonts w:hint="cs"/>
          <w:rtl/>
        </w:rPr>
        <w:t xml:space="preserve"> ומדובר בחתיכות קטנות מכזית,</w:t>
      </w:r>
      <w:r>
        <w:rPr>
          <w:rFonts w:hint="cs"/>
          <w:rtl/>
        </w:rPr>
        <w:t xml:space="preserve">. האם </w:t>
      </w:r>
      <w:r w:rsidR="00F11289">
        <w:rPr>
          <w:rFonts w:hint="cs"/>
          <w:rtl/>
        </w:rPr>
        <w:t>בישול במחבת מספיק כדי להפקיע מהמצה שם לחם ויברכו מזונות</w:t>
      </w:r>
      <w:r>
        <w:rPr>
          <w:rFonts w:hint="cs"/>
          <w:rtl/>
        </w:rPr>
        <w:t>?</w:t>
      </w:r>
      <w:r w:rsidR="00711D60">
        <w:rPr>
          <w:rFonts w:hint="cs"/>
          <w:rtl/>
        </w:rPr>
        <w:t xml:space="preserve"> </w:t>
      </w:r>
    </w:p>
    <w:p w14:paraId="316AD377" w14:textId="4E6E2BC1" w:rsidR="005E66E3" w:rsidRDefault="00A94248" w:rsidP="005D5D92">
      <w:pPr>
        <w:rPr>
          <w:rtl/>
        </w:rPr>
      </w:pPr>
      <w:r>
        <w:rPr>
          <w:rFonts w:hint="cs"/>
          <w:rtl/>
        </w:rPr>
        <w:t xml:space="preserve">א. </w:t>
      </w:r>
      <w:r w:rsidR="00711D60">
        <w:rPr>
          <w:rFonts w:hint="cs"/>
          <w:rtl/>
        </w:rPr>
        <w:t>כאשר אופים את חתיכות המצה</w:t>
      </w:r>
      <w:r>
        <w:rPr>
          <w:rFonts w:hint="cs"/>
          <w:rtl/>
        </w:rPr>
        <w:t xml:space="preserve"> (בישול באמצעות חום של אש וכדומה)</w:t>
      </w:r>
      <w:r w:rsidR="00711D60">
        <w:rPr>
          <w:rFonts w:hint="cs"/>
          <w:rtl/>
        </w:rPr>
        <w:t>, כתבו הפוסקים שאין זה נחשב מצב בו חתיכות</w:t>
      </w:r>
      <w:r w:rsidR="003846CF">
        <w:rPr>
          <w:rFonts w:hint="cs"/>
          <w:rtl/>
        </w:rPr>
        <w:t xml:space="preserve"> </w:t>
      </w:r>
      <w:r w:rsidR="00711D60">
        <w:rPr>
          <w:rFonts w:hint="cs"/>
          <w:rtl/>
        </w:rPr>
        <w:t>ה</w:t>
      </w:r>
      <w:r w:rsidR="0013212F">
        <w:rPr>
          <w:rFonts w:hint="cs"/>
          <w:rtl/>
        </w:rPr>
        <w:t>מצה</w:t>
      </w:r>
      <w:r w:rsidR="00711D60">
        <w:rPr>
          <w:rFonts w:hint="cs"/>
          <w:rtl/>
        </w:rPr>
        <w:t xml:space="preserve"> מאבדות </w:t>
      </w:r>
      <w:r w:rsidR="0013212F">
        <w:rPr>
          <w:rFonts w:hint="cs"/>
          <w:rtl/>
        </w:rPr>
        <w:t>את שמן,</w:t>
      </w:r>
      <w:r w:rsidR="00F527DF">
        <w:rPr>
          <w:rFonts w:hint="cs"/>
          <w:rtl/>
        </w:rPr>
        <w:t xml:space="preserve"> </w:t>
      </w:r>
      <w:r>
        <w:rPr>
          <w:rFonts w:hint="cs"/>
          <w:rtl/>
        </w:rPr>
        <w:t xml:space="preserve">כיוון שדרך הכנת </w:t>
      </w:r>
      <w:r w:rsidR="0013212F">
        <w:rPr>
          <w:rFonts w:hint="cs"/>
          <w:rtl/>
        </w:rPr>
        <w:t xml:space="preserve">מצה </w:t>
      </w:r>
      <w:r>
        <w:rPr>
          <w:rFonts w:hint="cs"/>
          <w:rtl/>
        </w:rPr>
        <w:t xml:space="preserve">היא באמצעות אפייה, משום כך </w:t>
      </w:r>
      <w:r w:rsidR="00F527DF">
        <w:rPr>
          <w:rFonts w:hint="cs"/>
          <w:rtl/>
        </w:rPr>
        <w:t xml:space="preserve">יש לברך המוציא. </w:t>
      </w:r>
      <w:r>
        <w:rPr>
          <w:rFonts w:hint="cs"/>
          <w:rtl/>
        </w:rPr>
        <w:t xml:space="preserve">לכן </w:t>
      </w:r>
      <w:r w:rsidR="00322C36">
        <w:rPr>
          <w:rFonts w:hint="cs"/>
          <w:rtl/>
        </w:rPr>
        <w:t xml:space="preserve">כאשר שמים מעט שמן במחבת רק בשביל שהמצה לא תדבק - אין מחלוקת שההכנה נחשבת אפייה, וברכת המצה </w:t>
      </w:r>
      <w:r w:rsidR="00C66CBC">
        <w:rPr>
          <w:rFonts w:hint="cs"/>
          <w:rtl/>
        </w:rPr>
        <w:t xml:space="preserve">בריי </w:t>
      </w:r>
      <w:r w:rsidR="0013212F">
        <w:rPr>
          <w:rFonts w:hint="cs"/>
          <w:rtl/>
        </w:rPr>
        <w:t xml:space="preserve">היא </w:t>
      </w:r>
      <w:r w:rsidR="00322C36">
        <w:rPr>
          <w:rFonts w:hint="cs"/>
          <w:rtl/>
        </w:rPr>
        <w:t xml:space="preserve">המוציא. </w:t>
      </w:r>
    </w:p>
    <w:p w14:paraId="2BC6D488" w14:textId="7B350C62" w:rsidR="00322C36" w:rsidRPr="006F6927" w:rsidRDefault="00A94248" w:rsidP="005D5D92">
      <w:pPr>
        <w:rPr>
          <w:rtl/>
        </w:rPr>
      </w:pPr>
      <w:r>
        <w:rPr>
          <w:rFonts w:hint="cs"/>
          <w:rtl/>
        </w:rPr>
        <w:t xml:space="preserve">ב. </w:t>
      </w:r>
      <w:r w:rsidR="00322C36">
        <w:rPr>
          <w:rFonts w:hint="cs"/>
          <w:rtl/>
        </w:rPr>
        <w:t>כמו כן, כאשר מבשלים את המצה בשמן עמוק (וכפי שעושים לקרוטונים)</w:t>
      </w:r>
      <w:r w:rsidR="008F52A1">
        <w:rPr>
          <w:rFonts w:hint="cs"/>
          <w:rtl/>
        </w:rPr>
        <w:t xml:space="preserve"> או במים</w:t>
      </w:r>
      <w:r w:rsidR="00322C36">
        <w:rPr>
          <w:rFonts w:hint="cs"/>
          <w:rtl/>
        </w:rPr>
        <w:t xml:space="preserve">, אין מחלוקת שמדובר בבישול, וברכתה מזונות. </w:t>
      </w:r>
      <w:r w:rsidR="005E66E3">
        <w:rPr>
          <w:rFonts w:hint="cs"/>
          <w:rtl/>
        </w:rPr>
        <w:t xml:space="preserve">לכן כאשר </w:t>
      </w:r>
      <w:r w:rsidR="000379C5">
        <w:rPr>
          <w:rFonts w:hint="cs"/>
          <w:rtl/>
        </w:rPr>
        <w:t xml:space="preserve">שמים במחבת הרבה </w:t>
      </w:r>
      <w:r w:rsidR="005E66E3">
        <w:rPr>
          <w:rFonts w:hint="cs"/>
          <w:rtl/>
        </w:rPr>
        <w:t>שמן</w:t>
      </w:r>
      <w:r w:rsidR="000379C5">
        <w:rPr>
          <w:rFonts w:hint="cs"/>
          <w:rtl/>
        </w:rPr>
        <w:t xml:space="preserve"> לצורך הכנת המצה בריי, </w:t>
      </w:r>
      <w:r w:rsidR="005E66E3">
        <w:rPr>
          <w:rFonts w:hint="cs"/>
          <w:rtl/>
        </w:rPr>
        <w:t>אין מחלוקת שה</w:t>
      </w:r>
      <w:r w:rsidR="0013212F">
        <w:rPr>
          <w:rFonts w:hint="cs"/>
          <w:rtl/>
        </w:rPr>
        <w:t>מצה מאבדת שם לחם</w:t>
      </w:r>
      <w:r w:rsidR="005E66E3">
        <w:rPr>
          <w:rFonts w:hint="cs"/>
          <w:rtl/>
        </w:rPr>
        <w:t xml:space="preserve"> וברכת</w:t>
      </w:r>
      <w:r w:rsidR="0013212F">
        <w:rPr>
          <w:rFonts w:hint="cs"/>
          <w:rtl/>
        </w:rPr>
        <w:t>ה</w:t>
      </w:r>
      <w:r w:rsidR="005E66E3">
        <w:rPr>
          <w:rFonts w:hint="cs"/>
          <w:rtl/>
        </w:rPr>
        <w:t xml:space="preserve"> מזונות. </w:t>
      </w:r>
      <w:r w:rsidR="00F527DF">
        <w:rPr>
          <w:rFonts w:hint="cs"/>
          <w:rtl/>
        </w:rPr>
        <w:t xml:space="preserve">מחלוקת האחרונים סובבת סביב </w:t>
      </w:r>
      <w:r w:rsidR="00322C36">
        <w:rPr>
          <w:rFonts w:hint="cs"/>
          <w:rtl/>
        </w:rPr>
        <w:t>מצב הביניים</w:t>
      </w:r>
      <w:r w:rsidR="006A2194">
        <w:rPr>
          <w:rFonts w:hint="cs"/>
          <w:rtl/>
        </w:rPr>
        <w:t xml:space="preserve"> הנקרא טיגון</w:t>
      </w:r>
      <w:r w:rsidR="00322C36">
        <w:rPr>
          <w:rFonts w:hint="cs"/>
          <w:rtl/>
        </w:rPr>
        <w:t xml:space="preserve">, שיש שמן שנועד לתת טעם, אך לא מדובר </w:t>
      </w:r>
      <w:r w:rsidR="00F11289">
        <w:rPr>
          <w:rFonts w:hint="cs"/>
          <w:rtl/>
        </w:rPr>
        <w:t>בבישול</w:t>
      </w:r>
      <w:r w:rsidR="00322C36">
        <w:rPr>
          <w:rFonts w:hint="cs"/>
          <w:rtl/>
        </w:rPr>
        <w:t xml:space="preserve"> בשמן עמוק:</w:t>
      </w:r>
    </w:p>
    <w:p w14:paraId="38D5B901" w14:textId="030A7118" w:rsidR="00303CB0" w:rsidRPr="00303CB0" w:rsidRDefault="00303CB0" w:rsidP="005D5D92">
      <w:pPr>
        <w:rPr>
          <w:u w:val="single"/>
          <w:rtl/>
        </w:rPr>
      </w:pPr>
      <w:r w:rsidRPr="00303CB0">
        <w:rPr>
          <w:rFonts w:hint="cs"/>
          <w:u w:val="single"/>
          <w:rtl/>
        </w:rPr>
        <w:t>מחלוקת האחרונים</w:t>
      </w:r>
    </w:p>
    <w:p w14:paraId="675F4467" w14:textId="1DB41C3C" w:rsidR="007E112F" w:rsidRPr="006F6927" w:rsidRDefault="00303CB0" w:rsidP="005D5D92">
      <w:pPr>
        <w:rPr>
          <w:rtl/>
        </w:rPr>
      </w:pPr>
      <w:r>
        <w:rPr>
          <w:rFonts w:hint="cs"/>
          <w:b/>
          <w:bCs/>
          <w:rtl/>
        </w:rPr>
        <w:t xml:space="preserve">א. </w:t>
      </w:r>
      <w:r w:rsidR="00D8079F">
        <w:rPr>
          <w:rFonts w:hint="cs"/>
          <w:b/>
          <w:bCs/>
          <w:rtl/>
        </w:rPr>
        <w:t xml:space="preserve">דעה ראשונה - </w:t>
      </w:r>
      <w:r w:rsidR="006F6927" w:rsidRPr="0082362A">
        <w:rPr>
          <w:rFonts w:hint="cs"/>
          <w:b/>
          <w:bCs/>
          <w:rtl/>
        </w:rPr>
        <w:t>אפייה</w:t>
      </w:r>
      <w:r w:rsidR="006F6927">
        <w:rPr>
          <w:rFonts w:hint="cs"/>
          <w:rtl/>
        </w:rPr>
        <w:t xml:space="preserve">: דעה ראשונה סוברת שטיגון דינו כאפייה, וממילא במקרה בו מטגנים </w:t>
      </w:r>
      <w:r w:rsidR="00DE6EF3">
        <w:rPr>
          <w:rFonts w:hint="cs"/>
          <w:rtl/>
        </w:rPr>
        <w:t>מצה</w:t>
      </w:r>
      <w:r w:rsidR="006F6927">
        <w:rPr>
          <w:rFonts w:hint="cs"/>
          <w:rtl/>
        </w:rPr>
        <w:t xml:space="preserve"> </w:t>
      </w:r>
      <w:r w:rsidR="00DE6EF3">
        <w:rPr>
          <w:rFonts w:hint="cs"/>
          <w:rtl/>
        </w:rPr>
        <w:t xml:space="preserve">בריי </w:t>
      </w:r>
      <w:r w:rsidR="006F6927">
        <w:rPr>
          <w:rFonts w:hint="cs"/>
          <w:rtl/>
        </w:rPr>
        <w:t xml:space="preserve">יש לברך </w:t>
      </w:r>
      <w:r w:rsidR="00DE6EF3">
        <w:rPr>
          <w:rFonts w:hint="cs"/>
          <w:rtl/>
        </w:rPr>
        <w:t xml:space="preserve">עליה </w:t>
      </w:r>
      <w:r w:rsidR="006F6927">
        <w:rPr>
          <w:rFonts w:hint="cs"/>
          <w:rtl/>
        </w:rPr>
        <w:t xml:space="preserve">המוציא, היא דעת </w:t>
      </w:r>
      <w:r w:rsidR="007E112F" w:rsidRPr="00303CB0">
        <w:rPr>
          <w:rFonts w:hint="cs"/>
          <w:b/>
          <w:bCs/>
          <w:rtl/>
        </w:rPr>
        <w:t>המגן</w:t>
      </w:r>
      <w:r w:rsidRPr="00303CB0">
        <w:rPr>
          <w:rFonts w:hint="cs"/>
          <w:b/>
          <w:bCs/>
          <w:rtl/>
        </w:rPr>
        <w:t xml:space="preserve"> אברהם</w:t>
      </w:r>
      <w:r>
        <w:rPr>
          <w:rFonts w:hint="cs"/>
          <w:rtl/>
        </w:rPr>
        <w:t xml:space="preserve"> </w:t>
      </w:r>
      <w:r>
        <w:rPr>
          <w:rFonts w:hint="cs"/>
          <w:sz w:val="18"/>
          <w:szCs w:val="18"/>
          <w:rtl/>
        </w:rPr>
        <w:t>(שם, לו)</w:t>
      </w:r>
      <w:r w:rsidR="007E112F">
        <w:rPr>
          <w:rFonts w:hint="cs"/>
          <w:rtl/>
        </w:rPr>
        <w:t xml:space="preserve"> </w:t>
      </w:r>
      <w:r w:rsidR="00302356">
        <w:rPr>
          <w:rFonts w:hint="cs"/>
          <w:b/>
          <w:bCs/>
          <w:rtl/>
        </w:rPr>
        <w:t>ו</w:t>
      </w:r>
      <w:r w:rsidR="006F6927" w:rsidRPr="00D8079F">
        <w:rPr>
          <w:rFonts w:hint="cs"/>
          <w:b/>
          <w:bCs/>
          <w:rtl/>
        </w:rPr>
        <w:t>החזון איש</w:t>
      </w:r>
      <w:r w:rsidR="006F6927">
        <w:rPr>
          <w:rFonts w:hint="cs"/>
          <w:rtl/>
        </w:rPr>
        <w:t xml:space="preserve"> </w:t>
      </w:r>
      <w:r w:rsidR="00D8079F">
        <w:rPr>
          <w:rFonts w:hint="cs"/>
          <w:sz w:val="18"/>
          <w:szCs w:val="18"/>
          <w:rtl/>
        </w:rPr>
        <w:t>(</w:t>
      </w:r>
      <w:r w:rsidR="00BE306D">
        <w:rPr>
          <w:rFonts w:hint="cs"/>
          <w:sz w:val="18"/>
          <w:szCs w:val="18"/>
          <w:rtl/>
        </w:rPr>
        <w:t xml:space="preserve">אורח חיים </w:t>
      </w:r>
      <w:r w:rsidR="00D8079F">
        <w:rPr>
          <w:rFonts w:hint="cs"/>
          <w:sz w:val="18"/>
          <w:szCs w:val="18"/>
          <w:rtl/>
        </w:rPr>
        <w:t>כו, ט)</w:t>
      </w:r>
      <w:r w:rsidR="007E112F">
        <w:rPr>
          <w:rFonts w:hint="cs"/>
          <w:rtl/>
        </w:rPr>
        <w:t>.</w:t>
      </w:r>
      <w:r w:rsidR="00D8079F">
        <w:rPr>
          <w:rFonts w:hint="cs"/>
          <w:rtl/>
        </w:rPr>
        <w:t xml:space="preserve"> בטעם הדבר נימק</w:t>
      </w:r>
      <w:r w:rsidR="00302356">
        <w:rPr>
          <w:rFonts w:hint="cs"/>
          <w:rtl/>
        </w:rPr>
        <w:t xml:space="preserve"> החזון איש</w:t>
      </w:r>
      <w:r w:rsidR="00D8079F">
        <w:rPr>
          <w:rFonts w:hint="cs"/>
          <w:rtl/>
        </w:rPr>
        <w:t xml:space="preserve">, </w:t>
      </w:r>
      <w:r w:rsidR="00BE306D">
        <w:rPr>
          <w:rFonts w:hint="cs"/>
          <w:rtl/>
        </w:rPr>
        <w:t xml:space="preserve">שרק בישול שמרכך לגמרי את המצה, מפקיע ממנה מראה של לחם, ולא טיגון </w:t>
      </w:r>
      <w:r w:rsidR="0013212F">
        <w:rPr>
          <w:rFonts w:hint="cs"/>
          <w:rtl/>
        </w:rPr>
        <w:t xml:space="preserve">שדומה יותר </w:t>
      </w:r>
      <w:r w:rsidR="00BE306D">
        <w:rPr>
          <w:rFonts w:hint="cs"/>
          <w:rtl/>
        </w:rPr>
        <w:t xml:space="preserve">לאפייה. </w:t>
      </w:r>
    </w:p>
    <w:p w14:paraId="07FD3577" w14:textId="46DBECFD" w:rsidR="00DE6EF3" w:rsidRDefault="00303CB0" w:rsidP="005D5D92">
      <w:pPr>
        <w:rPr>
          <w:rtl/>
        </w:rPr>
      </w:pPr>
      <w:r>
        <w:rPr>
          <w:rFonts w:hint="cs"/>
          <w:b/>
          <w:bCs/>
          <w:rtl/>
        </w:rPr>
        <w:t xml:space="preserve">ב. </w:t>
      </w:r>
      <w:r w:rsidR="00D8079F">
        <w:rPr>
          <w:rFonts w:hint="cs"/>
          <w:b/>
          <w:bCs/>
          <w:rtl/>
        </w:rPr>
        <w:t xml:space="preserve">דעה שנייה - </w:t>
      </w:r>
      <w:r w:rsidR="0082362A" w:rsidRPr="0082362A">
        <w:rPr>
          <w:rFonts w:hint="cs"/>
          <w:b/>
          <w:bCs/>
          <w:rtl/>
        </w:rPr>
        <w:t>בישול</w:t>
      </w:r>
      <w:r w:rsidR="0082362A">
        <w:rPr>
          <w:rFonts w:hint="cs"/>
          <w:rtl/>
        </w:rPr>
        <w:t>:</w:t>
      </w:r>
      <w:r>
        <w:rPr>
          <w:rFonts w:hint="cs"/>
          <w:rtl/>
        </w:rPr>
        <w:t xml:space="preserve"> חלק מהאחרונים, וב</w:t>
      </w:r>
      <w:r w:rsidR="00763723">
        <w:rPr>
          <w:rFonts w:hint="cs"/>
          <w:rtl/>
        </w:rPr>
        <w:t>י</w:t>
      </w:r>
      <w:r>
        <w:rPr>
          <w:rFonts w:hint="cs"/>
          <w:rtl/>
        </w:rPr>
        <w:t xml:space="preserve">ניהם </w:t>
      </w:r>
      <w:proofErr w:type="spellStart"/>
      <w:r w:rsidR="00DE6EF3" w:rsidRPr="00DE6EF3">
        <w:rPr>
          <w:rFonts w:hint="cs"/>
          <w:b/>
          <w:bCs/>
          <w:rtl/>
        </w:rPr>
        <w:t>המהרש''ם</w:t>
      </w:r>
      <w:proofErr w:type="spellEnd"/>
      <w:r w:rsidR="00DE6EF3">
        <w:rPr>
          <w:rFonts w:hint="cs"/>
          <w:rtl/>
        </w:rPr>
        <w:t xml:space="preserve"> </w:t>
      </w:r>
      <w:r w:rsidR="00DE6EF3" w:rsidRPr="00DE6EF3">
        <w:rPr>
          <w:rFonts w:hint="cs"/>
          <w:sz w:val="18"/>
          <w:szCs w:val="18"/>
          <w:rtl/>
        </w:rPr>
        <w:t>(ח, פא)</w:t>
      </w:r>
      <w:r w:rsidR="00DE6EF3">
        <w:rPr>
          <w:rFonts w:hint="cs"/>
          <w:b/>
          <w:bCs/>
          <w:sz w:val="18"/>
          <w:szCs w:val="18"/>
          <w:rtl/>
        </w:rPr>
        <w:t xml:space="preserve"> </w:t>
      </w:r>
      <w:r w:rsidR="00DE6EF3">
        <w:rPr>
          <w:rFonts w:hint="cs"/>
          <w:b/>
          <w:bCs/>
          <w:rtl/>
        </w:rPr>
        <w:t>ו</w:t>
      </w:r>
      <w:r w:rsidRPr="00DE6EF3">
        <w:rPr>
          <w:rFonts w:hint="cs"/>
          <w:b/>
          <w:bCs/>
          <w:rtl/>
        </w:rPr>
        <w:t>הילקוט</w:t>
      </w:r>
      <w:r>
        <w:rPr>
          <w:rFonts w:hint="cs"/>
          <w:rtl/>
        </w:rPr>
        <w:t xml:space="preserve"> </w:t>
      </w:r>
      <w:r w:rsidRPr="00DE6EF3">
        <w:rPr>
          <w:rFonts w:hint="cs"/>
          <w:b/>
          <w:bCs/>
          <w:rtl/>
        </w:rPr>
        <w:t>יוסף</w:t>
      </w:r>
      <w:r>
        <w:rPr>
          <w:rFonts w:hint="cs"/>
          <w:rtl/>
        </w:rPr>
        <w:t xml:space="preserve"> </w:t>
      </w:r>
      <w:r w:rsidR="00DE6EF3">
        <w:rPr>
          <w:rFonts w:hint="cs"/>
          <w:sz w:val="18"/>
          <w:szCs w:val="18"/>
          <w:rtl/>
        </w:rPr>
        <w:t xml:space="preserve">(קסח, ד) </w:t>
      </w:r>
      <w:r>
        <w:rPr>
          <w:rFonts w:hint="cs"/>
          <w:rtl/>
        </w:rPr>
        <w:t>חלקו</w:t>
      </w:r>
      <w:r w:rsidR="00DE6EF3">
        <w:rPr>
          <w:rFonts w:hint="cs"/>
          <w:rtl/>
        </w:rPr>
        <w:t xml:space="preserve"> וסברו, שכאשר מבשלים מצה - הבישול מפקיע מהמצה שם לחם</w:t>
      </w:r>
      <w:r w:rsidR="00181DA8">
        <w:rPr>
          <w:rFonts w:hint="cs"/>
          <w:rtl/>
        </w:rPr>
        <w:t>, ומשום כך יש לברך על מצה בריי מזונות</w:t>
      </w:r>
      <w:r w:rsidR="00DE6EF3">
        <w:rPr>
          <w:rFonts w:hint="cs"/>
          <w:rtl/>
        </w:rPr>
        <w:t xml:space="preserve">. </w:t>
      </w:r>
      <w:r w:rsidR="005C37F5">
        <w:rPr>
          <w:rFonts w:hint="cs"/>
          <w:rtl/>
        </w:rPr>
        <w:t>אחת מהסיבות שהביאו לפסק זה</w:t>
      </w:r>
      <w:r w:rsidR="00DE6EF3">
        <w:rPr>
          <w:rFonts w:hint="cs"/>
          <w:rtl/>
        </w:rPr>
        <w:t xml:space="preserve">, </w:t>
      </w:r>
      <w:r w:rsidR="005C37F5">
        <w:rPr>
          <w:rFonts w:hint="cs"/>
          <w:rtl/>
        </w:rPr>
        <w:t>ש</w:t>
      </w:r>
      <w:r w:rsidR="00DE6EF3">
        <w:rPr>
          <w:rFonts w:hint="cs"/>
          <w:rtl/>
        </w:rPr>
        <w:t xml:space="preserve">כפי שנראה להלן </w:t>
      </w:r>
      <w:r w:rsidR="00763723">
        <w:rPr>
          <w:rFonts w:hint="cs"/>
          <w:rtl/>
        </w:rPr>
        <w:t>ש</w:t>
      </w:r>
      <w:r w:rsidR="00DE6EF3">
        <w:rPr>
          <w:rFonts w:hint="cs"/>
          <w:rtl/>
        </w:rPr>
        <w:t xml:space="preserve">לדעת פוסקים ספרדים רבים רק בפסח נחשבת המצה לחם </w:t>
      </w:r>
      <w:r w:rsidR="00763723">
        <w:rPr>
          <w:rFonts w:hint="cs"/>
          <w:rtl/>
        </w:rPr>
        <w:t>ש</w:t>
      </w:r>
      <w:r w:rsidR="00DE6EF3">
        <w:rPr>
          <w:rFonts w:hint="cs"/>
          <w:rtl/>
        </w:rPr>
        <w:t xml:space="preserve">עליו מברכים המוציא, ואילו בשאר ימות השנה ברכתה </w:t>
      </w:r>
      <w:r w:rsidR="00DE6EF3">
        <w:rPr>
          <w:rFonts w:hint="cs"/>
          <w:rtl/>
        </w:rPr>
        <w:lastRenderedPageBreak/>
        <w:t>מזונות</w:t>
      </w:r>
      <w:r w:rsidR="00790279">
        <w:rPr>
          <w:rFonts w:hint="cs"/>
          <w:rtl/>
        </w:rPr>
        <w:t xml:space="preserve"> (</w:t>
      </w:r>
      <w:r w:rsidR="00DE6EF3">
        <w:rPr>
          <w:rFonts w:hint="cs"/>
          <w:rtl/>
        </w:rPr>
        <w:t xml:space="preserve">כפי שמברכים על </w:t>
      </w:r>
      <w:r w:rsidR="005B3474">
        <w:rPr>
          <w:rFonts w:hint="cs"/>
          <w:rtl/>
        </w:rPr>
        <w:t>קרקר</w:t>
      </w:r>
      <w:r w:rsidR="00790279">
        <w:rPr>
          <w:rFonts w:hint="cs"/>
          <w:rtl/>
        </w:rPr>
        <w:t>)</w:t>
      </w:r>
      <w:r w:rsidR="00DE6EF3">
        <w:rPr>
          <w:rFonts w:hint="cs"/>
          <w:rtl/>
        </w:rPr>
        <w:t xml:space="preserve">. משום כך, </w:t>
      </w:r>
      <w:r w:rsidR="000A4A0A">
        <w:rPr>
          <w:rFonts w:hint="cs"/>
          <w:rtl/>
        </w:rPr>
        <w:t xml:space="preserve">רק </w:t>
      </w:r>
      <w:r w:rsidR="00DE6EF3">
        <w:rPr>
          <w:rFonts w:hint="cs"/>
          <w:rtl/>
        </w:rPr>
        <w:t xml:space="preserve">כאשר </w:t>
      </w:r>
      <w:r w:rsidR="000A4A0A">
        <w:rPr>
          <w:rFonts w:hint="cs"/>
          <w:rtl/>
        </w:rPr>
        <w:t>המצה נמצאת בצורה המקורית היא נחשבת הלחם אותו אוכלים בפסח, אבל אם משנים אותה</w:t>
      </w:r>
      <w:r w:rsidR="00763723">
        <w:rPr>
          <w:rFonts w:hint="cs"/>
          <w:rtl/>
        </w:rPr>
        <w:t>,</w:t>
      </w:r>
      <w:r w:rsidR="000A4A0A">
        <w:rPr>
          <w:rFonts w:hint="cs"/>
          <w:rtl/>
        </w:rPr>
        <w:t xml:space="preserve"> גם ברכתה משתנה ו</w:t>
      </w:r>
      <w:r w:rsidR="00DE6EF3">
        <w:rPr>
          <w:rFonts w:hint="cs"/>
          <w:rtl/>
        </w:rPr>
        <w:t>ברכתה מזונות</w:t>
      </w:r>
      <w:r w:rsidR="00E81E81">
        <w:rPr>
          <w:rFonts w:hint="cs"/>
          <w:rtl/>
        </w:rPr>
        <w:t xml:space="preserve"> (אלא אם כן אוכלים שיעור קביעת סעודה, שאז ברכתה המוציא)</w:t>
      </w:r>
      <w:r w:rsidR="0008128F">
        <w:rPr>
          <w:rFonts w:hint="cs"/>
          <w:rtl/>
        </w:rPr>
        <w:t xml:space="preserve">, </w:t>
      </w:r>
      <w:r w:rsidR="00DE6EF3">
        <w:rPr>
          <w:rFonts w:hint="cs"/>
          <w:rtl/>
        </w:rPr>
        <w:t>ובלשון הילקוט יוסף:</w:t>
      </w:r>
    </w:p>
    <w:p w14:paraId="387CEE17" w14:textId="1BD0C907" w:rsidR="0082362A" w:rsidRDefault="00DE6EF3" w:rsidP="008E7396">
      <w:pPr>
        <w:spacing w:after="80"/>
        <w:ind w:left="720"/>
        <w:rPr>
          <w:rtl/>
        </w:rPr>
      </w:pPr>
      <w:r>
        <w:rPr>
          <w:rFonts w:cs="Arial" w:hint="cs"/>
          <w:rtl/>
        </w:rPr>
        <w:t>''</w:t>
      </w:r>
      <w:r w:rsidRPr="00DE6EF3">
        <w:rPr>
          <w:rFonts w:cs="Arial"/>
          <w:rtl/>
        </w:rPr>
        <w:t>המטגן פרוסת לחם שאין בה כזית, אף שיש בה תואר לחם, מברך בורא מיני מזונות. וכן פירורי לחם מבושלים, שאין בהם כזית, אף שיש להם תואר לחם, מברכים עליהם בורא מיני מזונות, ומעין של</w:t>
      </w:r>
      <w:r w:rsidR="00060FE3">
        <w:rPr>
          <w:rFonts w:cs="Arial" w:hint="cs"/>
          <w:rtl/>
        </w:rPr>
        <w:t>ו</w:t>
      </w:r>
      <w:r w:rsidRPr="00DE6EF3">
        <w:rPr>
          <w:rFonts w:cs="Arial"/>
          <w:rtl/>
        </w:rPr>
        <w:t>ש. ואם יש כזית מן הפת, מברך המוציא וברכת המזון.</w:t>
      </w:r>
      <w:r>
        <w:rPr>
          <w:rFonts w:cs="Arial" w:hint="cs"/>
          <w:rtl/>
        </w:rPr>
        <w:t>''</w:t>
      </w:r>
    </w:p>
    <w:p w14:paraId="1C945E3F" w14:textId="6DD69C2D" w:rsidR="00CF4D72" w:rsidRPr="00384E69" w:rsidRDefault="00D8079F" w:rsidP="008E7396">
      <w:pPr>
        <w:spacing w:after="80"/>
        <w:rPr>
          <w:rtl/>
        </w:rPr>
      </w:pPr>
      <w:r w:rsidRPr="00D8079F">
        <w:rPr>
          <w:rFonts w:hint="cs"/>
          <w:b/>
          <w:bCs/>
          <w:rtl/>
        </w:rPr>
        <w:t>דעה שלישית - ספק</w:t>
      </w:r>
      <w:r>
        <w:rPr>
          <w:rFonts w:hint="cs"/>
          <w:rtl/>
        </w:rPr>
        <w:t>:</w:t>
      </w:r>
      <w:r w:rsidR="007E112F">
        <w:rPr>
          <w:rFonts w:hint="cs"/>
          <w:rtl/>
        </w:rPr>
        <w:t xml:space="preserve"> דעה </w:t>
      </w:r>
      <w:r w:rsidR="00181DA8">
        <w:rPr>
          <w:rFonts w:hint="cs"/>
          <w:rtl/>
        </w:rPr>
        <w:t xml:space="preserve">שלישית הממצעת </w:t>
      </w:r>
      <w:r w:rsidR="007E112F">
        <w:rPr>
          <w:rFonts w:hint="cs"/>
          <w:rtl/>
        </w:rPr>
        <w:t xml:space="preserve">בין השיטות, </w:t>
      </w:r>
      <w:r w:rsidR="008D63AF">
        <w:rPr>
          <w:rFonts w:hint="cs"/>
          <w:rtl/>
        </w:rPr>
        <w:t>היא דעת</w:t>
      </w:r>
      <w:r w:rsidR="00B11B1D">
        <w:rPr>
          <w:rFonts w:hint="cs"/>
          <w:rtl/>
        </w:rPr>
        <w:t xml:space="preserve"> </w:t>
      </w:r>
      <w:r w:rsidR="007E112F" w:rsidRPr="008D63AF">
        <w:rPr>
          <w:rFonts w:hint="cs"/>
          <w:b/>
          <w:bCs/>
          <w:rtl/>
        </w:rPr>
        <w:t>שולחן ערוך הרב</w:t>
      </w:r>
      <w:r w:rsidR="007E112F">
        <w:rPr>
          <w:rFonts w:hint="cs"/>
          <w:rtl/>
        </w:rPr>
        <w:t xml:space="preserve"> </w:t>
      </w:r>
      <w:r w:rsidR="007E112F">
        <w:rPr>
          <w:rFonts w:hint="cs"/>
          <w:sz w:val="18"/>
          <w:szCs w:val="18"/>
          <w:rtl/>
        </w:rPr>
        <w:t>(</w:t>
      </w:r>
      <w:r w:rsidR="00B11B1D">
        <w:rPr>
          <w:rFonts w:hint="cs"/>
          <w:sz w:val="18"/>
          <w:szCs w:val="18"/>
          <w:rtl/>
        </w:rPr>
        <w:t>בסידורו ב, יב</w:t>
      </w:r>
      <w:r w:rsidR="007E112F">
        <w:rPr>
          <w:rFonts w:hint="cs"/>
          <w:sz w:val="18"/>
          <w:szCs w:val="18"/>
          <w:rtl/>
        </w:rPr>
        <w:t>)</w:t>
      </w:r>
      <w:r w:rsidR="007E112F">
        <w:rPr>
          <w:rFonts w:hint="cs"/>
          <w:rtl/>
        </w:rPr>
        <w:t xml:space="preserve">. מצד אחד, סבר שמעיקר הדין כאשר מטגנים לחם, הלחם מאבד מצורתו וברכתו מזונות. מצד שני, בגלל </w:t>
      </w:r>
      <w:r w:rsidR="00B11B1D">
        <w:rPr>
          <w:rFonts w:hint="cs"/>
          <w:rtl/>
        </w:rPr>
        <w:t>של</w:t>
      </w:r>
      <w:r w:rsidR="008D63AF">
        <w:rPr>
          <w:rFonts w:hint="cs"/>
          <w:rtl/>
        </w:rPr>
        <w:t xml:space="preserve">מגן אברהם טיגון נחשב כאפייה ויש לברך המוציא, </w:t>
      </w:r>
      <w:r w:rsidR="00763723">
        <w:rPr>
          <w:rFonts w:hint="cs"/>
          <w:rtl/>
        </w:rPr>
        <w:t xml:space="preserve">לכן </w:t>
      </w:r>
      <w:r w:rsidR="00B11B1D">
        <w:rPr>
          <w:rFonts w:hint="cs"/>
          <w:rtl/>
        </w:rPr>
        <w:t xml:space="preserve">יש לאכול את המצה בריי רק בתוך סעודה שאוכלים לחם שברכתו וודאי המוציא, וכן פסק </w:t>
      </w:r>
      <w:r w:rsidR="00B11B1D" w:rsidRPr="00B11B1D">
        <w:rPr>
          <w:rFonts w:hint="cs"/>
          <w:b/>
          <w:bCs/>
          <w:rtl/>
        </w:rPr>
        <w:t>המשנה</w:t>
      </w:r>
      <w:r w:rsidR="00B11B1D">
        <w:rPr>
          <w:rFonts w:hint="cs"/>
          <w:rtl/>
        </w:rPr>
        <w:t xml:space="preserve"> </w:t>
      </w:r>
      <w:r w:rsidR="00B11B1D" w:rsidRPr="00B11B1D">
        <w:rPr>
          <w:rFonts w:hint="cs"/>
          <w:b/>
          <w:bCs/>
          <w:rtl/>
        </w:rPr>
        <w:t>ברורה</w:t>
      </w:r>
      <w:r w:rsidR="002756DE">
        <w:rPr>
          <w:rFonts w:hint="cs"/>
          <w:b/>
          <w:bCs/>
          <w:rtl/>
        </w:rPr>
        <w:t xml:space="preserve"> </w:t>
      </w:r>
      <w:r w:rsidR="002756DE" w:rsidRPr="00E179C8">
        <w:rPr>
          <w:rFonts w:hint="cs"/>
          <w:sz w:val="18"/>
          <w:szCs w:val="18"/>
          <w:rtl/>
        </w:rPr>
        <w:t xml:space="preserve">(שם, </w:t>
      </w:r>
      <w:r w:rsidR="00E179C8" w:rsidRPr="00E179C8">
        <w:rPr>
          <w:rFonts w:hint="cs"/>
          <w:sz w:val="18"/>
          <w:szCs w:val="18"/>
          <w:rtl/>
        </w:rPr>
        <w:t>נו)</w:t>
      </w:r>
      <w:r w:rsidR="00B11B1D">
        <w:rPr>
          <w:rFonts w:hint="cs"/>
          <w:rtl/>
        </w:rPr>
        <w:t>.</w:t>
      </w:r>
    </w:p>
    <w:p w14:paraId="5AC89C45" w14:textId="461BA4CF" w:rsidR="00CF4D72" w:rsidRPr="00CF4D72" w:rsidRDefault="00CF4D72" w:rsidP="008E7396">
      <w:pPr>
        <w:spacing w:after="80"/>
        <w:rPr>
          <w:b/>
          <w:bCs/>
          <w:u w:val="single"/>
          <w:rtl/>
        </w:rPr>
      </w:pPr>
      <w:r w:rsidRPr="00CF4D72">
        <w:rPr>
          <w:rFonts w:hint="cs"/>
          <w:b/>
          <w:bCs/>
          <w:u w:val="single"/>
          <w:rtl/>
        </w:rPr>
        <w:t>מצה בשאר ימות השנה</w:t>
      </w:r>
    </w:p>
    <w:p w14:paraId="5198A797" w14:textId="1EA9B76C" w:rsidR="00CF4D72" w:rsidRDefault="00CF4D72" w:rsidP="008E7396">
      <w:pPr>
        <w:spacing w:after="80"/>
        <w:rPr>
          <w:rtl/>
        </w:rPr>
      </w:pPr>
      <w:r>
        <w:rPr>
          <w:rFonts w:hint="cs"/>
          <w:rtl/>
        </w:rPr>
        <w:t xml:space="preserve">עד כה הדיון עסק, במקרה בו אוכלים מצה בריי במהלך חג הפסח, שאז ברכתה של המצה </w:t>
      </w:r>
      <w:r w:rsidR="00763723">
        <w:rPr>
          <w:rFonts w:hint="cs"/>
          <w:rtl/>
        </w:rPr>
        <w:t xml:space="preserve">היא </w:t>
      </w:r>
      <w:r>
        <w:rPr>
          <w:rFonts w:hint="cs"/>
          <w:rtl/>
        </w:rPr>
        <w:t xml:space="preserve">המוציא לכולי עלמא, והמחלוקת סובבת סביב השאלה האם היא איבדה </w:t>
      </w:r>
      <w:r w:rsidR="00763723">
        <w:rPr>
          <w:rFonts w:hint="cs"/>
          <w:rtl/>
        </w:rPr>
        <w:t xml:space="preserve">את </w:t>
      </w:r>
      <w:r>
        <w:rPr>
          <w:rFonts w:hint="cs"/>
          <w:rtl/>
        </w:rPr>
        <w:t>צורתה. בשאר ימות השנה לעומת זאת הדין שונה, כיוון ש</w:t>
      </w:r>
      <w:r w:rsidR="00384E69">
        <w:rPr>
          <w:rFonts w:hint="cs"/>
          <w:rtl/>
        </w:rPr>
        <w:t xml:space="preserve">כאמור </w:t>
      </w:r>
      <w:r>
        <w:rPr>
          <w:rFonts w:hint="cs"/>
          <w:rtl/>
        </w:rPr>
        <w:t xml:space="preserve">חלק מהפוסקים נקטו שברכתה של המצה </w:t>
      </w:r>
      <w:r w:rsidR="00763723">
        <w:rPr>
          <w:rFonts w:hint="cs"/>
          <w:rtl/>
        </w:rPr>
        <w:t xml:space="preserve">היא </w:t>
      </w:r>
      <w:r>
        <w:rPr>
          <w:rFonts w:hint="cs"/>
          <w:rtl/>
        </w:rPr>
        <w:t>מזונות, פסיקה שנובעת מסוגיה שראינו בעבר.</w:t>
      </w:r>
    </w:p>
    <w:p w14:paraId="1809597C" w14:textId="69B84DEA" w:rsidR="00CF4D72" w:rsidRDefault="00CF4D72" w:rsidP="00462A86">
      <w:pPr>
        <w:spacing w:after="80"/>
        <w:rPr>
          <w:rtl/>
        </w:rPr>
      </w:pPr>
      <w:r>
        <w:rPr>
          <w:rFonts w:hint="cs"/>
          <w:rtl/>
        </w:rPr>
        <w:t xml:space="preserve">כפי שראינו בעבר </w:t>
      </w:r>
      <w:r>
        <w:rPr>
          <w:rFonts w:hint="cs"/>
          <w:sz w:val="18"/>
          <w:szCs w:val="18"/>
          <w:rtl/>
        </w:rPr>
        <w:t>(בהעלותך שנה א')</w:t>
      </w:r>
      <w:r>
        <w:rPr>
          <w:rFonts w:hint="cs"/>
          <w:rtl/>
        </w:rPr>
        <w:t xml:space="preserve">, </w:t>
      </w:r>
      <w:r w:rsidR="00462A86">
        <w:rPr>
          <w:rFonts w:hint="cs"/>
          <w:rtl/>
        </w:rPr>
        <w:t>חלק</w:t>
      </w:r>
      <w:r>
        <w:rPr>
          <w:rFonts w:hint="cs"/>
          <w:rtl/>
        </w:rPr>
        <w:t xml:space="preserve"> מהמוצרים הנקראים 'פת הבאה בכיסנין', על אף שהם עשויים מקמח ומים כמו לחם, בכל זאת ברכתם מזונות. בהגדרת המושג פת הבאה בכיסנין, הביאו הפוסקים שלוש הגדרות שכולן נפסקו בשולחן ערוך</w:t>
      </w:r>
      <w:r w:rsidR="00760AB8">
        <w:rPr>
          <w:rFonts w:hint="cs"/>
          <w:rtl/>
        </w:rPr>
        <w:t xml:space="preserve">: </w:t>
      </w:r>
      <w:r w:rsidRPr="00CF4D72">
        <w:rPr>
          <w:rFonts w:hint="cs"/>
          <w:b/>
          <w:bCs/>
          <w:rtl/>
        </w:rPr>
        <w:t>הראשונה</w:t>
      </w:r>
      <w:r w:rsidR="00462A86">
        <w:rPr>
          <w:rFonts w:hint="cs"/>
          <w:rtl/>
        </w:rPr>
        <w:t xml:space="preserve">, </w:t>
      </w:r>
      <w:r>
        <w:rPr>
          <w:rFonts w:hint="cs"/>
          <w:rtl/>
        </w:rPr>
        <w:t xml:space="preserve">פת נכססת, כמו בייגלה. </w:t>
      </w:r>
      <w:r w:rsidRPr="00CF4D72">
        <w:rPr>
          <w:rFonts w:hint="cs"/>
          <w:b/>
          <w:bCs/>
          <w:rtl/>
        </w:rPr>
        <w:t>השנייה</w:t>
      </w:r>
      <w:r>
        <w:rPr>
          <w:rFonts w:hint="cs"/>
          <w:rtl/>
        </w:rPr>
        <w:t xml:space="preserve">, מדובר בפת מתוקה, כמו עוגה. </w:t>
      </w:r>
      <w:r w:rsidRPr="00CF4D72">
        <w:rPr>
          <w:rFonts w:hint="cs"/>
          <w:b/>
          <w:bCs/>
          <w:rtl/>
        </w:rPr>
        <w:t>השלישית</w:t>
      </w:r>
      <w:r>
        <w:rPr>
          <w:rFonts w:hint="cs"/>
          <w:rtl/>
        </w:rPr>
        <w:t xml:space="preserve">, </w:t>
      </w:r>
      <w:r w:rsidR="00462A86">
        <w:rPr>
          <w:rFonts w:hint="cs"/>
          <w:rtl/>
        </w:rPr>
        <w:t>פת</w:t>
      </w:r>
      <w:r w:rsidR="00BE2C77">
        <w:rPr>
          <w:rFonts w:hint="cs"/>
          <w:rtl/>
        </w:rPr>
        <w:t xml:space="preserve"> ממולאת במתיקה, כמו בורקס.</w:t>
      </w:r>
    </w:p>
    <w:p w14:paraId="4E87B46B" w14:textId="7BE90F69" w:rsidR="005534E9" w:rsidRPr="005534E9" w:rsidRDefault="005534E9" w:rsidP="008E7396">
      <w:pPr>
        <w:spacing w:after="80"/>
        <w:rPr>
          <w:u w:val="single"/>
          <w:rtl/>
        </w:rPr>
      </w:pPr>
      <w:r>
        <w:rPr>
          <w:rFonts w:hint="cs"/>
          <w:u w:val="single"/>
          <w:rtl/>
        </w:rPr>
        <w:t>מחלוקת האחרונים</w:t>
      </w:r>
    </w:p>
    <w:p w14:paraId="2977B175" w14:textId="1403FBBD" w:rsidR="00BE2C77" w:rsidRDefault="00BE2C77" w:rsidP="00462A86">
      <w:pPr>
        <w:spacing w:after="80"/>
        <w:rPr>
          <w:rtl/>
        </w:rPr>
      </w:pPr>
      <w:r>
        <w:rPr>
          <w:rFonts w:hint="cs"/>
          <w:rtl/>
        </w:rPr>
        <w:t xml:space="preserve">א. </w:t>
      </w:r>
      <w:r w:rsidR="00553181">
        <w:rPr>
          <w:rFonts w:hint="cs"/>
          <w:rtl/>
        </w:rPr>
        <w:t xml:space="preserve">בעקבות </w:t>
      </w:r>
      <w:r w:rsidR="00EE7940">
        <w:rPr>
          <w:rFonts w:hint="cs"/>
          <w:rtl/>
        </w:rPr>
        <w:t xml:space="preserve">כך </w:t>
      </w:r>
      <w:r w:rsidR="00553181">
        <w:rPr>
          <w:rFonts w:hint="cs"/>
          <w:rtl/>
        </w:rPr>
        <w:t>שפת נכססת ברכ</w:t>
      </w:r>
      <w:r w:rsidR="00462A86">
        <w:rPr>
          <w:rFonts w:hint="cs"/>
          <w:rtl/>
        </w:rPr>
        <w:t xml:space="preserve">תה </w:t>
      </w:r>
      <w:r w:rsidR="00553181">
        <w:rPr>
          <w:rFonts w:hint="cs"/>
          <w:rtl/>
        </w:rPr>
        <w:t>מז</w:t>
      </w:r>
      <w:r w:rsidR="008D39B6">
        <w:rPr>
          <w:rFonts w:hint="cs"/>
          <w:rtl/>
        </w:rPr>
        <w:t>ו</w:t>
      </w:r>
      <w:r w:rsidR="00553181">
        <w:rPr>
          <w:rFonts w:hint="cs"/>
          <w:rtl/>
        </w:rPr>
        <w:t xml:space="preserve">נות, נקט בשו''ת </w:t>
      </w:r>
      <w:r w:rsidR="00553181" w:rsidRPr="00553181">
        <w:rPr>
          <w:rFonts w:hint="cs"/>
          <w:b/>
          <w:bCs/>
          <w:rtl/>
        </w:rPr>
        <w:t>גינת ורדים</w:t>
      </w:r>
      <w:r w:rsidR="00553181">
        <w:rPr>
          <w:rFonts w:hint="cs"/>
          <w:rtl/>
        </w:rPr>
        <w:t xml:space="preserve"> </w:t>
      </w:r>
      <w:r w:rsidR="00553181">
        <w:rPr>
          <w:rFonts w:hint="cs"/>
          <w:sz w:val="18"/>
          <w:szCs w:val="18"/>
          <w:rtl/>
        </w:rPr>
        <w:t>(סי' סד)</w:t>
      </w:r>
      <w:r w:rsidR="00553181">
        <w:rPr>
          <w:rFonts w:hint="cs"/>
          <w:rtl/>
        </w:rPr>
        <w:t>, שיש לברך על המצה בורא מיני מזונות - שהרי היא נכססת, ו</w:t>
      </w:r>
      <w:r w:rsidR="00462A86">
        <w:rPr>
          <w:rFonts w:hint="cs"/>
          <w:rtl/>
        </w:rPr>
        <w:t>מכאן</w:t>
      </w:r>
      <w:r w:rsidR="00553181">
        <w:rPr>
          <w:rFonts w:hint="cs"/>
          <w:rtl/>
        </w:rPr>
        <w:t xml:space="preserve"> </w:t>
      </w:r>
      <w:r w:rsidR="00355084">
        <w:rPr>
          <w:rFonts w:hint="cs"/>
          <w:rtl/>
        </w:rPr>
        <w:t>ש</w:t>
      </w:r>
      <w:r w:rsidR="00EA3D5F">
        <w:rPr>
          <w:rFonts w:hint="cs"/>
          <w:rtl/>
        </w:rPr>
        <w:t>ברכת ה</w:t>
      </w:r>
      <w:r w:rsidR="00553181">
        <w:rPr>
          <w:rFonts w:hint="cs"/>
          <w:rtl/>
        </w:rPr>
        <w:t xml:space="preserve">מצה </w:t>
      </w:r>
      <w:proofErr w:type="spellStart"/>
      <w:r w:rsidR="00553181">
        <w:rPr>
          <w:rFonts w:hint="cs"/>
          <w:rtl/>
        </w:rPr>
        <w:t>ברייט</w:t>
      </w:r>
      <w:proofErr w:type="spellEnd"/>
      <w:r w:rsidR="00462A86">
        <w:rPr>
          <w:rFonts w:hint="cs"/>
          <w:rtl/>
        </w:rPr>
        <w:t xml:space="preserve"> היא</w:t>
      </w:r>
      <w:r w:rsidR="00553181">
        <w:rPr>
          <w:rFonts w:hint="cs"/>
          <w:rtl/>
        </w:rPr>
        <w:t xml:space="preserve"> מזונות. </w:t>
      </w:r>
      <w:r w:rsidR="00E82748">
        <w:rPr>
          <w:rFonts w:hint="cs"/>
          <w:rtl/>
        </w:rPr>
        <w:t xml:space="preserve">מדוע אם כן בפסח מברכים עליה המוציא? </w:t>
      </w:r>
      <w:r w:rsidR="00EE7940">
        <w:rPr>
          <w:rFonts w:hint="cs"/>
          <w:rtl/>
        </w:rPr>
        <w:t xml:space="preserve">הסיבה לכך היא שבפסח מתייחסים אל המצה כלחם ולא כפת הבאה בכיסנין, וממילא ברכתה </w:t>
      </w:r>
      <w:r w:rsidR="00462A86">
        <w:rPr>
          <w:rFonts w:hint="cs"/>
          <w:rtl/>
        </w:rPr>
        <w:t>המוציא</w:t>
      </w:r>
      <w:r w:rsidR="00EE7940">
        <w:rPr>
          <w:rFonts w:hint="cs"/>
          <w:rtl/>
        </w:rPr>
        <w:t xml:space="preserve">, ובלשון </w:t>
      </w:r>
      <w:r w:rsidR="00EE7940" w:rsidRPr="005D2554">
        <w:rPr>
          <w:rFonts w:hint="cs"/>
          <w:rtl/>
        </w:rPr>
        <w:t>הרב עובדיה</w:t>
      </w:r>
      <w:r w:rsidR="00EE7940">
        <w:rPr>
          <w:rFonts w:hint="cs"/>
          <w:rtl/>
        </w:rPr>
        <w:t xml:space="preserve"> </w:t>
      </w:r>
      <w:r w:rsidR="00EE7940">
        <w:rPr>
          <w:rFonts w:hint="cs"/>
          <w:sz w:val="18"/>
          <w:szCs w:val="18"/>
          <w:rtl/>
        </w:rPr>
        <w:t xml:space="preserve">(יחוה דעת ג, יב) </w:t>
      </w:r>
      <w:r w:rsidR="00EE7940">
        <w:rPr>
          <w:rFonts w:hint="cs"/>
          <w:rtl/>
        </w:rPr>
        <w:t>שהביא את דבריו:</w:t>
      </w:r>
    </w:p>
    <w:p w14:paraId="12528FB1" w14:textId="7D6325F0" w:rsidR="00EA3D5F" w:rsidRDefault="00EA3D5F" w:rsidP="008E7396">
      <w:pPr>
        <w:spacing w:after="80"/>
        <w:ind w:left="720"/>
        <w:rPr>
          <w:rtl/>
        </w:rPr>
      </w:pPr>
      <w:r>
        <w:rPr>
          <w:rFonts w:cs="Arial" w:hint="cs"/>
          <w:rtl/>
        </w:rPr>
        <w:t>''</w:t>
      </w:r>
      <w:proofErr w:type="spellStart"/>
      <w:r w:rsidR="008A478F" w:rsidRPr="008A478F">
        <w:rPr>
          <w:rFonts w:cs="Arial"/>
          <w:rtl/>
        </w:rPr>
        <w:t>ובשו"ת</w:t>
      </w:r>
      <w:proofErr w:type="spellEnd"/>
      <w:r w:rsidR="008A478F" w:rsidRPr="008A478F">
        <w:rPr>
          <w:rFonts w:cs="Arial"/>
          <w:rtl/>
        </w:rPr>
        <w:t xml:space="preserve"> ג</w:t>
      </w:r>
      <w:r w:rsidR="008A478F">
        <w:rPr>
          <w:rFonts w:cs="Arial" w:hint="cs"/>
          <w:rtl/>
        </w:rPr>
        <w:t>י</w:t>
      </w:r>
      <w:r w:rsidR="008A478F" w:rsidRPr="008A478F">
        <w:rPr>
          <w:rFonts w:cs="Arial"/>
          <w:rtl/>
        </w:rPr>
        <w:t xml:space="preserve">נת ורדים בגן המלך </w:t>
      </w:r>
      <w:r w:rsidR="008A478F" w:rsidRPr="008A478F">
        <w:rPr>
          <w:rFonts w:cs="Arial"/>
          <w:sz w:val="18"/>
          <w:szCs w:val="18"/>
          <w:rtl/>
        </w:rPr>
        <w:t xml:space="preserve">(סימן ס"ד) </w:t>
      </w:r>
      <w:r w:rsidR="008A478F" w:rsidRPr="008A478F">
        <w:rPr>
          <w:rFonts w:cs="Arial"/>
          <w:rtl/>
        </w:rPr>
        <w:t xml:space="preserve">כתב, </w:t>
      </w:r>
      <w:r w:rsidRPr="00EA3D5F">
        <w:rPr>
          <w:rFonts w:cs="Arial"/>
          <w:rtl/>
        </w:rPr>
        <w:t xml:space="preserve">המצה שעושים בפסח, מן הדין היה ראוי </w:t>
      </w:r>
      <w:proofErr w:type="spellStart"/>
      <w:r w:rsidRPr="00EA3D5F">
        <w:rPr>
          <w:rFonts w:cs="Arial"/>
          <w:rtl/>
        </w:rPr>
        <w:t>לדונה</w:t>
      </w:r>
      <w:proofErr w:type="spellEnd"/>
      <w:r w:rsidRPr="00EA3D5F">
        <w:rPr>
          <w:rFonts w:cs="Arial"/>
          <w:rtl/>
        </w:rPr>
        <w:t xml:space="preserve"> כדין פת הבאה בכסנין </w:t>
      </w:r>
      <w:r w:rsidR="0001342E">
        <w:rPr>
          <w:rFonts w:cs="Arial" w:hint="cs"/>
          <w:rtl/>
        </w:rPr>
        <w:t>ו</w:t>
      </w:r>
      <w:r w:rsidRPr="00EA3D5F">
        <w:rPr>
          <w:rFonts w:cs="Arial"/>
          <w:rtl/>
        </w:rPr>
        <w:t xml:space="preserve">לברך עליה בורא מיני מזונות, כיון שהיא יבשה </w:t>
      </w:r>
      <w:proofErr w:type="spellStart"/>
      <w:r w:rsidRPr="00EA3D5F">
        <w:rPr>
          <w:rFonts w:cs="Arial"/>
          <w:rtl/>
        </w:rPr>
        <w:t>ניקודים</w:t>
      </w:r>
      <w:proofErr w:type="spellEnd"/>
      <w:r w:rsidRPr="00EA3D5F">
        <w:rPr>
          <w:rFonts w:cs="Arial"/>
          <w:rtl/>
        </w:rPr>
        <w:t xml:space="preserve">, וכוססים אותה, אלא </w:t>
      </w:r>
      <w:proofErr w:type="spellStart"/>
      <w:r w:rsidRPr="00EA3D5F">
        <w:rPr>
          <w:rFonts w:cs="Arial"/>
          <w:rtl/>
        </w:rPr>
        <w:t>שבהיות</w:t>
      </w:r>
      <w:proofErr w:type="spellEnd"/>
      <w:r w:rsidRPr="00EA3D5F">
        <w:rPr>
          <w:rFonts w:cs="Arial"/>
          <w:rtl/>
        </w:rPr>
        <w:t xml:space="preserve"> ומצה זו לחמו של חג הפסח מברכים עליה המוציא וברכת המזון</w:t>
      </w:r>
      <w:r w:rsidR="0001342E">
        <w:rPr>
          <w:rFonts w:cs="Arial" w:hint="cs"/>
          <w:rtl/>
        </w:rPr>
        <w:t>,</w:t>
      </w:r>
      <w:r w:rsidRPr="00EA3D5F">
        <w:rPr>
          <w:rFonts w:cs="Arial"/>
          <w:rtl/>
        </w:rPr>
        <w:t xml:space="preserve"> </w:t>
      </w:r>
      <w:r>
        <w:rPr>
          <w:rFonts w:cs="Arial" w:hint="cs"/>
          <w:rtl/>
        </w:rPr>
        <w:t>עד כאן לשונו</w:t>
      </w:r>
      <w:r w:rsidRPr="00EA3D5F">
        <w:rPr>
          <w:rFonts w:cs="Arial"/>
          <w:rtl/>
        </w:rPr>
        <w:t>.</w:t>
      </w:r>
      <w:r w:rsidR="008A478F">
        <w:rPr>
          <w:rFonts w:cs="Arial" w:hint="cs"/>
          <w:rtl/>
        </w:rPr>
        <w:t>''</w:t>
      </w:r>
    </w:p>
    <w:p w14:paraId="413DCD49" w14:textId="42D81B5C" w:rsidR="00644C87" w:rsidRDefault="00E82748" w:rsidP="008E7396">
      <w:pPr>
        <w:spacing w:after="80"/>
        <w:rPr>
          <w:rtl/>
        </w:rPr>
      </w:pPr>
      <w:r>
        <w:rPr>
          <w:rFonts w:hint="cs"/>
          <w:rtl/>
        </w:rPr>
        <w:t>ב.</w:t>
      </w:r>
      <w:r w:rsidR="00EE7940">
        <w:rPr>
          <w:rFonts w:hint="cs"/>
          <w:rtl/>
        </w:rPr>
        <w:t xml:space="preserve"> </w:t>
      </w:r>
      <w:r w:rsidR="00E00D36">
        <w:rPr>
          <w:rFonts w:hint="cs"/>
          <w:b/>
          <w:bCs/>
          <w:rtl/>
        </w:rPr>
        <w:t>ב</w:t>
      </w:r>
      <w:r w:rsidR="00E00D36" w:rsidRPr="00E00D36">
        <w:rPr>
          <w:rFonts w:hint="cs"/>
          <w:b/>
          <w:bCs/>
          <w:rtl/>
        </w:rPr>
        <w:t>בית דוד</w:t>
      </w:r>
      <w:r w:rsidR="00E00D36">
        <w:rPr>
          <w:rFonts w:hint="cs"/>
          <w:rtl/>
        </w:rPr>
        <w:t xml:space="preserve"> </w:t>
      </w:r>
      <w:r w:rsidR="00E00D36">
        <w:rPr>
          <w:rFonts w:hint="cs"/>
          <w:sz w:val="18"/>
          <w:szCs w:val="18"/>
          <w:rtl/>
        </w:rPr>
        <w:t xml:space="preserve">(שו''ת סי' ע') </w:t>
      </w:r>
      <w:r w:rsidR="00E00D36">
        <w:rPr>
          <w:rFonts w:hint="cs"/>
          <w:rtl/>
        </w:rPr>
        <w:t xml:space="preserve">חלק על </w:t>
      </w:r>
      <w:proofErr w:type="spellStart"/>
      <w:r w:rsidR="00E00D36">
        <w:rPr>
          <w:rFonts w:hint="cs"/>
          <w:rtl/>
        </w:rPr>
        <w:t>הגינת</w:t>
      </w:r>
      <w:proofErr w:type="spellEnd"/>
      <w:r w:rsidR="00E00D36">
        <w:rPr>
          <w:rFonts w:hint="cs"/>
          <w:rtl/>
        </w:rPr>
        <w:t xml:space="preserve"> ורדים וכתב, שכל השנה יש לברך על המצה המוציא, וכפי שנוהגים </w:t>
      </w:r>
      <w:r w:rsidR="004B0A47">
        <w:rPr>
          <w:rFonts w:hint="cs"/>
          <w:rtl/>
        </w:rPr>
        <w:t xml:space="preserve">רוב ככל </w:t>
      </w:r>
      <w:r w:rsidR="00E00D36">
        <w:rPr>
          <w:rFonts w:hint="cs"/>
          <w:rtl/>
        </w:rPr>
        <w:t>האשכנזים. בטעם הדבר שלא מדובר בפת נכססת שברכתה מזונות נימק, שהסיבה שהמצה נכססת אינה בגלל שהיא יבשה בעקבות צורת הבישול, אלא בגלל שמדובר בלחם דק מאוד, ו</w:t>
      </w:r>
      <w:r w:rsidR="00462A86">
        <w:rPr>
          <w:rFonts w:hint="cs"/>
          <w:rtl/>
        </w:rPr>
        <w:t xml:space="preserve">לכן </w:t>
      </w:r>
      <w:r w:rsidR="00E00D36">
        <w:rPr>
          <w:rFonts w:hint="cs"/>
          <w:rtl/>
        </w:rPr>
        <w:t>במקרה מעין זה יש לברך המוציא</w:t>
      </w:r>
      <w:r w:rsidR="00644C87">
        <w:rPr>
          <w:rFonts w:hint="cs"/>
          <w:rtl/>
        </w:rPr>
        <w:t>.</w:t>
      </w:r>
    </w:p>
    <w:p w14:paraId="20708869" w14:textId="05ED377D" w:rsidR="00644C87" w:rsidRDefault="00644C87" w:rsidP="00305F77">
      <w:pPr>
        <w:spacing w:after="80"/>
        <w:rPr>
          <w:rtl/>
        </w:rPr>
      </w:pPr>
      <w:r>
        <w:rPr>
          <w:rFonts w:hint="cs"/>
          <w:rtl/>
        </w:rPr>
        <w:t xml:space="preserve">עוד </w:t>
      </w:r>
      <w:r w:rsidR="00ED165D">
        <w:rPr>
          <w:rFonts w:hint="cs"/>
          <w:rtl/>
        </w:rPr>
        <w:t>טען</w:t>
      </w:r>
      <w:r>
        <w:rPr>
          <w:rFonts w:hint="cs"/>
          <w:rtl/>
        </w:rPr>
        <w:t xml:space="preserve"> </w:t>
      </w:r>
      <w:r w:rsidR="00880771" w:rsidRPr="00880771">
        <w:rPr>
          <w:rFonts w:hint="cs"/>
          <w:b/>
          <w:bCs/>
          <w:rtl/>
        </w:rPr>
        <w:t>הציץ אליעזר</w:t>
      </w:r>
      <w:r w:rsidR="00880771">
        <w:rPr>
          <w:rFonts w:hint="cs"/>
          <w:rtl/>
        </w:rPr>
        <w:t xml:space="preserve"> </w:t>
      </w:r>
      <w:r w:rsidR="00880771">
        <w:rPr>
          <w:rFonts w:hint="cs"/>
          <w:sz w:val="18"/>
          <w:szCs w:val="18"/>
          <w:rtl/>
        </w:rPr>
        <w:t>(יא, יט)</w:t>
      </w:r>
      <w:r>
        <w:rPr>
          <w:rFonts w:hint="cs"/>
          <w:rtl/>
        </w:rPr>
        <w:t xml:space="preserve"> </w:t>
      </w:r>
      <w:r w:rsidR="00305F77">
        <w:rPr>
          <w:rFonts w:hint="cs"/>
          <w:rtl/>
        </w:rPr>
        <w:t xml:space="preserve">שנקט </w:t>
      </w:r>
      <w:r>
        <w:rPr>
          <w:rFonts w:hint="cs"/>
          <w:rtl/>
        </w:rPr>
        <w:t xml:space="preserve">שיש לברך המוציא על מצה, שמעבר לעובדה שייתכן שבזמן הזה המצות כבר לא כל כך נכססות, הטעם שהביא </w:t>
      </w:r>
      <w:proofErr w:type="spellStart"/>
      <w:r>
        <w:rPr>
          <w:rFonts w:hint="cs"/>
          <w:rtl/>
        </w:rPr>
        <w:t>הגינת</w:t>
      </w:r>
      <w:proofErr w:type="spellEnd"/>
      <w:r>
        <w:rPr>
          <w:rFonts w:hint="cs"/>
          <w:rtl/>
        </w:rPr>
        <w:t xml:space="preserve"> ורדים, שבפסח יש לברך המוציא כי זה נחשב הלחם </w:t>
      </w:r>
      <w:r w:rsidR="00305F77">
        <w:rPr>
          <w:rFonts w:hint="cs"/>
          <w:rtl/>
        </w:rPr>
        <w:t>ש</w:t>
      </w:r>
      <w:r>
        <w:rPr>
          <w:rFonts w:hint="cs"/>
          <w:rtl/>
        </w:rPr>
        <w:t>באותה תקופה</w:t>
      </w:r>
      <w:r w:rsidR="0054518F">
        <w:rPr>
          <w:rFonts w:hint="cs"/>
          <w:rtl/>
        </w:rPr>
        <w:t xml:space="preserve"> </w:t>
      </w:r>
      <w:r w:rsidR="00305F77">
        <w:rPr>
          <w:rFonts w:hint="cs"/>
          <w:rtl/>
        </w:rPr>
        <w:t xml:space="preserve">הרי זה </w:t>
      </w:r>
      <w:r>
        <w:rPr>
          <w:rFonts w:hint="cs"/>
          <w:rtl/>
        </w:rPr>
        <w:t>נכון כל השנה, ו</w:t>
      </w:r>
      <w:r w:rsidR="0054518F">
        <w:rPr>
          <w:rFonts w:hint="cs"/>
          <w:rtl/>
        </w:rPr>
        <w:t xml:space="preserve">מאז המצאת מצות המכונה והימצאות מצות כל השנה - </w:t>
      </w:r>
      <w:r>
        <w:rPr>
          <w:rFonts w:hint="cs"/>
          <w:rtl/>
        </w:rPr>
        <w:t xml:space="preserve">רבים נוהגים לאכול מצה </w:t>
      </w:r>
      <w:r w:rsidR="002B5E18">
        <w:rPr>
          <w:rFonts w:hint="cs"/>
          <w:rtl/>
        </w:rPr>
        <w:t>לא רק בחג הפסח, ובלשונו:</w:t>
      </w:r>
    </w:p>
    <w:p w14:paraId="0A26AF18" w14:textId="155F0D5E" w:rsidR="002B5E18" w:rsidRDefault="0054518F" w:rsidP="008E7396">
      <w:pPr>
        <w:spacing w:after="80"/>
        <w:ind w:left="720"/>
        <w:rPr>
          <w:rtl/>
        </w:rPr>
      </w:pPr>
      <w:r>
        <w:rPr>
          <w:rFonts w:cs="Arial" w:hint="cs"/>
          <w:rtl/>
        </w:rPr>
        <w:t>''</w:t>
      </w:r>
      <w:r w:rsidRPr="0054518F">
        <w:rPr>
          <w:rFonts w:cs="Arial"/>
          <w:rtl/>
        </w:rPr>
        <w:t xml:space="preserve">הנה גם כפי טעמו זה של הבית דוד </w:t>
      </w:r>
      <w:proofErr w:type="spellStart"/>
      <w:r w:rsidRPr="0054518F">
        <w:rPr>
          <w:rFonts w:cs="Arial"/>
          <w:rtl/>
        </w:rPr>
        <w:t>דבקביעותא</w:t>
      </w:r>
      <w:proofErr w:type="spellEnd"/>
      <w:r w:rsidRPr="0054518F">
        <w:rPr>
          <w:rFonts w:cs="Arial"/>
          <w:rtl/>
        </w:rPr>
        <w:t xml:space="preserve"> </w:t>
      </w:r>
      <w:r w:rsidR="00232835">
        <w:rPr>
          <w:rFonts w:cs="Arial" w:hint="cs"/>
          <w:rtl/>
        </w:rPr>
        <w:t>תלוי</w:t>
      </w:r>
      <w:r w:rsidRPr="0054518F">
        <w:rPr>
          <w:rFonts w:cs="Arial"/>
          <w:rtl/>
        </w:rPr>
        <w:t xml:space="preserve">, </w:t>
      </w:r>
      <w:r>
        <w:rPr>
          <w:rFonts w:cs="Arial" w:hint="cs"/>
          <w:rtl/>
        </w:rPr>
        <w:t xml:space="preserve">מכל מקום </w:t>
      </w:r>
      <w:r w:rsidRPr="0054518F">
        <w:rPr>
          <w:rFonts w:cs="Arial"/>
          <w:rtl/>
        </w:rPr>
        <w:t>יש להחילו בזמנינו גם על המצות הנאפות בשאר ימות השנה, כי י</w:t>
      </w:r>
      <w:r w:rsidR="008864B0">
        <w:rPr>
          <w:rFonts w:cs="Arial" w:hint="cs"/>
          <w:rtl/>
        </w:rPr>
        <w:t xml:space="preserve">ש לומר </w:t>
      </w:r>
      <w:proofErr w:type="spellStart"/>
      <w:r w:rsidRPr="0054518F">
        <w:rPr>
          <w:rFonts w:cs="Arial"/>
          <w:rtl/>
        </w:rPr>
        <w:t>דהבית</w:t>
      </w:r>
      <w:proofErr w:type="spellEnd"/>
      <w:r w:rsidRPr="0054518F">
        <w:rPr>
          <w:rFonts w:cs="Arial"/>
          <w:rtl/>
        </w:rPr>
        <w:t xml:space="preserve"> דוד דיבר על המצב בזמנו</w:t>
      </w:r>
      <w:r w:rsidR="008864B0">
        <w:rPr>
          <w:rFonts w:cs="Arial" w:hint="cs"/>
          <w:rtl/>
        </w:rPr>
        <w:t>,</w:t>
      </w:r>
      <w:r w:rsidRPr="0054518F">
        <w:rPr>
          <w:rFonts w:cs="Arial"/>
          <w:rtl/>
        </w:rPr>
        <w:t xml:space="preserve"> שמצות מכונה עוד לא היה נפוץ, </w:t>
      </w:r>
      <w:r w:rsidR="00232835">
        <w:rPr>
          <w:rFonts w:cs="Arial" w:hint="cs"/>
          <w:rtl/>
        </w:rPr>
        <w:t xml:space="preserve">מה שאין כן </w:t>
      </w:r>
      <w:r w:rsidRPr="0054518F">
        <w:rPr>
          <w:rFonts w:cs="Arial"/>
          <w:rtl/>
        </w:rPr>
        <w:t xml:space="preserve">בזמנינו שנפוץ לאפות ולאכול מצות בכל ימות השנה ואלפים קובעים סעודתם </w:t>
      </w:r>
      <w:proofErr w:type="spellStart"/>
      <w:r w:rsidRPr="0054518F">
        <w:rPr>
          <w:rFonts w:cs="Arial"/>
          <w:rtl/>
        </w:rPr>
        <w:t>עלייהו</w:t>
      </w:r>
      <w:proofErr w:type="spellEnd"/>
      <w:r w:rsidRPr="0054518F">
        <w:rPr>
          <w:rFonts w:cs="Arial"/>
          <w:rtl/>
        </w:rPr>
        <w:t xml:space="preserve">, ברור שגם הבית דוד כפי טעמו זה יודה ושפיר יש ליטול עליהם ידים ולברך ברכת המוציא ולאחריהם </w:t>
      </w:r>
      <w:r w:rsidR="001E0B13">
        <w:rPr>
          <w:rFonts w:cs="Arial" w:hint="cs"/>
          <w:rtl/>
        </w:rPr>
        <w:t>ברכת המזון</w:t>
      </w:r>
      <w:r w:rsidRPr="0054518F">
        <w:rPr>
          <w:rFonts w:cs="Arial"/>
          <w:rtl/>
        </w:rPr>
        <w:t>, ונחשבות כלחם גמור לכל דבר.</w:t>
      </w:r>
      <w:r w:rsidR="001E0B13">
        <w:rPr>
          <w:rFonts w:hint="cs"/>
          <w:rtl/>
        </w:rPr>
        <w:t>''</w:t>
      </w:r>
    </w:p>
    <w:p w14:paraId="043FD24C" w14:textId="614EA927" w:rsidR="00F254AB" w:rsidRDefault="00F254AB" w:rsidP="00305F77">
      <w:pPr>
        <w:spacing w:after="80"/>
        <w:rPr>
          <w:rtl/>
        </w:rPr>
      </w:pPr>
      <w:r>
        <w:rPr>
          <w:rFonts w:hint="cs"/>
          <w:rtl/>
        </w:rPr>
        <w:t xml:space="preserve">ג. </w:t>
      </w:r>
      <w:r w:rsidR="00A91CF9">
        <w:rPr>
          <w:rFonts w:hint="cs"/>
          <w:rtl/>
        </w:rPr>
        <w:t xml:space="preserve">גישה שלישית ממוצעת, היא גישתו של </w:t>
      </w:r>
      <w:r w:rsidR="00A91CF9" w:rsidRPr="00760AB8">
        <w:rPr>
          <w:rFonts w:hint="cs"/>
          <w:b/>
          <w:bCs/>
          <w:rtl/>
        </w:rPr>
        <w:t>הרב עובדיה</w:t>
      </w:r>
      <w:r w:rsidR="00A91CF9">
        <w:rPr>
          <w:rFonts w:hint="cs"/>
          <w:rtl/>
        </w:rPr>
        <w:t xml:space="preserve"> </w:t>
      </w:r>
      <w:r w:rsidR="00A91CF9" w:rsidRPr="00A91CF9">
        <w:rPr>
          <w:rFonts w:hint="cs"/>
          <w:sz w:val="18"/>
          <w:szCs w:val="18"/>
          <w:rtl/>
        </w:rPr>
        <w:t>(שם)</w:t>
      </w:r>
      <w:r w:rsidR="00760AB8">
        <w:rPr>
          <w:rFonts w:hint="cs"/>
          <w:sz w:val="18"/>
          <w:szCs w:val="18"/>
          <w:rtl/>
        </w:rPr>
        <w:t xml:space="preserve"> </w:t>
      </w:r>
      <w:r w:rsidR="003D2AC5">
        <w:rPr>
          <w:rFonts w:hint="cs"/>
          <w:rtl/>
        </w:rPr>
        <w:t xml:space="preserve">שבעקבות </w:t>
      </w:r>
      <w:r w:rsidR="003D2AC5" w:rsidRPr="00FF2792">
        <w:rPr>
          <w:rFonts w:hint="cs"/>
          <w:b/>
          <w:bCs/>
          <w:rtl/>
        </w:rPr>
        <w:t>החיד''א</w:t>
      </w:r>
      <w:r w:rsidR="003D2AC5">
        <w:rPr>
          <w:rFonts w:hint="cs"/>
          <w:rtl/>
        </w:rPr>
        <w:t xml:space="preserve"> </w:t>
      </w:r>
      <w:r w:rsidR="00760AB8">
        <w:rPr>
          <w:rFonts w:hint="cs"/>
          <w:rtl/>
        </w:rPr>
        <w:t>סבר ש</w:t>
      </w:r>
      <w:r w:rsidR="003D2AC5">
        <w:rPr>
          <w:rFonts w:hint="cs"/>
          <w:rtl/>
        </w:rPr>
        <w:t xml:space="preserve">אמנם </w:t>
      </w:r>
      <w:r w:rsidR="00760AB8">
        <w:rPr>
          <w:rFonts w:hint="cs"/>
          <w:rtl/>
        </w:rPr>
        <w:t>לאחר פסח יש לברך מזונות על אכילת מצה</w:t>
      </w:r>
      <w:r w:rsidR="00AD2DCC">
        <w:rPr>
          <w:rFonts w:hint="cs"/>
          <w:rtl/>
        </w:rPr>
        <w:t xml:space="preserve"> כיוון שכך נהג העם,</w:t>
      </w:r>
      <w:r w:rsidR="00760AB8">
        <w:rPr>
          <w:rFonts w:hint="cs"/>
          <w:rtl/>
        </w:rPr>
        <w:t xml:space="preserve"> אך בכל זאת הוסיף שיש מקום להחמיר </w:t>
      </w:r>
      <w:r w:rsidR="00ED429C">
        <w:rPr>
          <w:rFonts w:hint="cs"/>
          <w:rtl/>
        </w:rPr>
        <w:t>ולאכול את המצה רק בתוך סעודה בה אוכלים לחם</w:t>
      </w:r>
      <w:r w:rsidR="00493F71">
        <w:rPr>
          <w:rFonts w:hint="cs"/>
          <w:rtl/>
        </w:rPr>
        <w:t>, או לאכול ממנה שיעור של קביעת סעודה, שאז לכל הדעות יש לברך המוציא על אכילתה</w:t>
      </w:r>
      <w:r w:rsidR="00384E69">
        <w:rPr>
          <w:rFonts w:hint="cs"/>
          <w:rtl/>
        </w:rPr>
        <w:t xml:space="preserve"> </w:t>
      </w:r>
      <w:r w:rsidR="00384E69">
        <w:rPr>
          <w:rFonts w:cs="Arial" w:hint="cs"/>
          <w:sz w:val="18"/>
          <w:szCs w:val="18"/>
          <w:rtl/>
        </w:rPr>
        <w:t>(ועיין הערה</w:t>
      </w:r>
      <w:r w:rsidR="00384E69" w:rsidRPr="004F3A9C">
        <w:rPr>
          <w:rStyle w:val="a5"/>
          <w:rFonts w:cs="Arial"/>
          <w:rtl/>
        </w:rPr>
        <w:footnoteReference w:id="2"/>
      </w:r>
      <w:r w:rsidR="00384E69">
        <w:rPr>
          <w:rFonts w:cs="Arial" w:hint="cs"/>
          <w:sz w:val="18"/>
          <w:szCs w:val="18"/>
          <w:rtl/>
        </w:rPr>
        <w:t>)</w:t>
      </w:r>
      <w:r w:rsidR="00ED429C">
        <w:rPr>
          <w:rFonts w:hint="cs"/>
          <w:rtl/>
        </w:rPr>
        <w:t xml:space="preserve">. </w:t>
      </w:r>
    </w:p>
    <w:p w14:paraId="2D35CCAF" w14:textId="00D7D800" w:rsidR="00FE6316" w:rsidRDefault="00FE6316" w:rsidP="008E7396">
      <w:pPr>
        <w:spacing w:after="80"/>
        <w:rPr>
          <w:b/>
          <w:bCs/>
          <w:u w:val="single"/>
          <w:rtl/>
        </w:rPr>
      </w:pPr>
      <w:r>
        <w:rPr>
          <w:rFonts w:hint="cs"/>
          <w:b/>
          <w:bCs/>
          <w:u w:val="single"/>
          <w:rtl/>
        </w:rPr>
        <w:t xml:space="preserve">ברכת הקניידלך </w:t>
      </w:r>
    </w:p>
    <w:p w14:paraId="73861871" w14:textId="761EC6E1" w:rsidR="00FE6316" w:rsidRDefault="00FE6316" w:rsidP="00305F77">
      <w:pPr>
        <w:spacing w:after="80"/>
        <w:rPr>
          <w:rtl/>
        </w:rPr>
      </w:pPr>
      <w:r>
        <w:rPr>
          <w:rFonts w:hint="cs"/>
          <w:rtl/>
        </w:rPr>
        <w:t xml:space="preserve">נקודה אחרונה הקשורה לגמרא בברכות שראינו, היא המחלוקת סביב ברכת הקניידלך. כפי </w:t>
      </w:r>
      <w:r w:rsidR="00305F77">
        <w:rPr>
          <w:rFonts w:hint="cs"/>
          <w:rtl/>
        </w:rPr>
        <w:t>ש</w:t>
      </w:r>
      <w:r>
        <w:rPr>
          <w:rFonts w:hint="cs"/>
          <w:rtl/>
        </w:rPr>
        <w:t xml:space="preserve">ראינו, נפסק להלכה כדעת רבא, ובמקרה בו חתיכות </w:t>
      </w:r>
      <w:r w:rsidR="00305F77">
        <w:rPr>
          <w:rFonts w:hint="cs"/>
          <w:rtl/>
        </w:rPr>
        <w:t xml:space="preserve">הלחם או המצה קטנות מכזית </w:t>
      </w:r>
      <w:r w:rsidR="00355084">
        <w:rPr>
          <w:rFonts w:hint="cs"/>
          <w:rtl/>
        </w:rPr>
        <w:t>-</w:t>
      </w:r>
      <w:r w:rsidR="00305F77">
        <w:rPr>
          <w:rFonts w:hint="cs"/>
          <w:rtl/>
        </w:rPr>
        <w:t xml:space="preserve"> ברכתן </w:t>
      </w:r>
      <w:r>
        <w:rPr>
          <w:rFonts w:hint="cs"/>
          <w:rtl/>
        </w:rPr>
        <w:t>מזונות. הגמרא ממשיכה וכותבת, שבמקרה בו</w:t>
      </w:r>
      <w:r w:rsidR="00B126D4">
        <w:rPr>
          <w:rFonts w:hint="cs"/>
          <w:rtl/>
        </w:rPr>
        <w:t xml:space="preserve"> אדם</w:t>
      </w:r>
      <w:r>
        <w:rPr>
          <w:rFonts w:hint="cs"/>
          <w:rtl/>
        </w:rPr>
        <w:t xml:space="preserve"> '</w:t>
      </w:r>
      <w:proofErr w:type="spellStart"/>
      <w:r>
        <w:rPr>
          <w:rFonts w:hint="cs"/>
          <w:rtl/>
        </w:rPr>
        <w:t>עירס</w:t>
      </w:r>
      <w:proofErr w:type="spellEnd"/>
      <w:r>
        <w:rPr>
          <w:rFonts w:hint="cs"/>
          <w:rtl/>
        </w:rPr>
        <w:t>' את החתיכות, כלומר חיברם, ברכתו של הלחם חוזר להיות המוציא</w:t>
      </w:r>
      <w:r w:rsidR="004142E4">
        <w:rPr>
          <w:rFonts w:hint="cs"/>
          <w:rtl/>
        </w:rPr>
        <w:t>:</w:t>
      </w:r>
    </w:p>
    <w:p w14:paraId="488C3894" w14:textId="2F48A460" w:rsidR="00CF6C0C" w:rsidRDefault="00FE6316" w:rsidP="00305F77">
      <w:pPr>
        <w:spacing w:after="80"/>
        <w:rPr>
          <w:rtl/>
        </w:rPr>
      </w:pPr>
      <w:r>
        <w:rPr>
          <w:rFonts w:hint="cs"/>
          <w:rtl/>
        </w:rPr>
        <w:t xml:space="preserve">א. </w:t>
      </w:r>
      <w:r w:rsidR="00B9224C">
        <w:rPr>
          <w:rFonts w:hint="cs"/>
          <w:rtl/>
        </w:rPr>
        <w:t xml:space="preserve">בעקבות דברי הגמרא הבין </w:t>
      </w:r>
      <w:r w:rsidR="00B9224C" w:rsidRPr="00B9224C">
        <w:rPr>
          <w:rFonts w:hint="cs"/>
          <w:b/>
          <w:bCs/>
          <w:rtl/>
        </w:rPr>
        <w:t>המגן אברהם</w:t>
      </w:r>
      <w:r w:rsidR="00B9224C">
        <w:rPr>
          <w:rFonts w:hint="cs"/>
          <w:b/>
          <w:bCs/>
          <w:rtl/>
        </w:rPr>
        <w:t xml:space="preserve"> </w:t>
      </w:r>
      <w:r w:rsidR="00B9224C" w:rsidRPr="00B9224C">
        <w:rPr>
          <w:rFonts w:hint="cs"/>
          <w:sz w:val="20"/>
          <w:szCs w:val="20"/>
          <w:rtl/>
        </w:rPr>
        <w:t>(קסח, כח)</w:t>
      </w:r>
      <w:r w:rsidR="00B9224C">
        <w:rPr>
          <w:rFonts w:hint="cs"/>
          <w:rtl/>
        </w:rPr>
        <w:t>, שגם על הקניידלך יש לברך המוציא, שהרי על אף שבהתחלה מדובר בלחם שאיבד את צורתו, בסוף מגבלים אותו לחתיכות גדולות מכזית</w:t>
      </w:r>
      <w:r w:rsidR="00640C4D">
        <w:rPr>
          <w:rFonts w:hint="cs"/>
          <w:rtl/>
        </w:rPr>
        <w:t xml:space="preserve"> (וודאי לפי השיטה ש</w:t>
      </w:r>
      <w:r w:rsidR="00305F77">
        <w:rPr>
          <w:rFonts w:hint="cs"/>
          <w:rtl/>
        </w:rPr>
        <w:t>מידת</w:t>
      </w:r>
      <w:r w:rsidR="00640C4D">
        <w:rPr>
          <w:rFonts w:hint="cs"/>
          <w:rtl/>
        </w:rPr>
        <w:t xml:space="preserve"> </w:t>
      </w:r>
      <w:proofErr w:type="spellStart"/>
      <w:r w:rsidR="00640C4D">
        <w:rPr>
          <w:rFonts w:hint="cs"/>
          <w:rtl/>
        </w:rPr>
        <w:t>הכזית</w:t>
      </w:r>
      <w:proofErr w:type="spellEnd"/>
      <w:r w:rsidR="00640C4D">
        <w:rPr>
          <w:rFonts w:hint="cs"/>
          <w:rtl/>
        </w:rPr>
        <w:t xml:space="preserve"> כגודל הזית היום)</w:t>
      </w:r>
      <w:r w:rsidR="00B9224C">
        <w:rPr>
          <w:rFonts w:hint="cs"/>
          <w:rtl/>
        </w:rPr>
        <w:t xml:space="preserve">. </w:t>
      </w:r>
    </w:p>
    <w:p w14:paraId="5001375B" w14:textId="314CD3A4" w:rsidR="00017C13" w:rsidRPr="00F731A6" w:rsidRDefault="00B9224C" w:rsidP="00305F77">
      <w:pPr>
        <w:spacing w:after="80"/>
        <w:rPr>
          <w:sz w:val="18"/>
          <w:szCs w:val="18"/>
          <w:rtl/>
        </w:rPr>
      </w:pPr>
      <w:r>
        <w:rPr>
          <w:rFonts w:hint="cs"/>
          <w:rtl/>
        </w:rPr>
        <w:t xml:space="preserve">ב. </w:t>
      </w:r>
      <w:r w:rsidR="00330C1B" w:rsidRPr="00330C1B">
        <w:rPr>
          <w:rFonts w:hint="cs"/>
          <w:b/>
          <w:bCs/>
          <w:rtl/>
        </w:rPr>
        <w:t>אבן העוזר</w:t>
      </w:r>
      <w:r w:rsidR="00330C1B">
        <w:rPr>
          <w:rFonts w:hint="cs"/>
          <w:rtl/>
        </w:rPr>
        <w:t xml:space="preserve"> </w:t>
      </w:r>
      <w:r w:rsidR="00330C1B">
        <w:rPr>
          <w:rFonts w:hint="cs"/>
          <w:sz w:val="18"/>
          <w:szCs w:val="18"/>
          <w:rtl/>
        </w:rPr>
        <w:t xml:space="preserve">(שם) </w:t>
      </w:r>
      <w:r w:rsidR="00330C1B" w:rsidRPr="00330C1B">
        <w:rPr>
          <w:rFonts w:hint="cs"/>
          <w:b/>
          <w:bCs/>
          <w:rtl/>
        </w:rPr>
        <w:t>והנשמת אדם</w:t>
      </w:r>
      <w:r w:rsidR="00330C1B">
        <w:rPr>
          <w:rFonts w:hint="cs"/>
          <w:rtl/>
        </w:rPr>
        <w:t xml:space="preserve"> </w:t>
      </w:r>
      <w:r w:rsidR="00330C1B">
        <w:rPr>
          <w:rFonts w:hint="cs"/>
          <w:sz w:val="18"/>
          <w:szCs w:val="18"/>
          <w:rtl/>
        </w:rPr>
        <w:t xml:space="preserve">(נד, ד) </w:t>
      </w:r>
      <w:r w:rsidR="00330C1B">
        <w:rPr>
          <w:rFonts w:hint="cs"/>
          <w:rtl/>
        </w:rPr>
        <w:t>חלקו על המגן אברהם וסברו שברכת הקנידלך מזונות</w:t>
      </w:r>
      <w:r w:rsidR="00F731A6">
        <w:rPr>
          <w:rFonts w:hint="cs"/>
          <w:rtl/>
        </w:rPr>
        <w:t xml:space="preserve">. בטעם הדבר נימקו, </w:t>
      </w:r>
      <w:r w:rsidR="004142E4">
        <w:rPr>
          <w:rFonts w:hint="cs"/>
          <w:rtl/>
        </w:rPr>
        <w:t>שכאשר הגמרא כותבת שהמגבל חתיכות ליותר מכזית ברכת</w:t>
      </w:r>
      <w:r w:rsidR="00305F77">
        <w:rPr>
          <w:rFonts w:hint="cs"/>
          <w:rtl/>
        </w:rPr>
        <w:t xml:space="preserve">ן </w:t>
      </w:r>
      <w:r w:rsidR="004142E4">
        <w:rPr>
          <w:rFonts w:hint="cs"/>
          <w:rtl/>
        </w:rPr>
        <w:t xml:space="preserve">המוציא, </w:t>
      </w:r>
      <w:r w:rsidR="00305F77">
        <w:rPr>
          <w:rFonts w:hint="cs"/>
          <w:rtl/>
        </w:rPr>
        <w:t xml:space="preserve">זה </w:t>
      </w:r>
      <w:r w:rsidR="004142E4">
        <w:rPr>
          <w:rFonts w:hint="cs"/>
          <w:rtl/>
        </w:rPr>
        <w:t xml:space="preserve">נאמר רק במקרה בו לאחר מכן אופים את אותן החתיכות, </w:t>
      </w:r>
      <w:r w:rsidR="00305F77">
        <w:rPr>
          <w:rFonts w:hint="cs"/>
          <w:rtl/>
        </w:rPr>
        <w:t xml:space="preserve">אך </w:t>
      </w:r>
      <w:r w:rsidR="004142E4">
        <w:rPr>
          <w:rFonts w:hint="cs"/>
          <w:rtl/>
        </w:rPr>
        <w:t>לא כאשר מבשלים אותן</w:t>
      </w:r>
      <w:r w:rsidR="00864AFC">
        <w:rPr>
          <w:rFonts w:hint="cs"/>
          <w:rtl/>
        </w:rPr>
        <w:t xml:space="preserve"> וכפי שעולה מפירוש </w:t>
      </w:r>
      <w:r w:rsidR="00864AFC" w:rsidRPr="00481E50">
        <w:rPr>
          <w:rFonts w:hint="cs"/>
          <w:b/>
          <w:bCs/>
          <w:rtl/>
        </w:rPr>
        <w:t>רש''י</w:t>
      </w:r>
      <w:r w:rsidR="00864AFC">
        <w:rPr>
          <w:rFonts w:hint="cs"/>
          <w:rtl/>
        </w:rPr>
        <w:t xml:space="preserve"> </w:t>
      </w:r>
      <w:r w:rsidR="00481E50">
        <w:rPr>
          <w:rFonts w:hint="cs"/>
          <w:rtl/>
        </w:rPr>
        <w:t xml:space="preserve">לסוגיה </w:t>
      </w:r>
      <w:r w:rsidR="00481E50">
        <w:rPr>
          <w:rFonts w:hint="cs"/>
          <w:sz w:val="18"/>
          <w:szCs w:val="18"/>
          <w:rtl/>
        </w:rPr>
        <w:t xml:space="preserve">(ד''ה </w:t>
      </w:r>
      <w:proofErr w:type="spellStart"/>
      <w:r w:rsidR="00481E50">
        <w:rPr>
          <w:rFonts w:hint="cs"/>
          <w:sz w:val="18"/>
          <w:szCs w:val="18"/>
          <w:rtl/>
        </w:rPr>
        <w:t>בשערסן</w:t>
      </w:r>
      <w:proofErr w:type="spellEnd"/>
      <w:r w:rsidR="00481E50">
        <w:rPr>
          <w:rFonts w:hint="cs"/>
          <w:sz w:val="18"/>
          <w:szCs w:val="18"/>
          <w:rtl/>
        </w:rPr>
        <w:t>)</w:t>
      </w:r>
      <w:r w:rsidR="00864AFC">
        <w:rPr>
          <w:rFonts w:hint="cs"/>
          <w:rtl/>
        </w:rPr>
        <w:t xml:space="preserve">, </w:t>
      </w:r>
      <w:r w:rsidR="00DF10B8">
        <w:rPr>
          <w:rFonts w:hint="cs"/>
          <w:rtl/>
        </w:rPr>
        <w:t xml:space="preserve">שכתב </w:t>
      </w:r>
      <w:r w:rsidR="00864AFC">
        <w:rPr>
          <w:rFonts w:hint="cs"/>
          <w:rtl/>
        </w:rPr>
        <w:t>שיש לאפות את החתיכות לאחר מכן</w:t>
      </w:r>
      <w:r w:rsidR="004142E4">
        <w:rPr>
          <w:rFonts w:hint="cs"/>
          <w:rtl/>
        </w:rPr>
        <w:t>.</w:t>
      </w:r>
    </w:p>
    <w:p w14:paraId="43F818FD" w14:textId="77240F49" w:rsidR="00017C13" w:rsidRPr="00FF2792" w:rsidRDefault="00017C13" w:rsidP="00F57F82">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017C13" w:rsidRPr="00FF2792" w:rsidSect="00863BF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EDF08" w14:textId="77777777" w:rsidR="0025775A" w:rsidRDefault="0025775A" w:rsidP="00CD11E1">
      <w:pPr>
        <w:spacing w:after="0" w:line="240" w:lineRule="auto"/>
      </w:pPr>
      <w:r>
        <w:separator/>
      </w:r>
    </w:p>
  </w:endnote>
  <w:endnote w:type="continuationSeparator" w:id="0">
    <w:p w14:paraId="1BE866B4" w14:textId="77777777" w:rsidR="0025775A" w:rsidRDefault="0025775A" w:rsidP="00CD11E1">
      <w:pPr>
        <w:spacing w:after="0" w:line="240" w:lineRule="auto"/>
      </w:pPr>
      <w:r>
        <w:continuationSeparator/>
      </w:r>
    </w:p>
  </w:endnote>
  <w:endnote w:type="continuationNotice" w:id="1">
    <w:p w14:paraId="765DE05B" w14:textId="77777777" w:rsidR="0025775A" w:rsidRDefault="002577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AE6D5" w14:textId="77777777" w:rsidR="0025775A" w:rsidRDefault="0025775A" w:rsidP="00CD11E1">
      <w:pPr>
        <w:spacing w:after="0" w:line="240" w:lineRule="auto"/>
      </w:pPr>
      <w:r>
        <w:separator/>
      </w:r>
    </w:p>
  </w:footnote>
  <w:footnote w:type="continuationSeparator" w:id="0">
    <w:p w14:paraId="3430309A" w14:textId="77777777" w:rsidR="0025775A" w:rsidRDefault="0025775A" w:rsidP="00CD11E1">
      <w:pPr>
        <w:spacing w:after="0" w:line="240" w:lineRule="auto"/>
      </w:pPr>
      <w:r>
        <w:continuationSeparator/>
      </w:r>
    </w:p>
  </w:footnote>
  <w:footnote w:type="continuationNotice" w:id="1">
    <w:p w14:paraId="2AEACB56" w14:textId="77777777" w:rsidR="0025775A" w:rsidRDefault="0025775A">
      <w:pPr>
        <w:spacing w:after="0" w:line="240" w:lineRule="auto"/>
      </w:pPr>
    </w:p>
  </w:footnote>
  <w:footnote w:id="2">
    <w:p w14:paraId="23A47E22" w14:textId="77777777" w:rsidR="00384E69" w:rsidRDefault="00384E69" w:rsidP="00384E69">
      <w:pPr>
        <w:pStyle w:val="a3"/>
        <w:rPr>
          <w:rtl/>
        </w:rPr>
      </w:pPr>
      <w:r>
        <w:rPr>
          <w:rStyle w:val="a5"/>
        </w:rPr>
        <w:footnoteRef/>
      </w:r>
      <w:r>
        <w:rPr>
          <w:rtl/>
        </w:rPr>
        <w:t xml:space="preserve"> </w:t>
      </w:r>
      <w:r>
        <w:rPr>
          <w:rFonts w:hint="cs"/>
          <w:rtl/>
        </w:rPr>
        <w:t xml:space="preserve">יש להעיר שלדעת </w:t>
      </w:r>
      <w:r w:rsidRPr="00265711">
        <w:rPr>
          <w:rFonts w:hint="cs"/>
          <w:b/>
          <w:bCs/>
          <w:rtl/>
        </w:rPr>
        <w:t>הרב אליהו</w:t>
      </w:r>
      <w:r>
        <w:rPr>
          <w:rFonts w:hint="cs"/>
          <w:rtl/>
        </w:rPr>
        <w:t xml:space="preserve"> (שגם סובר שלאחר פסח ברכתה של המצה מזונות), ברכתה המוציא לא רק בפסח, אלא גם שלושים יום לאחר החג. בטעם הדבר נימק, שמכיוון שהסיבה שבפסח מברכים המוציא על המצה היא שמחשיבים אותה כלחם, דין זה נכון עד פסח שני, שגם בו יש עניין לאכול מצות.   </w:t>
      </w:r>
    </w:p>
  </w:footnote>
  <w:footnote w:id="3">
    <w:p w14:paraId="7673B662" w14:textId="77777777" w:rsidR="00017C13" w:rsidRPr="000E67A9" w:rsidRDefault="00017C13" w:rsidP="00017C13">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9F7"/>
    <w:rsid w:val="00002BCA"/>
    <w:rsid w:val="0001342E"/>
    <w:rsid w:val="00013512"/>
    <w:rsid w:val="00017C13"/>
    <w:rsid w:val="000379C5"/>
    <w:rsid w:val="00060FE3"/>
    <w:rsid w:val="0008128F"/>
    <w:rsid w:val="000A4A0A"/>
    <w:rsid w:val="000A7B58"/>
    <w:rsid w:val="000B3737"/>
    <w:rsid w:val="000C6B66"/>
    <w:rsid w:val="000D76DE"/>
    <w:rsid w:val="00103CD2"/>
    <w:rsid w:val="0012207F"/>
    <w:rsid w:val="00123EAA"/>
    <w:rsid w:val="0013212F"/>
    <w:rsid w:val="00181DA8"/>
    <w:rsid w:val="00193154"/>
    <w:rsid w:val="001968F6"/>
    <w:rsid w:val="001E0B13"/>
    <w:rsid w:val="00226F0D"/>
    <w:rsid w:val="00232835"/>
    <w:rsid w:val="0025775A"/>
    <w:rsid w:val="00260969"/>
    <w:rsid w:val="00265458"/>
    <w:rsid w:val="00265711"/>
    <w:rsid w:val="002756DE"/>
    <w:rsid w:val="002B5E18"/>
    <w:rsid w:val="00301BCB"/>
    <w:rsid w:val="00302356"/>
    <w:rsid w:val="00303CB0"/>
    <w:rsid w:val="00305F77"/>
    <w:rsid w:val="00322A0E"/>
    <w:rsid w:val="00322C36"/>
    <w:rsid w:val="00330C1B"/>
    <w:rsid w:val="00347DB7"/>
    <w:rsid w:val="00352E58"/>
    <w:rsid w:val="00355084"/>
    <w:rsid w:val="00382DE3"/>
    <w:rsid w:val="003846CF"/>
    <w:rsid w:val="00384E69"/>
    <w:rsid w:val="003B4FDA"/>
    <w:rsid w:val="003C0C2D"/>
    <w:rsid w:val="003C186C"/>
    <w:rsid w:val="003C799D"/>
    <w:rsid w:val="003D2AC5"/>
    <w:rsid w:val="004142E4"/>
    <w:rsid w:val="00462A86"/>
    <w:rsid w:val="0048131D"/>
    <w:rsid w:val="00481890"/>
    <w:rsid w:val="00481E50"/>
    <w:rsid w:val="00493F71"/>
    <w:rsid w:val="004B0A47"/>
    <w:rsid w:val="004D1720"/>
    <w:rsid w:val="004D1F39"/>
    <w:rsid w:val="004F3A9C"/>
    <w:rsid w:val="004F6C34"/>
    <w:rsid w:val="00503667"/>
    <w:rsid w:val="0050743D"/>
    <w:rsid w:val="0051757E"/>
    <w:rsid w:val="005358EF"/>
    <w:rsid w:val="0054518F"/>
    <w:rsid w:val="00553181"/>
    <w:rsid w:val="005534E9"/>
    <w:rsid w:val="00567D27"/>
    <w:rsid w:val="005822F7"/>
    <w:rsid w:val="0058319A"/>
    <w:rsid w:val="005B1D07"/>
    <w:rsid w:val="005B3474"/>
    <w:rsid w:val="005C37F5"/>
    <w:rsid w:val="005D2554"/>
    <w:rsid w:val="005D5D92"/>
    <w:rsid w:val="005E124D"/>
    <w:rsid w:val="005E66E3"/>
    <w:rsid w:val="005E6C16"/>
    <w:rsid w:val="005F47B2"/>
    <w:rsid w:val="0062381F"/>
    <w:rsid w:val="00640C4D"/>
    <w:rsid w:val="00644C87"/>
    <w:rsid w:val="00664592"/>
    <w:rsid w:val="006A1B16"/>
    <w:rsid w:val="006A2194"/>
    <w:rsid w:val="006C0364"/>
    <w:rsid w:val="006F6927"/>
    <w:rsid w:val="00711D60"/>
    <w:rsid w:val="00714787"/>
    <w:rsid w:val="007409F7"/>
    <w:rsid w:val="0074785B"/>
    <w:rsid w:val="0075738F"/>
    <w:rsid w:val="00760AB8"/>
    <w:rsid w:val="00763723"/>
    <w:rsid w:val="00777275"/>
    <w:rsid w:val="00790279"/>
    <w:rsid w:val="007955ED"/>
    <w:rsid w:val="007D775F"/>
    <w:rsid w:val="007E112F"/>
    <w:rsid w:val="0082362A"/>
    <w:rsid w:val="00861270"/>
    <w:rsid w:val="00863BFF"/>
    <w:rsid w:val="00864AFC"/>
    <w:rsid w:val="00880771"/>
    <w:rsid w:val="008864B0"/>
    <w:rsid w:val="008A478F"/>
    <w:rsid w:val="008D39B6"/>
    <w:rsid w:val="008D63AF"/>
    <w:rsid w:val="008E7396"/>
    <w:rsid w:val="008F52A1"/>
    <w:rsid w:val="00901BCF"/>
    <w:rsid w:val="00917661"/>
    <w:rsid w:val="00922827"/>
    <w:rsid w:val="0093539B"/>
    <w:rsid w:val="00961641"/>
    <w:rsid w:val="00965904"/>
    <w:rsid w:val="009717AA"/>
    <w:rsid w:val="00997230"/>
    <w:rsid w:val="009A13B9"/>
    <w:rsid w:val="009B5510"/>
    <w:rsid w:val="00A07580"/>
    <w:rsid w:val="00A256A0"/>
    <w:rsid w:val="00A369E4"/>
    <w:rsid w:val="00A42C86"/>
    <w:rsid w:val="00A56520"/>
    <w:rsid w:val="00A743B5"/>
    <w:rsid w:val="00A91CF9"/>
    <w:rsid w:val="00A94248"/>
    <w:rsid w:val="00AB0E2D"/>
    <w:rsid w:val="00AB3406"/>
    <w:rsid w:val="00AD21B7"/>
    <w:rsid w:val="00AD2DCC"/>
    <w:rsid w:val="00B11B1D"/>
    <w:rsid w:val="00B126D4"/>
    <w:rsid w:val="00B237CD"/>
    <w:rsid w:val="00B474A9"/>
    <w:rsid w:val="00B9224C"/>
    <w:rsid w:val="00BA55E2"/>
    <w:rsid w:val="00BC4A1C"/>
    <w:rsid w:val="00BC60E8"/>
    <w:rsid w:val="00BE13FF"/>
    <w:rsid w:val="00BE2C77"/>
    <w:rsid w:val="00BE306D"/>
    <w:rsid w:val="00BF18CB"/>
    <w:rsid w:val="00BF3E11"/>
    <w:rsid w:val="00C0762B"/>
    <w:rsid w:val="00C66CBC"/>
    <w:rsid w:val="00C96E0B"/>
    <w:rsid w:val="00CC7D15"/>
    <w:rsid w:val="00CD11E1"/>
    <w:rsid w:val="00CF17E0"/>
    <w:rsid w:val="00CF4D72"/>
    <w:rsid w:val="00CF4F86"/>
    <w:rsid w:val="00CF6C0C"/>
    <w:rsid w:val="00D44984"/>
    <w:rsid w:val="00D62231"/>
    <w:rsid w:val="00D8079F"/>
    <w:rsid w:val="00DB12F8"/>
    <w:rsid w:val="00DD682A"/>
    <w:rsid w:val="00DE6EF3"/>
    <w:rsid w:val="00DF10B8"/>
    <w:rsid w:val="00DF48CF"/>
    <w:rsid w:val="00E00D36"/>
    <w:rsid w:val="00E142F8"/>
    <w:rsid w:val="00E15994"/>
    <w:rsid w:val="00E179C8"/>
    <w:rsid w:val="00E73FE8"/>
    <w:rsid w:val="00E81198"/>
    <w:rsid w:val="00E81E81"/>
    <w:rsid w:val="00E82748"/>
    <w:rsid w:val="00EA3D5F"/>
    <w:rsid w:val="00ED165D"/>
    <w:rsid w:val="00ED429C"/>
    <w:rsid w:val="00EE7940"/>
    <w:rsid w:val="00F04AF5"/>
    <w:rsid w:val="00F11289"/>
    <w:rsid w:val="00F17B88"/>
    <w:rsid w:val="00F254AB"/>
    <w:rsid w:val="00F527DF"/>
    <w:rsid w:val="00F56EAE"/>
    <w:rsid w:val="00F57F82"/>
    <w:rsid w:val="00F60B17"/>
    <w:rsid w:val="00F731A6"/>
    <w:rsid w:val="00F804DE"/>
    <w:rsid w:val="00F940E9"/>
    <w:rsid w:val="00FA3DB0"/>
    <w:rsid w:val="00FA64E0"/>
    <w:rsid w:val="00FE6316"/>
    <w:rsid w:val="00FF27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9B6A"/>
  <w15:chartTrackingRefBased/>
  <w15:docId w15:val="{745D427E-FE43-4AB8-97EF-44C43256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D11E1"/>
    <w:pPr>
      <w:spacing w:after="0" w:line="240" w:lineRule="auto"/>
    </w:pPr>
    <w:rPr>
      <w:sz w:val="20"/>
      <w:szCs w:val="20"/>
    </w:rPr>
  </w:style>
  <w:style w:type="character" w:customStyle="1" w:styleId="a4">
    <w:name w:val="טקסט הערת שוליים תו"/>
    <w:basedOn w:val="a0"/>
    <w:link w:val="a3"/>
    <w:uiPriority w:val="99"/>
    <w:rsid w:val="00CD11E1"/>
    <w:rPr>
      <w:sz w:val="20"/>
      <w:szCs w:val="20"/>
    </w:rPr>
  </w:style>
  <w:style w:type="character" w:styleId="a5">
    <w:name w:val="footnote reference"/>
    <w:basedOn w:val="a0"/>
    <w:uiPriority w:val="99"/>
    <w:semiHidden/>
    <w:unhideWhenUsed/>
    <w:rsid w:val="00CD11E1"/>
    <w:rPr>
      <w:vertAlign w:val="superscript"/>
    </w:rPr>
  </w:style>
  <w:style w:type="character" w:styleId="Hyperlink">
    <w:name w:val="Hyperlink"/>
    <w:basedOn w:val="a0"/>
    <w:uiPriority w:val="99"/>
    <w:semiHidden/>
    <w:unhideWhenUsed/>
    <w:rsid w:val="00017C13"/>
    <w:rPr>
      <w:color w:val="0000FF"/>
      <w:u w:val="single"/>
    </w:rPr>
  </w:style>
  <w:style w:type="paragraph" w:styleId="a6">
    <w:name w:val="header"/>
    <w:basedOn w:val="a"/>
    <w:link w:val="a7"/>
    <w:uiPriority w:val="99"/>
    <w:unhideWhenUsed/>
    <w:rsid w:val="00355084"/>
    <w:pPr>
      <w:tabs>
        <w:tab w:val="center" w:pos="4153"/>
        <w:tab w:val="right" w:pos="8306"/>
      </w:tabs>
      <w:spacing w:after="0" w:line="240" w:lineRule="auto"/>
    </w:pPr>
  </w:style>
  <w:style w:type="character" w:customStyle="1" w:styleId="a7">
    <w:name w:val="כותרת עליונה תו"/>
    <w:basedOn w:val="a0"/>
    <w:link w:val="a6"/>
    <w:uiPriority w:val="99"/>
    <w:rsid w:val="00355084"/>
  </w:style>
  <w:style w:type="paragraph" w:styleId="a8">
    <w:name w:val="footer"/>
    <w:basedOn w:val="a"/>
    <w:link w:val="a9"/>
    <w:uiPriority w:val="99"/>
    <w:unhideWhenUsed/>
    <w:rsid w:val="00355084"/>
    <w:pPr>
      <w:tabs>
        <w:tab w:val="center" w:pos="4153"/>
        <w:tab w:val="right" w:pos="8306"/>
      </w:tabs>
      <w:spacing w:after="0" w:line="240" w:lineRule="auto"/>
    </w:pPr>
  </w:style>
  <w:style w:type="character" w:customStyle="1" w:styleId="a9">
    <w:name w:val="כותרת תחתונה תו"/>
    <w:basedOn w:val="a0"/>
    <w:link w:val="a8"/>
    <w:uiPriority w:val="99"/>
    <w:rsid w:val="00355084"/>
  </w:style>
  <w:style w:type="paragraph" w:styleId="aa">
    <w:name w:val="Revision"/>
    <w:hidden/>
    <w:uiPriority w:val="99"/>
    <w:semiHidden/>
    <w:rsid w:val="0035508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2</Pages>
  <Words>1458</Words>
  <Characters>7294</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21</cp:revision>
  <cp:lastPrinted>2021-03-17T16:05:00Z</cp:lastPrinted>
  <dcterms:created xsi:type="dcterms:W3CDTF">2021-03-16T12:49:00Z</dcterms:created>
  <dcterms:modified xsi:type="dcterms:W3CDTF">2022-03-07T19:57:00Z</dcterms:modified>
</cp:coreProperties>
</file>