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03332" w14:textId="51CFB602" w:rsidR="00554D9C" w:rsidRDefault="00554D9C" w:rsidP="00920F78">
      <w:pPr>
        <w:spacing w:after="80"/>
        <w:rPr>
          <w:b/>
          <w:bCs/>
          <w:sz w:val="36"/>
          <w:szCs w:val="36"/>
        </w:rPr>
      </w:pPr>
      <w:r>
        <w:rPr>
          <w:rtl/>
        </w:rPr>
        <w:t>בס''ד</w:t>
      </w:r>
      <w:r w:rsidR="00A90E2F">
        <w:rPr>
          <w:rFonts w:hint="cs"/>
          <w:rtl/>
        </w:rPr>
        <w:t xml:space="preserve">    </w:t>
      </w:r>
      <w:r>
        <w:rPr>
          <w:b/>
          <w:bCs/>
          <w:sz w:val="36"/>
          <w:szCs w:val="36"/>
          <w:rtl/>
        </w:rPr>
        <w:t>פרש</w:t>
      </w:r>
      <w:r w:rsidR="00551542">
        <w:rPr>
          <w:rFonts w:hint="cs"/>
          <w:b/>
          <w:bCs/>
          <w:sz w:val="36"/>
          <w:szCs w:val="36"/>
          <w:rtl/>
        </w:rPr>
        <w:t>ו</w:t>
      </w:r>
      <w:r>
        <w:rPr>
          <w:b/>
          <w:bCs/>
          <w:sz w:val="36"/>
          <w:szCs w:val="36"/>
          <w:rtl/>
        </w:rPr>
        <w:t xml:space="preserve">ת </w:t>
      </w:r>
      <w:r w:rsidR="00476D74">
        <w:rPr>
          <w:rFonts w:hint="cs"/>
          <w:b/>
          <w:bCs/>
          <w:sz w:val="36"/>
          <w:szCs w:val="36"/>
          <w:rtl/>
        </w:rPr>
        <w:t xml:space="preserve">אחרי מות </w:t>
      </w:r>
      <w:r w:rsidR="00A90E2F">
        <w:rPr>
          <w:rFonts w:hint="cs"/>
          <w:b/>
          <w:bCs/>
          <w:sz w:val="36"/>
          <w:szCs w:val="36"/>
          <w:rtl/>
        </w:rPr>
        <w:t xml:space="preserve">- </w:t>
      </w:r>
      <w:r>
        <w:rPr>
          <w:b/>
          <w:bCs/>
          <w:sz w:val="36"/>
          <w:szCs w:val="36"/>
          <w:rtl/>
        </w:rPr>
        <w:t xml:space="preserve">קדושים: האם </w:t>
      </w:r>
      <w:r>
        <w:rPr>
          <w:rFonts w:hint="cs"/>
          <w:b/>
          <w:bCs/>
          <w:sz w:val="36"/>
          <w:szCs w:val="36"/>
          <w:rtl/>
        </w:rPr>
        <w:t xml:space="preserve">יש למנות </w:t>
      </w:r>
      <w:r w:rsidR="00A90E2F">
        <w:rPr>
          <w:rFonts w:hint="cs"/>
          <w:b/>
          <w:bCs/>
          <w:sz w:val="36"/>
          <w:szCs w:val="36"/>
          <w:rtl/>
        </w:rPr>
        <w:t>שנות</w:t>
      </w:r>
      <w:r>
        <w:rPr>
          <w:b/>
          <w:bCs/>
          <w:sz w:val="36"/>
          <w:szCs w:val="36"/>
          <w:rtl/>
        </w:rPr>
        <w:t xml:space="preserve"> ערלה בפסיפלורה</w:t>
      </w:r>
    </w:p>
    <w:p w14:paraId="0F58BF29" w14:textId="77777777" w:rsidR="00554D9C" w:rsidRDefault="00554D9C" w:rsidP="00920F78">
      <w:pPr>
        <w:spacing w:after="80"/>
        <w:rPr>
          <w:b/>
          <w:bCs/>
          <w:u w:val="single"/>
          <w:rtl/>
        </w:rPr>
      </w:pPr>
      <w:r>
        <w:rPr>
          <w:b/>
          <w:bCs/>
          <w:u w:val="single"/>
          <w:rtl/>
        </w:rPr>
        <w:t>פתיחה</w:t>
      </w:r>
    </w:p>
    <w:p w14:paraId="5AAA51FF" w14:textId="4A7BC766" w:rsidR="00554D9C" w:rsidRDefault="00554D9C" w:rsidP="00920F78">
      <w:pPr>
        <w:spacing w:after="80"/>
        <w:rPr>
          <w:rtl/>
        </w:rPr>
      </w:pPr>
      <w:r>
        <w:rPr>
          <w:rtl/>
        </w:rPr>
        <w:t xml:space="preserve">בפרשת השבוע כותבת התורה </w:t>
      </w:r>
      <w:r>
        <w:rPr>
          <w:sz w:val="18"/>
          <w:szCs w:val="18"/>
          <w:rtl/>
        </w:rPr>
        <w:t>(יט, כג)</w:t>
      </w:r>
      <w:r>
        <w:rPr>
          <w:rtl/>
        </w:rPr>
        <w:t>, שכש</w:t>
      </w:r>
      <w:r w:rsidR="008348C7">
        <w:rPr>
          <w:rFonts w:hint="cs"/>
          <w:rtl/>
        </w:rPr>
        <w:t>נ</w:t>
      </w:r>
      <w:r>
        <w:rPr>
          <w:rtl/>
        </w:rPr>
        <w:t>וטעים עץ מאכל בארץ</w:t>
      </w:r>
      <w:r w:rsidR="00987DDD">
        <w:rPr>
          <w:rFonts w:hint="cs"/>
          <w:rtl/>
        </w:rPr>
        <w:t xml:space="preserve"> ישראל</w:t>
      </w:r>
      <w:r>
        <w:rPr>
          <w:rtl/>
        </w:rPr>
        <w:t xml:space="preserve"> אסור לאכל</w:t>
      </w:r>
      <w:r w:rsidR="008348C7">
        <w:rPr>
          <w:rFonts w:hint="cs"/>
          <w:rtl/>
        </w:rPr>
        <w:t xml:space="preserve"> מפריו</w:t>
      </w:r>
      <w:r>
        <w:rPr>
          <w:rtl/>
        </w:rPr>
        <w:t xml:space="preserve"> </w:t>
      </w:r>
      <w:r w:rsidR="00A028F5">
        <w:rPr>
          <w:rFonts w:hint="cs"/>
          <w:rtl/>
        </w:rPr>
        <w:t>ב</w:t>
      </w:r>
      <w:r>
        <w:rPr>
          <w:rtl/>
        </w:rPr>
        <w:t>שלוש שנים</w:t>
      </w:r>
      <w:r w:rsidR="00A028F5">
        <w:rPr>
          <w:rFonts w:hint="cs"/>
          <w:rtl/>
        </w:rPr>
        <w:t xml:space="preserve"> הראשונות</w:t>
      </w:r>
      <w:r w:rsidR="00D77D1B">
        <w:rPr>
          <w:rFonts w:hint="cs"/>
          <w:rtl/>
        </w:rPr>
        <w:t>,</w:t>
      </w:r>
      <w:r>
        <w:rPr>
          <w:rtl/>
        </w:rPr>
        <w:t xml:space="preserve"> </w:t>
      </w:r>
      <w:r w:rsidR="00D77D1B">
        <w:rPr>
          <w:rFonts w:hint="cs"/>
          <w:rtl/>
        </w:rPr>
        <w:t>ו</w:t>
      </w:r>
      <w:r>
        <w:rPr>
          <w:rtl/>
        </w:rPr>
        <w:t>בטעם האיסור הביא</w:t>
      </w:r>
      <w:r w:rsidR="008348C7">
        <w:rPr>
          <w:rFonts w:hint="cs"/>
          <w:rtl/>
        </w:rPr>
        <w:t>ו</w:t>
      </w:r>
      <w:r>
        <w:rPr>
          <w:rtl/>
        </w:rPr>
        <w:t xml:space="preserve"> הפרשנים מספר אפשרויות: </w:t>
      </w:r>
      <w:r>
        <w:rPr>
          <w:b/>
          <w:bCs/>
          <w:rtl/>
        </w:rPr>
        <w:t>הרמב''ם</w:t>
      </w:r>
      <w:r>
        <w:rPr>
          <w:rtl/>
        </w:rPr>
        <w:t xml:space="preserve"> </w:t>
      </w:r>
      <w:r>
        <w:rPr>
          <w:sz w:val="18"/>
          <w:szCs w:val="18"/>
          <w:rtl/>
        </w:rPr>
        <w:t>(מורה ג, לז)</w:t>
      </w:r>
      <w:r w:rsidR="0065198C">
        <w:rPr>
          <w:rFonts w:hint="cs"/>
          <w:rtl/>
        </w:rPr>
        <w:t xml:space="preserve"> </w:t>
      </w:r>
      <w:r w:rsidR="008348C7">
        <w:rPr>
          <w:rFonts w:hint="cs"/>
          <w:rtl/>
        </w:rPr>
        <w:t>כ</w:t>
      </w:r>
      <w:r>
        <w:rPr>
          <w:rtl/>
        </w:rPr>
        <w:t>שיטתו בהרבה מצוות סבר, שעובדי עבודה זרה היו עושים פולחן בפירות בשלוש שנים הראשונות, לכן אסרה התורה את השימוש בפירות בשנים</w:t>
      </w:r>
      <w:r w:rsidR="009F471F">
        <w:rPr>
          <w:rFonts w:hint="cs"/>
          <w:rtl/>
        </w:rPr>
        <w:t xml:space="preserve"> </w:t>
      </w:r>
      <w:r w:rsidR="008348C7">
        <w:rPr>
          <w:rFonts w:hint="cs"/>
          <w:rtl/>
        </w:rPr>
        <w:t>אלו</w:t>
      </w:r>
      <w:r>
        <w:rPr>
          <w:rtl/>
        </w:rPr>
        <w:t xml:space="preserve"> שלא ימשכו אחרי</w:t>
      </w:r>
      <w:r w:rsidR="008348C7">
        <w:rPr>
          <w:rFonts w:hint="cs"/>
          <w:rtl/>
        </w:rPr>
        <w:t xml:space="preserve"> העבודה זרה</w:t>
      </w:r>
      <w:r>
        <w:rPr>
          <w:rtl/>
        </w:rPr>
        <w:t>.</w:t>
      </w:r>
    </w:p>
    <w:p w14:paraId="53189620" w14:textId="619C250D" w:rsidR="00554D9C" w:rsidRDefault="00554D9C" w:rsidP="00920F78">
      <w:pPr>
        <w:spacing w:after="80"/>
        <w:rPr>
          <w:rtl/>
        </w:rPr>
      </w:pPr>
      <w:r>
        <w:rPr>
          <w:b/>
          <w:bCs/>
          <w:rtl/>
        </w:rPr>
        <w:t>הרמב''ן</w:t>
      </w:r>
      <w:r>
        <w:rPr>
          <w:rtl/>
        </w:rPr>
        <w:t xml:space="preserve"> בפירושו לתורה </w:t>
      </w:r>
      <w:r>
        <w:rPr>
          <w:sz w:val="18"/>
          <w:szCs w:val="18"/>
          <w:rtl/>
        </w:rPr>
        <w:t xml:space="preserve">(שם) </w:t>
      </w:r>
      <w:r>
        <w:rPr>
          <w:rtl/>
        </w:rPr>
        <w:t>העלה שתי אפשרויות נוספות</w:t>
      </w:r>
      <w:r w:rsidR="00A90E2F">
        <w:rPr>
          <w:rFonts w:hint="cs"/>
          <w:rtl/>
        </w:rPr>
        <w:t>:</w:t>
      </w:r>
      <w:r>
        <w:rPr>
          <w:rtl/>
        </w:rPr>
        <w:t xml:space="preserve"> את הפרי הראשון שגדל יש להביא לקב''ה (כי כך ראוי), ובשלוש השנים הראשונות הפרי גרוע ולא ראוי להביאו. </w:t>
      </w:r>
      <w:r w:rsidR="00921664">
        <w:rPr>
          <w:rFonts w:hint="cs"/>
          <w:rtl/>
        </w:rPr>
        <w:t>כמו כן</w:t>
      </w:r>
      <w:r>
        <w:rPr>
          <w:rtl/>
        </w:rPr>
        <w:t xml:space="preserve">, בשלוש השנים הראשונות הפרי גרוע </w:t>
      </w:r>
      <w:r w:rsidR="0054039A">
        <w:rPr>
          <w:rFonts w:hint="cs"/>
          <w:rtl/>
        </w:rPr>
        <w:t>ו</w:t>
      </w:r>
      <w:r>
        <w:rPr>
          <w:rtl/>
        </w:rPr>
        <w:t xml:space="preserve">מזיק לגוף, לכן אסרה אותו התורה </w:t>
      </w:r>
      <w:r>
        <w:rPr>
          <w:sz w:val="18"/>
          <w:szCs w:val="18"/>
          <w:rtl/>
        </w:rPr>
        <w:t>(</w:t>
      </w:r>
      <w:r w:rsidR="00835597">
        <w:rPr>
          <w:rFonts w:hint="cs"/>
          <w:sz w:val="18"/>
          <w:szCs w:val="18"/>
          <w:rtl/>
        </w:rPr>
        <w:t>ו</w:t>
      </w:r>
      <w:r w:rsidR="008348C7">
        <w:rPr>
          <w:rFonts w:hint="cs"/>
          <w:sz w:val="18"/>
          <w:szCs w:val="18"/>
          <w:rtl/>
        </w:rPr>
        <w:t>כ</w:t>
      </w:r>
      <w:r>
        <w:rPr>
          <w:sz w:val="18"/>
          <w:szCs w:val="18"/>
          <w:rtl/>
        </w:rPr>
        <w:t>שיטתו במספר מקומות, שהתורה אסרה דברים המזיקים באכילה)</w:t>
      </w:r>
      <w:r>
        <w:rPr>
          <w:rtl/>
        </w:rPr>
        <w:t>, ובלשונו:</w:t>
      </w:r>
    </w:p>
    <w:p w14:paraId="71443871" w14:textId="7275BADA" w:rsidR="00554D9C" w:rsidRDefault="0054039A" w:rsidP="00920F78">
      <w:pPr>
        <w:spacing w:after="80"/>
        <w:ind w:left="720"/>
        <w:rPr>
          <w:rFonts w:cs="Arial"/>
          <w:rtl/>
        </w:rPr>
      </w:pPr>
      <w:r>
        <w:rPr>
          <w:rFonts w:cs="Arial" w:hint="cs"/>
          <w:rtl/>
        </w:rPr>
        <w:t>''</w:t>
      </w:r>
      <w:r w:rsidR="00554D9C">
        <w:rPr>
          <w:rFonts w:cs="Arial"/>
          <w:rtl/>
        </w:rPr>
        <w:t>וטעם המצווה הזאת, לכבד את ה' מראשית כל תבואתנו מפרי העץ ותבואת הכרם ולא נאכל מהם עד שנביא כל פרי שנה אחת הלולים לה'. והנה אין הפרי בתוך שלש שנים ראוי להקריבו לפני השם הנכבד</w:t>
      </w:r>
      <w:r w:rsidR="0065198C">
        <w:rPr>
          <w:rFonts w:cs="Arial" w:hint="cs"/>
          <w:rtl/>
        </w:rPr>
        <w:t>.</w:t>
      </w:r>
      <w:r w:rsidR="00554D9C">
        <w:rPr>
          <w:rFonts w:cs="Arial"/>
          <w:rtl/>
        </w:rPr>
        <w:t xml:space="preserve"> ואמת הדבר עוד, כי הפרי בתחילת נטיעת האילנות רב הלחות דבק מא</w:t>
      </w:r>
      <w:r w:rsidR="0065198C">
        <w:rPr>
          <w:rFonts w:cs="Arial" w:hint="cs"/>
          <w:rtl/>
        </w:rPr>
        <w:t>ו</w:t>
      </w:r>
      <w:r w:rsidR="00554D9C">
        <w:rPr>
          <w:rFonts w:cs="Arial"/>
          <w:rtl/>
        </w:rPr>
        <w:t xml:space="preserve">ד מזיק לגוף ואיננו טוב לאכלה, כדג שאין לו קשקשת </w:t>
      </w:r>
      <w:r w:rsidR="00554D9C">
        <w:rPr>
          <w:rFonts w:cs="Arial"/>
          <w:sz w:val="18"/>
          <w:szCs w:val="18"/>
          <w:rtl/>
        </w:rPr>
        <w:t>(לעיל יא ט)</w:t>
      </w:r>
      <w:r w:rsidR="0065198C">
        <w:rPr>
          <w:rFonts w:cs="Arial"/>
          <w:rtl/>
        </w:rPr>
        <w:t xml:space="preserve"> </w:t>
      </w:r>
      <w:r w:rsidR="00554D9C">
        <w:rPr>
          <w:rFonts w:cs="Arial"/>
          <w:rtl/>
        </w:rPr>
        <w:t>''</w:t>
      </w:r>
    </w:p>
    <w:p w14:paraId="613639B0" w14:textId="43F12718" w:rsidR="00554D9C" w:rsidRDefault="00554D9C" w:rsidP="00920F78">
      <w:pPr>
        <w:spacing w:after="80"/>
        <w:rPr>
          <w:rtl/>
        </w:rPr>
      </w:pPr>
      <w:r>
        <w:rPr>
          <w:rFonts w:cs="Arial"/>
          <w:rtl/>
        </w:rPr>
        <w:t xml:space="preserve">בעקבות העיסוק בדיני ערלה בפרשה, נעסוק השבוע בשאלה האם יש להמתין </w:t>
      </w:r>
      <w:r w:rsidR="00945489">
        <w:rPr>
          <w:rFonts w:cs="Arial" w:hint="cs"/>
          <w:rtl/>
        </w:rPr>
        <w:t>שנות</w:t>
      </w:r>
      <w:r>
        <w:rPr>
          <w:rFonts w:cs="Arial"/>
          <w:rtl/>
        </w:rPr>
        <w:t xml:space="preserve"> ערלה בפסיפלורה, בחציל ופאפיה. כפי שנראה שאלה זו תלויה במחלוקת הראשונים כיצד קובעים מתי פרי נחשב פרי שברכתו </w:t>
      </w:r>
      <w:r w:rsidR="008348C7">
        <w:rPr>
          <w:rFonts w:cs="Arial" w:hint="cs"/>
          <w:rtl/>
        </w:rPr>
        <w:t>"</w:t>
      </w:r>
      <w:r>
        <w:rPr>
          <w:rFonts w:cs="Arial"/>
          <w:rtl/>
        </w:rPr>
        <w:t>העץ</w:t>
      </w:r>
      <w:r w:rsidR="008348C7">
        <w:rPr>
          <w:rFonts w:cs="Arial" w:hint="cs"/>
          <w:rtl/>
        </w:rPr>
        <w:t>"</w:t>
      </w:r>
      <w:r>
        <w:rPr>
          <w:rFonts w:cs="Arial"/>
          <w:rtl/>
        </w:rPr>
        <w:t xml:space="preserve">, ומתי ברכתו </w:t>
      </w:r>
      <w:r w:rsidR="008348C7">
        <w:rPr>
          <w:rFonts w:cs="Arial" w:hint="cs"/>
          <w:rtl/>
        </w:rPr>
        <w:t>"</w:t>
      </w:r>
      <w:r>
        <w:rPr>
          <w:rFonts w:cs="Arial"/>
          <w:rtl/>
        </w:rPr>
        <w:t>האדמה</w:t>
      </w:r>
      <w:r w:rsidR="008348C7">
        <w:rPr>
          <w:rFonts w:cs="Arial" w:hint="cs"/>
          <w:rtl/>
        </w:rPr>
        <w:t>"</w:t>
      </w:r>
      <w:r>
        <w:rPr>
          <w:rFonts w:cs="Arial"/>
          <w:rtl/>
        </w:rPr>
        <w:t xml:space="preserve">. </w:t>
      </w:r>
      <w:r>
        <w:rPr>
          <w:rtl/>
        </w:rPr>
        <w:t>מ</w:t>
      </w:r>
      <w:r w:rsidR="0027378C">
        <w:rPr>
          <w:rFonts w:hint="cs"/>
          <w:rtl/>
        </w:rPr>
        <w:t>תוך</w:t>
      </w:r>
      <w:r>
        <w:rPr>
          <w:rtl/>
        </w:rPr>
        <w:t xml:space="preserve"> כך נראה גם במהלך הדיון, את מחלוקת הראשונים בשאלה מה מברכים על בננה</w:t>
      </w:r>
      <w:r w:rsidR="00A37895">
        <w:rPr>
          <w:rFonts w:hint="cs"/>
          <w:rtl/>
        </w:rPr>
        <w:t>, ולבסוף האם יש לשמור ערלה בעץ שגדל בנס.</w:t>
      </w:r>
    </w:p>
    <w:p w14:paraId="785011D7" w14:textId="77777777" w:rsidR="00554D9C" w:rsidRDefault="00554D9C" w:rsidP="00920F78">
      <w:pPr>
        <w:spacing w:after="80"/>
        <w:rPr>
          <w:b/>
          <w:bCs/>
          <w:u w:val="single"/>
          <w:rtl/>
        </w:rPr>
      </w:pPr>
      <w:r>
        <w:rPr>
          <w:b/>
          <w:bCs/>
          <w:u w:val="single"/>
          <w:rtl/>
        </w:rPr>
        <w:t>הגדרת עץ</w:t>
      </w:r>
    </w:p>
    <w:p w14:paraId="32C95D71" w14:textId="47DC550F" w:rsidR="00554D9C" w:rsidRDefault="00ED5F3A" w:rsidP="00920F78">
      <w:pPr>
        <w:spacing w:after="80"/>
        <w:rPr>
          <w:rtl/>
        </w:rPr>
      </w:pPr>
      <w:r>
        <w:rPr>
          <w:rFonts w:hint="cs"/>
          <w:rtl/>
        </w:rPr>
        <w:t xml:space="preserve">כאמור, </w:t>
      </w:r>
      <w:r w:rsidR="00554D9C">
        <w:rPr>
          <w:rtl/>
        </w:rPr>
        <w:t>כדי להכריע בשאלה האם ערלה נוהגת בפסיפלורה, יש לברר האם היא נחשבת עץ</w:t>
      </w:r>
      <w:r w:rsidR="0027378C">
        <w:rPr>
          <w:rFonts w:hint="cs"/>
          <w:rtl/>
        </w:rPr>
        <w:t xml:space="preserve"> או ירק</w:t>
      </w:r>
      <w:r w:rsidR="00554D9C">
        <w:rPr>
          <w:rtl/>
        </w:rPr>
        <w:t xml:space="preserve"> </w:t>
      </w:r>
      <w:r w:rsidR="0027378C">
        <w:rPr>
          <w:rFonts w:hint="cs"/>
          <w:rtl/>
        </w:rPr>
        <w:t xml:space="preserve">שכן בירקות </w:t>
      </w:r>
      <w:r w:rsidR="00554D9C">
        <w:rPr>
          <w:rtl/>
        </w:rPr>
        <w:t>לא נוהג</w:t>
      </w:r>
      <w:r w:rsidR="0027378C">
        <w:rPr>
          <w:rFonts w:hint="cs"/>
          <w:rtl/>
        </w:rPr>
        <w:t xml:space="preserve"> דין</w:t>
      </w:r>
      <w:r w:rsidR="00554D9C">
        <w:rPr>
          <w:rtl/>
        </w:rPr>
        <w:t xml:space="preserve"> ערלה </w:t>
      </w:r>
      <w:r w:rsidR="00554D9C">
        <w:rPr>
          <w:sz w:val="18"/>
          <w:szCs w:val="18"/>
          <w:rtl/>
        </w:rPr>
        <w:t>(ובלשון התורה 'ונטעתם כל עץ מאכל')</w:t>
      </w:r>
      <w:r w:rsidR="00554D9C">
        <w:rPr>
          <w:rtl/>
        </w:rPr>
        <w:t xml:space="preserve">. הגמרא במסכת ברכות </w:t>
      </w:r>
      <w:r w:rsidR="00554D9C">
        <w:rPr>
          <w:sz w:val="18"/>
          <w:szCs w:val="18"/>
          <w:rtl/>
        </w:rPr>
        <w:t xml:space="preserve">(מ ע''א) </w:t>
      </w:r>
      <w:r w:rsidR="00554D9C">
        <w:rPr>
          <w:rtl/>
        </w:rPr>
        <w:t xml:space="preserve">כותבת, שכל פרי שה'גווזא' שלו נשאר משנה לשנה ברכתו בורא פרי העץ, ואם הוא לא נשאר ברכתו בורא פרי האדמה. מה פירוש המילה </w:t>
      </w:r>
      <w:r w:rsidR="00376561">
        <w:rPr>
          <w:rFonts w:hint="cs"/>
          <w:rtl/>
        </w:rPr>
        <w:t>'</w:t>
      </w:r>
      <w:r w:rsidR="00554D9C">
        <w:rPr>
          <w:rtl/>
        </w:rPr>
        <w:t>גווזא</w:t>
      </w:r>
      <w:r w:rsidR="00376561">
        <w:rPr>
          <w:rFonts w:hint="cs"/>
          <w:rtl/>
        </w:rPr>
        <w:t>'</w:t>
      </w:r>
      <w:r w:rsidR="00554D9C">
        <w:rPr>
          <w:rtl/>
        </w:rPr>
        <w:t>? נחלקו הראשונים:</w:t>
      </w:r>
    </w:p>
    <w:p w14:paraId="4BD5BC1F" w14:textId="21CB45DD" w:rsidR="00554D9C" w:rsidRDefault="00554D9C" w:rsidP="00D442A9">
      <w:pPr>
        <w:rPr>
          <w:rtl/>
        </w:rPr>
      </w:pPr>
      <w:r>
        <w:rPr>
          <w:rtl/>
        </w:rPr>
        <w:t xml:space="preserve">א. </w:t>
      </w:r>
      <w:r>
        <w:rPr>
          <w:b/>
          <w:bCs/>
          <w:rtl/>
        </w:rPr>
        <w:t>הרא''ש</w:t>
      </w:r>
      <w:r>
        <w:rPr>
          <w:rtl/>
        </w:rPr>
        <w:t xml:space="preserve"> </w:t>
      </w:r>
      <w:r>
        <w:rPr>
          <w:sz w:val="18"/>
          <w:szCs w:val="18"/>
          <w:rtl/>
        </w:rPr>
        <w:t xml:space="preserve">(ו, כג) </w:t>
      </w:r>
      <w:r>
        <w:rPr>
          <w:rtl/>
        </w:rPr>
        <w:t>ביאר שכוונת הגמרא לומר, שכל פרי שצריכים לזורעו מחדש כל שנה</w:t>
      </w:r>
      <w:r w:rsidR="0027378C">
        <w:rPr>
          <w:rFonts w:hint="cs"/>
          <w:rtl/>
        </w:rPr>
        <w:t>,</w:t>
      </w:r>
      <w:r>
        <w:rPr>
          <w:rtl/>
        </w:rPr>
        <w:t xml:space="preserve"> ברכתו אדמה, ו</w:t>
      </w:r>
      <w:r w:rsidR="0027378C">
        <w:rPr>
          <w:rFonts w:hint="cs"/>
          <w:rtl/>
        </w:rPr>
        <w:t>פרי</w:t>
      </w:r>
      <w:r>
        <w:rPr>
          <w:rtl/>
        </w:rPr>
        <w:t xml:space="preserve"> </w:t>
      </w:r>
      <w:r w:rsidR="0027378C">
        <w:rPr>
          <w:rFonts w:hint="cs"/>
          <w:rtl/>
        </w:rPr>
        <w:t>ש</w:t>
      </w:r>
      <w:r>
        <w:rPr>
          <w:rtl/>
        </w:rPr>
        <w:t xml:space="preserve">אין צריך לזורעו ברכתו בורא פרי העץ. לפי שיטתו עולה, שעל הבננה יש לברך בורא פרי העץ (ויש לספור </w:t>
      </w:r>
      <w:r w:rsidR="00A670BF">
        <w:rPr>
          <w:rFonts w:hint="cs"/>
          <w:rtl/>
        </w:rPr>
        <w:t>שנות</w:t>
      </w:r>
      <w:r>
        <w:rPr>
          <w:rtl/>
        </w:rPr>
        <w:t xml:space="preserve"> ערלה), כי אמנם הגזע </w:t>
      </w:r>
      <w:r w:rsidR="00F23B0B">
        <w:rPr>
          <w:rFonts w:hint="cs"/>
          <w:rtl/>
        </w:rPr>
        <w:t>מת</w:t>
      </w:r>
      <w:r w:rsidR="00A2448D">
        <w:rPr>
          <w:rFonts w:hint="cs"/>
          <w:rtl/>
        </w:rPr>
        <w:t xml:space="preserve"> </w:t>
      </w:r>
      <w:r>
        <w:rPr>
          <w:rtl/>
        </w:rPr>
        <w:t>כל שנה, אבל מכיוון שאין צורך לזורעה מחדש ו</w:t>
      </w:r>
      <w:r w:rsidR="0027378C">
        <w:rPr>
          <w:rFonts w:hint="cs"/>
          <w:rtl/>
        </w:rPr>
        <w:t>ה</w:t>
      </w:r>
      <w:r w:rsidR="000D31B6">
        <w:rPr>
          <w:rFonts w:hint="cs"/>
          <w:rtl/>
        </w:rPr>
        <w:t>יא</w:t>
      </w:r>
      <w:r w:rsidR="0027378C">
        <w:rPr>
          <w:rFonts w:hint="cs"/>
          <w:rtl/>
        </w:rPr>
        <w:t xml:space="preserve"> מ</w:t>
      </w:r>
      <w:r w:rsidR="0027378C">
        <w:rPr>
          <w:rtl/>
        </w:rPr>
        <w:t xml:space="preserve">עלה גזע חדש </w:t>
      </w:r>
      <w:r>
        <w:rPr>
          <w:rtl/>
        </w:rPr>
        <w:t>מתוך השורשים - דינה כעץ</w:t>
      </w:r>
      <w:r w:rsidR="00D74D07">
        <w:rPr>
          <w:rFonts w:hint="cs"/>
          <w:rtl/>
        </w:rPr>
        <w:t xml:space="preserve">, </w:t>
      </w:r>
      <w:r>
        <w:rPr>
          <w:rtl/>
        </w:rPr>
        <w:t>ובלשונו:</w:t>
      </w:r>
    </w:p>
    <w:p w14:paraId="619EDCC8" w14:textId="440D0641" w:rsidR="00554D9C" w:rsidRDefault="00554D9C" w:rsidP="00D442A9">
      <w:pPr>
        <w:ind w:left="720"/>
        <w:rPr>
          <w:rtl/>
        </w:rPr>
      </w:pPr>
      <w:r>
        <w:rPr>
          <w:rFonts w:cs="Arial"/>
          <w:rtl/>
        </w:rPr>
        <w:t xml:space="preserve">''ובגמרא קאמר, כל דבר שעושה פירות משנה לשנה נקרא עץ, אבל כל דבר שצריך לזורעו בכל שנה נקרא פרי הארץ. ועוד אומר סימן אחר בתוספתא </w:t>
      </w:r>
      <w:r>
        <w:rPr>
          <w:rFonts w:cs="Arial"/>
          <w:sz w:val="18"/>
          <w:szCs w:val="18"/>
          <w:rtl/>
        </w:rPr>
        <w:t>(דכלאים פרק ג)</w:t>
      </w:r>
      <w:r>
        <w:rPr>
          <w:rFonts w:cs="Arial"/>
          <w:rtl/>
        </w:rPr>
        <w:t xml:space="preserve"> כל שמוציא עליו מעיקרו עשב הוא ומברך עליו בורא פרי האדמה, וכל שמוציא עליו מענפיו אילן הוא, ומברכין עליו בורא פרי העץ.''</w:t>
      </w:r>
    </w:p>
    <w:p w14:paraId="2688D799" w14:textId="3189A2D0" w:rsidR="00554D9C" w:rsidRDefault="00554D9C" w:rsidP="00D442A9">
      <w:pPr>
        <w:rPr>
          <w:rtl/>
        </w:rPr>
      </w:pPr>
      <w:r>
        <w:rPr>
          <w:rtl/>
        </w:rPr>
        <w:t xml:space="preserve">ב. </w:t>
      </w:r>
      <w:r>
        <w:rPr>
          <w:b/>
          <w:bCs/>
          <w:rtl/>
        </w:rPr>
        <w:t>המרדכי</w:t>
      </w:r>
      <w:r>
        <w:rPr>
          <w:rtl/>
        </w:rPr>
        <w:t xml:space="preserve"> </w:t>
      </w:r>
      <w:r>
        <w:rPr>
          <w:sz w:val="18"/>
          <w:szCs w:val="18"/>
          <w:rtl/>
        </w:rPr>
        <w:t xml:space="preserve">(סי' קלא) </w:t>
      </w:r>
      <w:r>
        <w:rPr>
          <w:rtl/>
        </w:rPr>
        <w:t xml:space="preserve">הביא בשם </w:t>
      </w:r>
      <w:r>
        <w:rPr>
          <w:b/>
          <w:bCs/>
          <w:rtl/>
        </w:rPr>
        <w:t>הגאונים</w:t>
      </w:r>
      <w:r>
        <w:rPr>
          <w:rtl/>
        </w:rPr>
        <w:t xml:space="preserve">, פירוש </w:t>
      </w:r>
      <w:r w:rsidR="0027378C">
        <w:rPr>
          <w:rFonts w:hint="cs"/>
          <w:rtl/>
        </w:rPr>
        <w:t>ה</w:t>
      </w:r>
      <w:r>
        <w:rPr>
          <w:rtl/>
        </w:rPr>
        <w:t xml:space="preserve">חולק על שיטת הרא''ש. הם טענו, שלא </w:t>
      </w:r>
      <w:r w:rsidR="0027378C">
        <w:rPr>
          <w:rFonts w:hint="cs"/>
          <w:rtl/>
        </w:rPr>
        <w:t>די</w:t>
      </w:r>
      <w:r>
        <w:rPr>
          <w:rtl/>
        </w:rPr>
        <w:t xml:space="preserve"> שהשורשים יישארו משנה לשנה</w:t>
      </w:r>
      <w:r w:rsidR="00396F1D">
        <w:rPr>
          <w:rFonts w:hint="cs"/>
          <w:rtl/>
        </w:rPr>
        <w:t xml:space="preserve"> </w:t>
      </w:r>
      <w:r w:rsidR="0027378C">
        <w:rPr>
          <w:rFonts w:hint="cs"/>
          <w:rtl/>
        </w:rPr>
        <w:t>כדי שהברכה תהיה</w:t>
      </w:r>
      <w:r w:rsidR="00396F1D">
        <w:rPr>
          <w:rFonts w:hint="cs"/>
          <w:rtl/>
        </w:rPr>
        <w:t xml:space="preserve"> בורא פרי העץ</w:t>
      </w:r>
      <w:r>
        <w:rPr>
          <w:rtl/>
        </w:rPr>
        <w:t>, אלא צריך גם שהגזע והענפים יישארו משנה לשנה. לפי שיטתם עולה, שעל בננה יש לברך בורא פרי האדמה (</w:t>
      </w:r>
      <w:r w:rsidR="0027378C">
        <w:rPr>
          <w:rFonts w:hint="cs"/>
          <w:rtl/>
        </w:rPr>
        <w:t>ולא צריך</w:t>
      </w:r>
      <w:r>
        <w:rPr>
          <w:rtl/>
        </w:rPr>
        <w:t xml:space="preserve"> למנות שני ערלה), </w:t>
      </w:r>
      <w:r w:rsidR="0027378C">
        <w:rPr>
          <w:rFonts w:hint="cs"/>
          <w:rtl/>
        </w:rPr>
        <w:t>שהרי</w:t>
      </w:r>
      <w:r>
        <w:rPr>
          <w:rtl/>
        </w:rPr>
        <w:t xml:space="preserve"> הגזע לא שורד משנה לשנה.</w:t>
      </w:r>
    </w:p>
    <w:p w14:paraId="20B0A76D" w14:textId="1EF37A20" w:rsidR="00D74D07" w:rsidRPr="006928DE" w:rsidRDefault="00D74D07" w:rsidP="00D442A9">
      <w:pPr>
        <w:rPr>
          <w:rtl/>
        </w:rPr>
      </w:pPr>
      <w:r>
        <w:rPr>
          <w:rtl/>
        </w:rPr>
        <w:t>עוד הוסי</w:t>
      </w:r>
      <w:r w:rsidR="0027378C">
        <w:rPr>
          <w:rFonts w:hint="cs"/>
          <w:rtl/>
        </w:rPr>
        <w:t>ף</w:t>
      </w:r>
      <w:r>
        <w:rPr>
          <w:rtl/>
        </w:rPr>
        <w:t xml:space="preserve"> </w:t>
      </w:r>
      <w:r w:rsidR="002B059A" w:rsidRPr="002B059A">
        <w:rPr>
          <w:rFonts w:hint="cs"/>
          <w:b/>
          <w:bCs/>
          <w:rtl/>
        </w:rPr>
        <w:t>הטור</w:t>
      </w:r>
      <w:r>
        <w:rPr>
          <w:rtl/>
        </w:rPr>
        <w:t xml:space="preserve"> </w:t>
      </w:r>
      <w:r w:rsidR="002B059A">
        <w:rPr>
          <w:rFonts w:hint="cs"/>
          <w:sz w:val="18"/>
          <w:szCs w:val="18"/>
          <w:rtl/>
        </w:rPr>
        <w:t xml:space="preserve">(או''ח רג) </w:t>
      </w:r>
      <w:r>
        <w:rPr>
          <w:rtl/>
        </w:rPr>
        <w:t xml:space="preserve">הגדרה נוספת על פי התוספתא </w:t>
      </w:r>
      <w:r>
        <w:rPr>
          <w:sz w:val="18"/>
          <w:szCs w:val="18"/>
          <w:rtl/>
        </w:rPr>
        <w:t>(כלאיים ג, ג)</w:t>
      </w:r>
      <w:r>
        <w:rPr>
          <w:rtl/>
        </w:rPr>
        <w:softHyphen/>
      </w:r>
      <w:r>
        <w:rPr>
          <w:rtl/>
        </w:rPr>
        <w:softHyphen/>
        <w:t xml:space="preserve">, שגם אם יש פרי שנשאר משנה לשנה ולא צריך לזורעו שוב, אם כל העלים יוצאים מנקודה אחת </w:t>
      </w:r>
      <w:r>
        <w:rPr>
          <w:sz w:val="18"/>
          <w:szCs w:val="18"/>
          <w:rtl/>
        </w:rPr>
        <w:t>(כמו בלימונית ובדשא)</w:t>
      </w:r>
      <w:r>
        <w:rPr>
          <w:rtl/>
        </w:rPr>
        <w:t xml:space="preserve"> - ברכתו בורא האדמה, ואין למנות שני ערלה. הסברא </w:t>
      </w:r>
      <w:r w:rsidR="002554DD">
        <w:rPr>
          <w:rFonts w:hint="cs"/>
          <w:rtl/>
        </w:rPr>
        <w:t>ל</w:t>
      </w:r>
      <w:r>
        <w:rPr>
          <w:rtl/>
        </w:rPr>
        <w:t xml:space="preserve">פסק זה, שעץ מורכב מגזע מרכזי שעליו גדלים עלים, ולא מהרבה עלים שיוצאים מהאדמה </w:t>
      </w:r>
      <w:r>
        <w:rPr>
          <w:sz w:val="18"/>
          <w:szCs w:val="18"/>
          <w:rtl/>
        </w:rPr>
        <w:t>(עיין בדף לפרשת תצווה שנה ב'</w:t>
      </w:r>
      <w:r w:rsidR="00DC5C98">
        <w:rPr>
          <w:rFonts w:hint="cs"/>
          <w:sz w:val="18"/>
          <w:szCs w:val="18"/>
          <w:rtl/>
        </w:rPr>
        <w:t xml:space="preserve"> וד'</w:t>
      </w:r>
      <w:r>
        <w:rPr>
          <w:sz w:val="18"/>
          <w:szCs w:val="18"/>
          <w:rtl/>
        </w:rPr>
        <w:t>)</w:t>
      </w:r>
      <w:r w:rsidR="006928DE">
        <w:rPr>
          <w:rFonts w:hint="cs"/>
          <w:rtl/>
        </w:rPr>
        <w:t>.</w:t>
      </w:r>
    </w:p>
    <w:p w14:paraId="75BB72F5" w14:textId="1F943560" w:rsidR="00554D9C" w:rsidRDefault="00554D9C" w:rsidP="00D442A9">
      <w:pPr>
        <w:rPr>
          <w:u w:val="single"/>
          <w:rtl/>
        </w:rPr>
      </w:pPr>
      <w:r>
        <w:rPr>
          <w:u w:val="single"/>
          <w:rtl/>
        </w:rPr>
        <w:t>ערלה בחצילים</w:t>
      </w:r>
    </w:p>
    <w:p w14:paraId="13D0551B" w14:textId="1B629FDF" w:rsidR="0083496D" w:rsidRPr="0083496D" w:rsidRDefault="0083496D" w:rsidP="009F471F">
      <w:pPr>
        <w:rPr>
          <w:rtl/>
        </w:rPr>
      </w:pPr>
      <w:r>
        <w:rPr>
          <w:rtl/>
        </w:rPr>
        <w:t xml:space="preserve">להלכה פסק </w:t>
      </w:r>
      <w:r>
        <w:rPr>
          <w:b/>
          <w:bCs/>
          <w:rtl/>
        </w:rPr>
        <w:t>השולחן ערוך</w:t>
      </w:r>
      <w:r>
        <w:rPr>
          <w:rtl/>
        </w:rPr>
        <w:t xml:space="preserve"> </w:t>
      </w:r>
      <w:r>
        <w:rPr>
          <w:sz w:val="18"/>
          <w:szCs w:val="18"/>
          <w:rtl/>
        </w:rPr>
        <w:t>(</w:t>
      </w:r>
      <w:r w:rsidR="002B059A">
        <w:rPr>
          <w:rFonts w:hint="cs"/>
          <w:sz w:val="18"/>
          <w:szCs w:val="18"/>
          <w:rtl/>
        </w:rPr>
        <w:t>שם</w:t>
      </w:r>
      <w:r>
        <w:rPr>
          <w:sz w:val="18"/>
          <w:szCs w:val="18"/>
          <w:rtl/>
        </w:rPr>
        <w:t xml:space="preserve">, ב) </w:t>
      </w:r>
      <w:r>
        <w:rPr>
          <w:rtl/>
        </w:rPr>
        <w:t xml:space="preserve">כדעת המרדכי, שברכתם של התותים </w:t>
      </w:r>
      <w:r>
        <w:rPr>
          <w:sz w:val="18"/>
          <w:szCs w:val="18"/>
          <w:rtl/>
        </w:rPr>
        <w:t xml:space="preserve">(שהתהליך המתרחש בהם דומה לבננה) </w:t>
      </w:r>
      <w:r>
        <w:rPr>
          <w:rtl/>
        </w:rPr>
        <w:t xml:space="preserve">אדמה, מכיוון שהגזע לא שורד משנה לשנה. משום כך גם לא נוהג בהם דין ערלה, ואפשר לאוכלם בשנה הראשונה. </w:t>
      </w:r>
      <w:r w:rsidR="00D720DA">
        <w:rPr>
          <w:rFonts w:hint="cs"/>
          <w:rtl/>
        </w:rPr>
        <w:t xml:space="preserve">כמו כן </w:t>
      </w:r>
      <w:r w:rsidR="00E532E5">
        <w:rPr>
          <w:rFonts w:hint="cs"/>
          <w:rtl/>
        </w:rPr>
        <w:t>הוסיף</w:t>
      </w:r>
      <w:r w:rsidR="002B059A">
        <w:rPr>
          <w:rFonts w:hint="cs"/>
          <w:rtl/>
        </w:rPr>
        <w:t xml:space="preserve"> </w:t>
      </w:r>
      <w:r w:rsidR="002B059A" w:rsidRPr="00E532E5">
        <w:rPr>
          <w:rFonts w:hint="cs"/>
          <w:b/>
          <w:bCs/>
          <w:rtl/>
        </w:rPr>
        <w:t>הרמ''א</w:t>
      </w:r>
      <w:r w:rsidR="002B059A">
        <w:rPr>
          <w:rFonts w:hint="cs"/>
          <w:rtl/>
        </w:rPr>
        <w:t xml:space="preserve"> את</w:t>
      </w:r>
      <w:r w:rsidR="00E532E5">
        <w:rPr>
          <w:rFonts w:hint="cs"/>
          <w:rtl/>
        </w:rPr>
        <w:t xml:space="preserve"> דברי הטור, שכל עץ שהעלים יוצאים מנקודה אחת דינו כעשב, ברכתו אדמה</w:t>
      </w:r>
      <w:r w:rsidR="009F471F">
        <w:rPr>
          <w:rFonts w:hint="cs"/>
          <w:rtl/>
        </w:rPr>
        <w:t>,</w:t>
      </w:r>
      <w:r w:rsidR="00E532E5">
        <w:rPr>
          <w:rFonts w:hint="cs"/>
          <w:rtl/>
        </w:rPr>
        <w:t xml:space="preserve"> ואין צורך למנות שנות ערלה.</w:t>
      </w:r>
    </w:p>
    <w:p w14:paraId="33362002" w14:textId="257B1E2D" w:rsidR="00554D9C" w:rsidRDefault="00E532E5" w:rsidP="00D442A9">
      <w:pPr>
        <w:rPr>
          <w:rtl/>
        </w:rPr>
      </w:pPr>
      <w:r>
        <w:rPr>
          <w:rFonts w:hint="cs"/>
          <w:rtl/>
        </w:rPr>
        <w:t xml:space="preserve">א. </w:t>
      </w:r>
      <w:r w:rsidR="00554D9C">
        <w:rPr>
          <w:rtl/>
        </w:rPr>
        <w:t>ב</w:t>
      </w:r>
      <w:r w:rsidR="002554DD">
        <w:rPr>
          <w:rFonts w:hint="cs"/>
          <w:rtl/>
        </w:rPr>
        <w:t>התאם לכך</w:t>
      </w:r>
      <w:r w:rsidR="00554D9C">
        <w:rPr>
          <w:rtl/>
        </w:rPr>
        <w:t>, בפשטות</w:t>
      </w:r>
      <w:r w:rsidR="006E56EE">
        <w:rPr>
          <w:rFonts w:hint="cs"/>
          <w:rtl/>
        </w:rPr>
        <w:t xml:space="preserve"> </w:t>
      </w:r>
      <w:r w:rsidR="00554D9C">
        <w:rPr>
          <w:rtl/>
        </w:rPr>
        <w:t xml:space="preserve">יש גם למנות </w:t>
      </w:r>
      <w:r w:rsidR="00707C5C">
        <w:rPr>
          <w:rFonts w:hint="cs"/>
          <w:rtl/>
        </w:rPr>
        <w:t xml:space="preserve">שנות </w:t>
      </w:r>
      <w:r w:rsidR="00554D9C">
        <w:rPr>
          <w:rtl/>
        </w:rPr>
        <w:t xml:space="preserve">ערלה בחצילים, שהרי </w:t>
      </w:r>
      <w:r w:rsidR="00A670BF">
        <w:rPr>
          <w:rFonts w:hint="cs"/>
          <w:rtl/>
        </w:rPr>
        <w:t>השיח</w:t>
      </w:r>
      <w:r w:rsidR="00554D9C">
        <w:rPr>
          <w:rtl/>
        </w:rPr>
        <w:t xml:space="preserve"> מתקיים משנה לשנה, ואכן כך פסק להלכה </w:t>
      </w:r>
      <w:r w:rsidR="00554D9C">
        <w:rPr>
          <w:b/>
          <w:bCs/>
          <w:rtl/>
        </w:rPr>
        <w:t>הכפתור</w:t>
      </w:r>
      <w:r w:rsidR="00554D9C">
        <w:rPr>
          <w:rtl/>
        </w:rPr>
        <w:t xml:space="preserve"> </w:t>
      </w:r>
      <w:r w:rsidR="00554D9C">
        <w:rPr>
          <w:b/>
          <w:bCs/>
          <w:rtl/>
        </w:rPr>
        <w:t>ופרח</w:t>
      </w:r>
      <w:r w:rsidR="00554D9C">
        <w:rPr>
          <w:rtl/>
        </w:rPr>
        <w:t xml:space="preserve"> </w:t>
      </w:r>
      <w:r w:rsidR="00554D9C">
        <w:rPr>
          <w:sz w:val="18"/>
          <w:szCs w:val="18"/>
          <w:rtl/>
        </w:rPr>
        <w:t>(פרק נו)</w:t>
      </w:r>
      <w:r w:rsidR="00554D9C">
        <w:rPr>
          <w:rtl/>
        </w:rPr>
        <w:t xml:space="preserve">. אמנם </w:t>
      </w:r>
      <w:r w:rsidR="00554D9C">
        <w:rPr>
          <w:b/>
          <w:bCs/>
          <w:rtl/>
        </w:rPr>
        <w:t>רב</w:t>
      </w:r>
      <w:r w:rsidR="00554D9C">
        <w:rPr>
          <w:rtl/>
        </w:rPr>
        <w:t xml:space="preserve"> </w:t>
      </w:r>
      <w:r w:rsidR="00554D9C">
        <w:rPr>
          <w:b/>
          <w:bCs/>
          <w:rtl/>
        </w:rPr>
        <w:t>האי</w:t>
      </w:r>
      <w:r w:rsidR="00554D9C">
        <w:rPr>
          <w:rtl/>
        </w:rPr>
        <w:t xml:space="preserve"> </w:t>
      </w:r>
      <w:r w:rsidR="00554D9C">
        <w:rPr>
          <w:b/>
          <w:bCs/>
          <w:rtl/>
        </w:rPr>
        <w:t>גאון</w:t>
      </w:r>
      <w:r w:rsidR="00554D9C">
        <w:rPr>
          <w:rtl/>
        </w:rPr>
        <w:t xml:space="preserve"> </w:t>
      </w:r>
      <w:r w:rsidR="00554D9C">
        <w:rPr>
          <w:sz w:val="18"/>
          <w:szCs w:val="18"/>
          <w:rtl/>
        </w:rPr>
        <w:t xml:space="preserve">(מובא ברדב''ז ג, תקלא) </w:t>
      </w:r>
      <w:r w:rsidR="00554D9C">
        <w:rPr>
          <w:rtl/>
        </w:rPr>
        <w:t xml:space="preserve">כתב שברכתו של החציל אדמה ואין למנות בו </w:t>
      </w:r>
      <w:r w:rsidR="00C371F7">
        <w:rPr>
          <w:rFonts w:hint="cs"/>
          <w:rtl/>
        </w:rPr>
        <w:t>שנות</w:t>
      </w:r>
      <w:r w:rsidR="00554D9C">
        <w:rPr>
          <w:rtl/>
        </w:rPr>
        <w:t xml:space="preserve"> ערלה</w:t>
      </w:r>
      <w:r w:rsidR="001C5DCC">
        <w:rPr>
          <w:rFonts w:hint="cs"/>
          <w:rtl/>
        </w:rPr>
        <w:t>,</w:t>
      </w:r>
      <w:r w:rsidR="00554D9C">
        <w:rPr>
          <w:rtl/>
        </w:rPr>
        <w:t xml:space="preserve"> מכיוון שבחורף כל העץ מתייבש</w:t>
      </w:r>
      <w:r w:rsidR="00315FC2">
        <w:rPr>
          <w:rFonts w:hint="cs"/>
          <w:rtl/>
        </w:rPr>
        <w:t>, א</w:t>
      </w:r>
      <w:r w:rsidR="002D0F21">
        <w:rPr>
          <w:rFonts w:hint="cs"/>
          <w:rtl/>
        </w:rPr>
        <w:t>ך</w:t>
      </w:r>
      <w:r w:rsidR="002554DD">
        <w:rPr>
          <w:rFonts w:hint="cs"/>
          <w:rtl/>
        </w:rPr>
        <w:t xml:space="preserve"> למעשה</w:t>
      </w:r>
      <w:r w:rsidR="009F471F">
        <w:rPr>
          <w:rFonts w:hint="cs"/>
          <w:rtl/>
        </w:rPr>
        <w:t xml:space="preserve"> </w:t>
      </w:r>
      <w:r w:rsidR="00554D9C">
        <w:rPr>
          <w:rtl/>
        </w:rPr>
        <w:t xml:space="preserve">החציל </w:t>
      </w:r>
      <w:r w:rsidR="001C5DCC">
        <w:rPr>
          <w:rFonts w:hint="cs"/>
          <w:rtl/>
        </w:rPr>
        <w:t xml:space="preserve">הנמצא כיום </w:t>
      </w:r>
      <w:r w:rsidR="00554D9C">
        <w:rPr>
          <w:rtl/>
        </w:rPr>
        <w:t xml:space="preserve">לא מתייבש </w:t>
      </w:r>
      <w:r w:rsidR="001C5DCC">
        <w:rPr>
          <w:rFonts w:hint="cs"/>
          <w:rtl/>
        </w:rPr>
        <w:t xml:space="preserve">- </w:t>
      </w:r>
      <w:r w:rsidR="00554D9C">
        <w:rPr>
          <w:rtl/>
        </w:rPr>
        <w:t>כך שלא עליו דיבר</w:t>
      </w:r>
      <w:r w:rsidR="001C5DCC">
        <w:rPr>
          <w:rFonts w:hint="cs"/>
          <w:rtl/>
        </w:rPr>
        <w:t xml:space="preserve"> רב האי גאון</w:t>
      </w:r>
      <w:r w:rsidR="002554DD">
        <w:rPr>
          <w:rFonts w:hint="cs"/>
          <w:rtl/>
        </w:rPr>
        <w:t>.</w:t>
      </w:r>
      <w:r w:rsidR="00554D9C">
        <w:rPr>
          <w:rtl/>
        </w:rPr>
        <w:t xml:space="preserve"> ובלשונו של הפרי חדש:</w:t>
      </w:r>
    </w:p>
    <w:p w14:paraId="3E76C212" w14:textId="77777777" w:rsidR="00554D9C" w:rsidRDefault="00554D9C" w:rsidP="00D442A9">
      <w:pPr>
        <w:ind w:left="720"/>
        <w:rPr>
          <w:rtl/>
        </w:rPr>
      </w:pPr>
      <w:r>
        <w:rPr>
          <w:rFonts w:cs="Arial"/>
          <w:rtl/>
        </w:rPr>
        <w:t>''ומתוך כך מסתברא לעניותנו, שהפרי הנאכל הרבה בארץ הצבי ובארץ אנדלוס ושמו אל בדאנגאן ובלשון לעז אל ברגניאש, שהם אסורות לעולם משום ערלה. שהרי הוא פרי אילן שאין עלים עולין לו מעיקרו וגזעו מחליף ולעולם יצטרך לזרעו ולנוטעו בכל שנה ושנה.</w:t>
      </w:r>
      <w:r>
        <w:rPr>
          <w:rtl/>
        </w:rPr>
        <w:t>''</w:t>
      </w:r>
    </w:p>
    <w:p w14:paraId="6D00021B" w14:textId="081356F6" w:rsidR="00554D9C" w:rsidRDefault="00F20B75" w:rsidP="00D442A9">
      <w:pPr>
        <w:rPr>
          <w:rtl/>
        </w:rPr>
      </w:pPr>
      <w:r>
        <w:rPr>
          <w:rFonts w:hint="cs"/>
          <w:rtl/>
        </w:rPr>
        <w:t xml:space="preserve">ב. </w:t>
      </w:r>
      <w:r w:rsidR="00554D9C">
        <w:rPr>
          <w:rtl/>
        </w:rPr>
        <w:t xml:space="preserve">למרות זאת, לא מעט פוסקים ראו </w:t>
      </w:r>
      <w:r w:rsidR="00597A1C">
        <w:rPr>
          <w:rFonts w:hint="cs"/>
          <w:rtl/>
        </w:rPr>
        <w:t xml:space="preserve">שהעם נוהג לאכול </w:t>
      </w:r>
      <w:r w:rsidR="00554D9C">
        <w:rPr>
          <w:rtl/>
        </w:rPr>
        <w:t xml:space="preserve">חצילים בלי להמתין שני ערלה, </w:t>
      </w:r>
      <w:r w:rsidR="00FE4040">
        <w:rPr>
          <w:rFonts w:hint="cs"/>
          <w:rtl/>
        </w:rPr>
        <w:t>נקטו</w:t>
      </w:r>
      <w:r w:rsidR="00597A1C">
        <w:rPr>
          <w:rFonts w:hint="cs"/>
          <w:rtl/>
        </w:rPr>
        <w:t xml:space="preserve"> בעקבות כך שאין צורך למנות שנות ערלה</w:t>
      </w:r>
      <w:r w:rsidR="002554DD">
        <w:rPr>
          <w:rFonts w:hint="cs"/>
          <w:rtl/>
        </w:rPr>
        <w:t xml:space="preserve"> </w:t>
      </w:r>
      <w:r w:rsidR="00597A1C">
        <w:rPr>
          <w:rFonts w:hint="cs"/>
          <w:rtl/>
        </w:rPr>
        <w:t>בחציל, וברכתו אדמה</w:t>
      </w:r>
      <w:r w:rsidR="009F471F">
        <w:rPr>
          <w:rFonts w:hint="cs"/>
          <w:rtl/>
        </w:rPr>
        <w:t>, ו</w:t>
      </w:r>
      <w:r w:rsidR="00597A1C">
        <w:rPr>
          <w:rFonts w:hint="cs"/>
          <w:rtl/>
        </w:rPr>
        <w:t>ב</w:t>
      </w:r>
      <w:r w:rsidR="002554DD">
        <w:rPr>
          <w:rFonts w:hint="cs"/>
          <w:rtl/>
        </w:rPr>
        <w:t>י</w:t>
      </w:r>
      <w:r w:rsidR="00597A1C">
        <w:rPr>
          <w:rFonts w:hint="cs"/>
          <w:rtl/>
        </w:rPr>
        <w:t xml:space="preserve">ניהם </w:t>
      </w:r>
      <w:r w:rsidR="00597A1C" w:rsidRPr="00597A1C">
        <w:rPr>
          <w:rFonts w:hint="cs"/>
          <w:b/>
          <w:bCs/>
          <w:rtl/>
        </w:rPr>
        <w:t>החיד''א</w:t>
      </w:r>
      <w:r w:rsidR="00597A1C">
        <w:rPr>
          <w:rFonts w:hint="cs"/>
          <w:b/>
          <w:bCs/>
          <w:rtl/>
        </w:rPr>
        <w:t xml:space="preserve"> </w:t>
      </w:r>
      <w:r w:rsidR="00597A1C">
        <w:rPr>
          <w:sz w:val="18"/>
          <w:szCs w:val="18"/>
          <w:rtl/>
        </w:rPr>
        <w:t>(ברכי יוסף יו''ד רצד)</w:t>
      </w:r>
      <w:r w:rsidR="00597A1C">
        <w:rPr>
          <w:rFonts w:hint="cs"/>
          <w:rtl/>
        </w:rPr>
        <w:t xml:space="preserve">, </w:t>
      </w:r>
      <w:r w:rsidR="00597A1C" w:rsidRPr="00597A1C">
        <w:rPr>
          <w:rFonts w:hint="cs"/>
          <w:b/>
          <w:bCs/>
          <w:rtl/>
        </w:rPr>
        <w:t>הרב אליהו</w:t>
      </w:r>
      <w:r w:rsidR="00597A1C">
        <w:rPr>
          <w:rFonts w:hint="cs"/>
          <w:rtl/>
        </w:rPr>
        <w:t xml:space="preserve"> </w:t>
      </w:r>
      <w:r w:rsidR="008648EF">
        <w:rPr>
          <w:rFonts w:hint="cs"/>
          <w:sz w:val="18"/>
          <w:szCs w:val="18"/>
          <w:rtl/>
        </w:rPr>
        <w:t>(</w:t>
      </w:r>
      <w:r w:rsidR="00D94D8C">
        <w:rPr>
          <w:rFonts w:hint="cs"/>
          <w:sz w:val="18"/>
          <w:szCs w:val="18"/>
          <w:rtl/>
        </w:rPr>
        <w:t>מאמר מרדכי ג, י</w:t>
      </w:r>
      <w:r w:rsidR="008648EF">
        <w:rPr>
          <w:rFonts w:hint="cs"/>
          <w:sz w:val="18"/>
          <w:szCs w:val="18"/>
          <w:rtl/>
        </w:rPr>
        <w:t xml:space="preserve">) </w:t>
      </w:r>
      <w:r w:rsidR="00597A1C">
        <w:rPr>
          <w:rFonts w:hint="cs"/>
          <w:rtl/>
        </w:rPr>
        <w:t xml:space="preserve">בעקבותיו, </w:t>
      </w:r>
      <w:r w:rsidR="004404AF" w:rsidRPr="004404AF">
        <w:rPr>
          <w:rFonts w:hint="cs"/>
          <w:rtl/>
        </w:rPr>
        <w:t>וכן</w:t>
      </w:r>
      <w:r w:rsidR="004404AF">
        <w:rPr>
          <w:rFonts w:hint="cs"/>
          <w:b/>
          <w:bCs/>
          <w:rtl/>
        </w:rPr>
        <w:t xml:space="preserve"> </w:t>
      </w:r>
      <w:r w:rsidR="00F13212" w:rsidRPr="004727E3">
        <w:rPr>
          <w:rFonts w:hint="cs"/>
          <w:b/>
          <w:bCs/>
          <w:rtl/>
        </w:rPr>
        <w:t>החזון</w:t>
      </w:r>
      <w:r w:rsidR="00F13212">
        <w:rPr>
          <w:rFonts w:hint="cs"/>
          <w:rtl/>
        </w:rPr>
        <w:t xml:space="preserve"> </w:t>
      </w:r>
      <w:r w:rsidR="00F13212" w:rsidRPr="004727E3">
        <w:rPr>
          <w:rFonts w:hint="cs"/>
          <w:b/>
          <w:bCs/>
          <w:rtl/>
        </w:rPr>
        <w:t>איש</w:t>
      </w:r>
      <w:r w:rsidR="00F13212">
        <w:rPr>
          <w:rFonts w:hint="cs"/>
          <w:rtl/>
        </w:rPr>
        <w:t xml:space="preserve"> </w:t>
      </w:r>
      <w:r w:rsidR="00F13212">
        <w:rPr>
          <w:rFonts w:hint="cs"/>
          <w:sz w:val="18"/>
          <w:szCs w:val="18"/>
          <w:rtl/>
        </w:rPr>
        <w:t>(ערלה</w:t>
      </w:r>
      <w:r w:rsidR="004D0A64">
        <w:rPr>
          <w:rFonts w:hint="cs"/>
          <w:sz w:val="18"/>
          <w:szCs w:val="18"/>
          <w:rtl/>
        </w:rPr>
        <w:t xml:space="preserve"> סי' </w:t>
      </w:r>
      <w:r w:rsidR="00F13212">
        <w:rPr>
          <w:rFonts w:hint="cs"/>
          <w:sz w:val="18"/>
          <w:szCs w:val="18"/>
          <w:rtl/>
        </w:rPr>
        <w:t>יב)</w:t>
      </w:r>
      <w:r w:rsidR="00B45DB4">
        <w:rPr>
          <w:rFonts w:hint="cs"/>
          <w:rtl/>
        </w:rPr>
        <w:t>,</w:t>
      </w:r>
      <w:r w:rsidR="00F13212">
        <w:rPr>
          <w:rFonts w:hint="cs"/>
          <w:sz w:val="18"/>
          <w:szCs w:val="18"/>
          <w:rtl/>
        </w:rPr>
        <w:t xml:space="preserve"> </w:t>
      </w:r>
      <w:r w:rsidR="004D0A64">
        <w:rPr>
          <w:rFonts w:hint="cs"/>
          <w:b/>
          <w:bCs/>
          <w:rtl/>
        </w:rPr>
        <w:t>ו</w:t>
      </w:r>
      <w:r w:rsidR="00597A1C" w:rsidRPr="00597A1C">
        <w:rPr>
          <w:rFonts w:hint="cs"/>
          <w:b/>
          <w:bCs/>
          <w:rtl/>
        </w:rPr>
        <w:t>הרב עובדיה</w:t>
      </w:r>
      <w:r w:rsidR="006C0303">
        <w:rPr>
          <w:rFonts w:hint="cs"/>
          <w:b/>
          <w:bCs/>
          <w:rtl/>
        </w:rPr>
        <w:t xml:space="preserve"> </w:t>
      </w:r>
      <w:r w:rsidR="006C0303" w:rsidRPr="006C0303">
        <w:rPr>
          <w:rFonts w:hint="cs"/>
          <w:sz w:val="18"/>
          <w:szCs w:val="18"/>
          <w:rtl/>
        </w:rPr>
        <w:t>(יחוה דעת ד, נב)</w:t>
      </w:r>
      <w:r w:rsidR="00597A1C">
        <w:rPr>
          <w:rFonts w:hint="cs"/>
          <w:rtl/>
        </w:rPr>
        <w:t xml:space="preserve">. </w:t>
      </w:r>
      <w:r w:rsidR="00164ACC">
        <w:rPr>
          <w:rFonts w:hint="cs"/>
          <w:rtl/>
        </w:rPr>
        <w:t xml:space="preserve">על מנת </w:t>
      </w:r>
      <w:r w:rsidR="00597A1C">
        <w:rPr>
          <w:rFonts w:hint="cs"/>
          <w:rtl/>
        </w:rPr>
        <w:t xml:space="preserve">ליישב </w:t>
      </w:r>
      <w:r w:rsidR="006D068D">
        <w:rPr>
          <w:rFonts w:hint="cs"/>
          <w:rtl/>
        </w:rPr>
        <w:t>את מנהג העולם</w:t>
      </w:r>
      <w:r w:rsidR="00E913AC">
        <w:rPr>
          <w:rFonts w:hint="cs"/>
          <w:rtl/>
        </w:rPr>
        <w:t>, שלכאורה סותר את דברי הגמרא</w:t>
      </w:r>
      <w:r w:rsidR="006D068D">
        <w:rPr>
          <w:rFonts w:hint="cs"/>
          <w:rtl/>
        </w:rPr>
        <w:t xml:space="preserve"> העלו מספר אפשרויות</w:t>
      </w:r>
      <w:r w:rsidR="00554D9C">
        <w:rPr>
          <w:rtl/>
        </w:rPr>
        <w:t>:</w:t>
      </w:r>
    </w:p>
    <w:p w14:paraId="4AC03AD3" w14:textId="63A10BF2" w:rsidR="00597DB0" w:rsidRDefault="006D068D" w:rsidP="00597DB0">
      <w:pPr>
        <w:rPr>
          <w:rtl/>
        </w:rPr>
      </w:pPr>
      <w:r>
        <w:rPr>
          <w:rFonts w:hint="cs"/>
          <w:b/>
          <w:bCs/>
          <w:rtl/>
        </w:rPr>
        <w:t xml:space="preserve">אפשרות </w:t>
      </w:r>
      <w:r w:rsidR="00F20B75">
        <w:rPr>
          <w:rFonts w:hint="cs"/>
          <w:b/>
          <w:bCs/>
          <w:rtl/>
        </w:rPr>
        <w:t>ראשונה</w:t>
      </w:r>
      <w:r w:rsidR="00554D9C">
        <w:rPr>
          <w:rtl/>
        </w:rPr>
        <w:t xml:space="preserve">: </w:t>
      </w:r>
      <w:r w:rsidR="00554D9C">
        <w:rPr>
          <w:b/>
          <w:bCs/>
          <w:rtl/>
        </w:rPr>
        <w:t>הרדב''ז</w:t>
      </w:r>
      <w:r w:rsidR="00554D9C">
        <w:rPr>
          <w:rtl/>
        </w:rPr>
        <w:t xml:space="preserve"> </w:t>
      </w:r>
      <w:r w:rsidR="00554D9C">
        <w:rPr>
          <w:sz w:val="18"/>
          <w:szCs w:val="18"/>
          <w:rtl/>
        </w:rPr>
        <w:t xml:space="preserve">(ג, תקלא) </w:t>
      </w:r>
      <w:r w:rsidR="00554D9C">
        <w:rPr>
          <w:rtl/>
        </w:rPr>
        <w:t xml:space="preserve">חידש, שכל עץ שמוציא פירות בשנה הראשונה לזריעתו, אינו נחשב עץ אלא שיח, ומכיוון שהחציל מוציא פירות בשנה הראשונה לזריעתו - אין צורך לשמור ערלה (וכן יש לברך עליו בורא פרי האדמה). גם </w:t>
      </w:r>
      <w:r w:rsidR="00554D9C">
        <w:rPr>
          <w:b/>
          <w:bCs/>
          <w:rtl/>
        </w:rPr>
        <w:t>החיד''א</w:t>
      </w:r>
      <w:r w:rsidR="00554D9C">
        <w:rPr>
          <w:rtl/>
        </w:rPr>
        <w:t xml:space="preserve"> </w:t>
      </w:r>
      <w:r w:rsidR="00597A1C">
        <w:rPr>
          <w:rFonts w:hint="cs"/>
          <w:sz w:val="18"/>
          <w:szCs w:val="18"/>
          <w:rtl/>
        </w:rPr>
        <w:t>(</w:t>
      </w:r>
      <w:r w:rsidR="00B46EB1">
        <w:rPr>
          <w:rFonts w:hint="cs"/>
          <w:sz w:val="18"/>
          <w:szCs w:val="18"/>
          <w:rtl/>
        </w:rPr>
        <w:t xml:space="preserve">ברכי יוסף </w:t>
      </w:r>
      <w:r w:rsidR="00597A1C">
        <w:rPr>
          <w:rFonts w:hint="cs"/>
          <w:sz w:val="18"/>
          <w:szCs w:val="18"/>
          <w:rtl/>
        </w:rPr>
        <w:t>שם)</w:t>
      </w:r>
      <w:r w:rsidR="00554D9C">
        <w:rPr>
          <w:sz w:val="18"/>
          <w:szCs w:val="18"/>
          <w:rtl/>
        </w:rPr>
        <w:t xml:space="preserve"> </w:t>
      </w:r>
      <w:r w:rsidR="00554D9C">
        <w:rPr>
          <w:rtl/>
        </w:rPr>
        <w:t>כתב שהאר''י ותלמידיו היו אוכלים חציל, ולכן פסק שיש לסמוך על דעת הרדב''ז.</w:t>
      </w:r>
    </w:p>
    <w:p w14:paraId="7A06CCE2" w14:textId="1EC2FD26" w:rsidR="0077218F" w:rsidRPr="00561A03" w:rsidRDefault="0077218F" w:rsidP="00597DB0">
      <w:pPr>
        <w:rPr>
          <w:rtl/>
        </w:rPr>
      </w:pPr>
      <w:r w:rsidRPr="0077218F">
        <w:rPr>
          <w:rFonts w:hint="cs"/>
          <w:b/>
          <w:bCs/>
          <w:rtl/>
        </w:rPr>
        <w:t>אפשרות שנייה</w:t>
      </w:r>
      <w:r>
        <w:rPr>
          <w:rFonts w:hint="cs"/>
          <w:rtl/>
        </w:rPr>
        <w:t>:</w:t>
      </w:r>
      <w:r w:rsidR="00752D7C">
        <w:rPr>
          <w:rFonts w:hint="cs"/>
          <w:rtl/>
        </w:rPr>
        <w:t xml:space="preserve"> </w:t>
      </w:r>
      <w:r w:rsidR="009416C3">
        <w:rPr>
          <w:rFonts w:hint="cs"/>
          <w:rtl/>
        </w:rPr>
        <w:t xml:space="preserve">סברא </w:t>
      </w:r>
      <w:r w:rsidR="00D0631C">
        <w:rPr>
          <w:rFonts w:hint="cs"/>
          <w:rtl/>
        </w:rPr>
        <w:t xml:space="preserve">נוספת </w:t>
      </w:r>
      <w:r w:rsidR="009416C3">
        <w:rPr>
          <w:rFonts w:hint="cs"/>
          <w:rtl/>
        </w:rPr>
        <w:t xml:space="preserve">להקל </w:t>
      </w:r>
      <w:r w:rsidR="00D0631C">
        <w:rPr>
          <w:rFonts w:hint="cs"/>
          <w:rtl/>
        </w:rPr>
        <w:t xml:space="preserve">הביא </w:t>
      </w:r>
      <w:r w:rsidR="00877AA9">
        <w:rPr>
          <w:rFonts w:hint="cs"/>
          <w:b/>
          <w:bCs/>
          <w:rtl/>
        </w:rPr>
        <w:t xml:space="preserve">החזון איש </w:t>
      </w:r>
      <w:r w:rsidR="009416C3">
        <w:rPr>
          <w:rFonts w:hint="cs"/>
          <w:sz w:val="18"/>
          <w:szCs w:val="18"/>
          <w:rtl/>
        </w:rPr>
        <w:t>(</w:t>
      </w:r>
      <w:r w:rsidR="00F13212">
        <w:rPr>
          <w:rFonts w:hint="cs"/>
          <w:sz w:val="18"/>
          <w:szCs w:val="18"/>
          <w:rtl/>
        </w:rPr>
        <w:t>שם</w:t>
      </w:r>
      <w:r w:rsidR="009416C3">
        <w:rPr>
          <w:rFonts w:hint="cs"/>
          <w:sz w:val="18"/>
          <w:szCs w:val="18"/>
          <w:rtl/>
        </w:rPr>
        <w:t>)</w:t>
      </w:r>
      <w:r w:rsidR="009416C3">
        <w:rPr>
          <w:rFonts w:hint="cs"/>
          <w:rtl/>
        </w:rPr>
        <w:t xml:space="preserve">, </w:t>
      </w:r>
      <w:r w:rsidR="00FE5DCC">
        <w:rPr>
          <w:rFonts w:hint="cs"/>
          <w:rtl/>
        </w:rPr>
        <w:t xml:space="preserve">שלא ייתכן למנות </w:t>
      </w:r>
      <w:r w:rsidR="00C371F7">
        <w:rPr>
          <w:rFonts w:hint="cs"/>
          <w:rtl/>
        </w:rPr>
        <w:t>שני</w:t>
      </w:r>
      <w:r w:rsidR="00FE5DCC">
        <w:rPr>
          <w:rFonts w:hint="cs"/>
          <w:rtl/>
        </w:rPr>
        <w:t xml:space="preserve"> ערלה בעץ שחי פחות מארבע שנים, </w:t>
      </w:r>
      <w:r w:rsidR="00164ACC">
        <w:rPr>
          <w:rFonts w:hint="cs"/>
          <w:rtl/>
        </w:rPr>
        <w:t>שכן</w:t>
      </w:r>
      <w:r w:rsidR="0092791E">
        <w:rPr>
          <w:rFonts w:hint="cs"/>
          <w:rtl/>
        </w:rPr>
        <w:t xml:space="preserve"> </w:t>
      </w:r>
      <w:r w:rsidR="00FE5DCC">
        <w:rPr>
          <w:rFonts w:hint="cs"/>
          <w:rtl/>
        </w:rPr>
        <w:t xml:space="preserve">אם ימנו </w:t>
      </w:r>
      <w:r w:rsidR="00164ACC">
        <w:rPr>
          <w:rFonts w:hint="cs"/>
          <w:rtl/>
        </w:rPr>
        <w:t>שני ערלה</w:t>
      </w:r>
      <w:r w:rsidR="00FE5DCC">
        <w:rPr>
          <w:rFonts w:hint="cs"/>
          <w:rtl/>
        </w:rPr>
        <w:t xml:space="preserve"> </w:t>
      </w:r>
      <w:r w:rsidR="00877AA9">
        <w:rPr>
          <w:rFonts w:hint="cs"/>
          <w:rtl/>
        </w:rPr>
        <w:t>יווצר מצב ש</w:t>
      </w:r>
      <w:r w:rsidR="001A62DF">
        <w:rPr>
          <w:rFonts w:hint="cs"/>
          <w:rtl/>
        </w:rPr>
        <w:t>יא</w:t>
      </w:r>
      <w:r w:rsidR="00FE5DCC">
        <w:rPr>
          <w:rFonts w:hint="cs"/>
          <w:rtl/>
        </w:rPr>
        <w:t>ס</w:t>
      </w:r>
      <w:r w:rsidR="001A62DF">
        <w:rPr>
          <w:rFonts w:hint="cs"/>
          <w:rtl/>
        </w:rPr>
        <w:t>ר</w:t>
      </w:r>
      <w:r w:rsidR="000002E5">
        <w:rPr>
          <w:rFonts w:hint="cs"/>
          <w:rtl/>
        </w:rPr>
        <w:t xml:space="preserve"> כל שנותיו</w:t>
      </w:r>
      <w:r w:rsidR="00FE5DCC">
        <w:rPr>
          <w:rFonts w:hint="cs"/>
          <w:rtl/>
        </w:rPr>
        <w:t xml:space="preserve">. </w:t>
      </w:r>
      <w:r w:rsidR="005A1AF9">
        <w:rPr>
          <w:rFonts w:hint="cs"/>
          <w:rtl/>
        </w:rPr>
        <w:t>מעין ראייה לדבריו הביא</w:t>
      </w:r>
      <w:r w:rsidR="009F471F">
        <w:rPr>
          <w:rFonts w:hint="cs"/>
          <w:rtl/>
        </w:rPr>
        <w:t>ו</w:t>
      </w:r>
      <w:r w:rsidR="005A1AF9">
        <w:rPr>
          <w:rFonts w:hint="cs"/>
          <w:rtl/>
        </w:rPr>
        <w:t xml:space="preserve"> מהגמרא בפסחים הכותבת, שרק </w:t>
      </w:r>
      <w:r w:rsidR="00D0631C">
        <w:rPr>
          <w:rFonts w:hint="cs"/>
          <w:rtl/>
        </w:rPr>
        <w:t xml:space="preserve">במאכל </w:t>
      </w:r>
      <w:r w:rsidR="00BD2845">
        <w:rPr>
          <w:rFonts w:hint="cs"/>
          <w:rtl/>
        </w:rPr>
        <w:t xml:space="preserve">שאפשר לעבור עליו באיסור חמץ, אפשר להכין ממנו מצה. </w:t>
      </w:r>
      <w:r w:rsidR="00164ACC">
        <w:rPr>
          <w:rFonts w:hint="cs"/>
          <w:rtl/>
        </w:rPr>
        <w:t>כן</w:t>
      </w:r>
      <w:r w:rsidR="00BD2845">
        <w:rPr>
          <w:rFonts w:hint="cs"/>
          <w:rtl/>
        </w:rPr>
        <w:t xml:space="preserve"> רק בדבר שתינתן אפשרות לאוכלו </w:t>
      </w:r>
      <w:r w:rsidR="00D0631C">
        <w:rPr>
          <w:rFonts w:hint="cs"/>
          <w:rtl/>
        </w:rPr>
        <w:t xml:space="preserve">למרות </w:t>
      </w:r>
      <w:r w:rsidR="00BD2845">
        <w:rPr>
          <w:rFonts w:hint="cs"/>
          <w:rtl/>
        </w:rPr>
        <w:t xml:space="preserve">איסור ערלה, </w:t>
      </w:r>
      <w:r w:rsidR="00D0631C">
        <w:rPr>
          <w:rFonts w:hint="cs"/>
          <w:rtl/>
        </w:rPr>
        <w:t xml:space="preserve">שייך </w:t>
      </w:r>
      <w:r w:rsidR="00BD2845">
        <w:rPr>
          <w:rFonts w:hint="cs"/>
          <w:rtl/>
        </w:rPr>
        <w:t>בו איסור ערלה</w:t>
      </w:r>
      <w:r w:rsidR="00D442A9">
        <w:rPr>
          <w:rStyle w:val="a5"/>
          <w:rtl/>
        </w:rPr>
        <w:footnoteReference w:id="2"/>
      </w:r>
      <w:r w:rsidR="00BD2845">
        <w:rPr>
          <w:rFonts w:hint="cs"/>
          <w:rtl/>
        </w:rPr>
        <w:t>.</w:t>
      </w:r>
    </w:p>
    <w:p w14:paraId="085356F2" w14:textId="35CC4F31" w:rsidR="00F20B75" w:rsidRPr="00F20B75" w:rsidRDefault="00F20B75" w:rsidP="005D752A">
      <w:pPr>
        <w:rPr>
          <w:u w:val="single"/>
          <w:rtl/>
        </w:rPr>
      </w:pPr>
      <w:r>
        <w:rPr>
          <w:rFonts w:hint="cs"/>
          <w:u w:val="single"/>
          <w:rtl/>
        </w:rPr>
        <w:lastRenderedPageBreak/>
        <w:t>ערלה בפסיפלורה</w:t>
      </w:r>
    </w:p>
    <w:p w14:paraId="09409858" w14:textId="2215231D" w:rsidR="00554D9C" w:rsidRDefault="00561A03" w:rsidP="005D752A">
      <w:pPr>
        <w:rPr>
          <w:rtl/>
        </w:rPr>
      </w:pPr>
      <w:r>
        <w:rPr>
          <w:rFonts w:hint="cs"/>
          <w:rtl/>
        </w:rPr>
        <w:t>כ</w:t>
      </w:r>
      <w:r w:rsidR="0073430D">
        <w:rPr>
          <w:rFonts w:hint="cs"/>
          <w:rtl/>
        </w:rPr>
        <w:t>אמור</w:t>
      </w:r>
      <w:r>
        <w:rPr>
          <w:rFonts w:hint="cs"/>
          <w:rtl/>
        </w:rPr>
        <w:t xml:space="preserve">, החזון איש כתב </w:t>
      </w:r>
      <w:r w:rsidR="00101858">
        <w:rPr>
          <w:rFonts w:hint="cs"/>
          <w:rtl/>
        </w:rPr>
        <w:t>שאפשר לסמוך על</w:t>
      </w:r>
      <w:r w:rsidR="00F5263A">
        <w:rPr>
          <w:rFonts w:hint="cs"/>
          <w:rtl/>
        </w:rPr>
        <w:t xml:space="preserve"> התנאי שכל עץ </w:t>
      </w:r>
      <w:r w:rsidR="00164ACC">
        <w:rPr>
          <w:rFonts w:hint="cs"/>
          <w:rtl/>
        </w:rPr>
        <w:t>ש</w:t>
      </w:r>
      <w:r w:rsidR="00F5263A">
        <w:rPr>
          <w:rFonts w:hint="cs"/>
          <w:rtl/>
        </w:rPr>
        <w:t>אינו חי יותר משלוש שנים פטור מערלה. אמנם, על הטעם של הרדב''ז והחיד''א</w:t>
      </w:r>
      <w:r w:rsidR="000079B6">
        <w:rPr>
          <w:rFonts w:hint="cs"/>
          <w:rtl/>
        </w:rPr>
        <w:t xml:space="preserve"> (שנקטו אותו להלכה גם הרב עובדיה והרב אליהו)</w:t>
      </w:r>
      <w:r w:rsidR="00F5263A">
        <w:rPr>
          <w:rFonts w:hint="cs"/>
          <w:rtl/>
        </w:rPr>
        <w:t xml:space="preserve"> </w:t>
      </w:r>
      <w:r w:rsidR="00FA7EE4">
        <w:rPr>
          <w:rFonts w:hint="cs"/>
          <w:rtl/>
        </w:rPr>
        <w:t xml:space="preserve">שכל עץ שמוציא פירות בשנה הראשונה נחשב למעשה שיח ופטור מערלה </w:t>
      </w:r>
      <w:r w:rsidR="00164ACC">
        <w:rPr>
          <w:rFonts w:hint="cs"/>
          <w:rtl/>
        </w:rPr>
        <w:t xml:space="preserve">החזון איש </w:t>
      </w:r>
      <w:r w:rsidR="00FA7EE4">
        <w:rPr>
          <w:rFonts w:hint="cs"/>
          <w:rtl/>
        </w:rPr>
        <w:t>לא סמך, מכיוון שאין לו מקור בגמרא או בראשונים.</w:t>
      </w:r>
      <w:r w:rsidR="000079B6">
        <w:rPr>
          <w:rFonts w:hint="cs"/>
          <w:rtl/>
        </w:rPr>
        <w:t xml:space="preserve"> </w:t>
      </w:r>
    </w:p>
    <w:p w14:paraId="027B0CC6" w14:textId="70BA49D0" w:rsidR="007034C1" w:rsidRDefault="003736D9" w:rsidP="005D752A">
      <w:pPr>
        <w:rPr>
          <w:rtl/>
        </w:rPr>
      </w:pPr>
      <w:r>
        <w:rPr>
          <w:rFonts w:hint="cs"/>
          <w:rtl/>
        </w:rPr>
        <w:t>משום כך לשיטתו</w:t>
      </w:r>
      <w:r w:rsidR="001A20D1">
        <w:rPr>
          <w:rFonts w:hint="cs"/>
          <w:rtl/>
        </w:rPr>
        <w:t xml:space="preserve"> </w:t>
      </w:r>
      <w:r w:rsidR="001A20D1" w:rsidRPr="001A20D1">
        <w:rPr>
          <w:rFonts w:hint="cs"/>
          <w:sz w:val="18"/>
          <w:szCs w:val="18"/>
          <w:rtl/>
        </w:rPr>
        <w:t>(ובניגוד לשיטתם)</w:t>
      </w:r>
      <w:r>
        <w:rPr>
          <w:rFonts w:hint="cs"/>
          <w:rtl/>
        </w:rPr>
        <w:t xml:space="preserve"> הפסיפלורה, למרות </w:t>
      </w:r>
      <w:r w:rsidR="001A20D1">
        <w:rPr>
          <w:rFonts w:hint="cs"/>
          <w:rtl/>
        </w:rPr>
        <w:t>ש</w:t>
      </w:r>
      <w:r>
        <w:rPr>
          <w:rFonts w:hint="cs"/>
          <w:rtl/>
        </w:rPr>
        <w:t xml:space="preserve">לא </w:t>
      </w:r>
      <w:r w:rsidR="00164ACC">
        <w:rPr>
          <w:rFonts w:hint="cs"/>
          <w:rtl/>
        </w:rPr>
        <w:t>מתקיימת</w:t>
      </w:r>
      <w:r>
        <w:rPr>
          <w:rFonts w:hint="cs"/>
          <w:rtl/>
        </w:rPr>
        <w:t xml:space="preserve"> הרבה מאוד שנים, </w:t>
      </w:r>
      <w:r w:rsidR="00164ACC">
        <w:rPr>
          <w:rFonts w:hint="cs"/>
          <w:rtl/>
        </w:rPr>
        <w:t xml:space="preserve">אך בכל זאת </w:t>
      </w:r>
      <w:r>
        <w:rPr>
          <w:rFonts w:hint="cs"/>
          <w:rtl/>
        </w:rPr>
        <w:t>יותר משלוש שנים</w:t>
      </w:r>
      <w:r w:rsidR="00A0102D">
        <w:rPr>
          <w:rFonts w:hint="cs"/>
          <w:rtl/>
        </w:rPr>
        <w:t xml:space="preserve">, דינה כעץ, היא </w:t>
      </w:r>
      <w:r>
        <w:rPr>
          <w:rFonts w:hint="cs"/>
          <w:rtl/>
        </w:rPr>
        <w:t>חייבת בערלה</w:t>
      </w:r>
      <w:r w:rsidR="00A0102D">
        <w:rPr>
          <w:rFonts w:hint="cs"/>
          <w:rtl/>
        </w:rPr>
        <w:t xml:space="preserve"> וברכתה בורא פרי העץ.</w:t>
      </w:r>
      <w:r w:rsidR="007034C1">
        <w:rPr>
          <w:rFonts w:hint="cs"/>
          <w:rtl/>
        </w:rPr>
        <w:t xml:space="preserve"> גם </w:t>
      </w:r>
      <w:r w:rsidR="007034C1" w:rsidRPr="00305F55">
        <w:rPr>
          <w:rFonts w:hint="cs"/>
          <w:b/>
          <w:bCs/>
          <w:rtl/>
        </w:rPr>
        <w:t>הרב</w:t>
      </w:r>
      <w:r w:rsidR="007034C1">
        <w:rPr>
          <w:rFonts w:hint="cs"/>
          <w:rtl/>
        </w:rPr>
        <w:t xml:space="preserve"> </w:t>
      </w:r>
      <w:r w:rsidR="007034C1" w:rsidRPr="00305F55">
        <w:rPr>
          <w:rFonts w:hint="cs"/>
          <w:b/>
          <w:bCs/>
          <w:rtl/>
        </w:rPr>
        <w:t>וואזנר</w:t>
      </w:r>
      <w:r w:rsidR="001C4F93">
        <w:rPr>
          <w:rFonts w:hint="cs"/>
          <w:b/>
          <w:bCs/>
          <w:rtl/>
        </w:rPr>
        <w:t xml:space="preserve"> </w:t>
      </w:r>
      <w:r w:rsidR="001C4F93" w:rsidRPr="001C4F93">
        <w:rPr>
          <w:rFonts w:hint="cs"/>
          <w:sz w:val="18"/>
          <w:szCs w:val="18"/>
          <w:rtl/>
        </w:rPr>
        <w:t>(ו, קסה)</w:t>
      </w:r>
      <w:r w:rsidR="007034C1">
        <w:rPr>
          <w:rFonts w:hint="cs"/>
          <w:rtl/>
        </w:rPr>
        <w:t xml:space="preserve">, על אף שכתב שהסומך על דעת החיד''א שהפסיפלורה דינה כירק אין למחות בו, מכל מקום למעשה סבר </w:t>
      </w:r>
      <w:r w:rsidR="00305F55">
        <w:rPr>
          <w:rFonts w:hint="cs"/>
          <w:rtl/>
        </w:rPr>
        <w:t>כ</w:t>
      </w:r>
      <w:r w:rsidR="007034C1">
        <w:rPr>
          <w:rFonts w:hint="cs"/>
          <w:rtl/>
        </w:rPr>
        <w:t>חזון איש</w:t>
      </w:r>
      <w:r w:rsidR="00D540F6">
        <w:rPr>
          <w:rFonts w:hint="cs"/>
          <w:rtl/>
        </w:rPr>
        <w:t xml:space="preserve"> - </w:t>
      </w:r>
      <w:r w:rsidR="007034C1">
        <w:rPr>
          <w:rFonts w:hint="cs"/>
          <w:rtl/>
        </w:rPr>
        <w:t>שאין לסמוך רק על התנאי שהעץ מוציא פירות בשנה הראשונה</w:t>
      </w:r>
      <w:r w:rsidR="002806AC">
        <w:rPr>
          <w:rFonts w:hint="cs"/>
          <w:rtl/>
        </w:rPr>
        <w:t>.</w:t>
      </w:r>
    </w:p>
    <w:p w14:paraId="48D9D327" w14:textId="766D3D93" w:rsidR="002806AC" w:rsidRPr="002806AC" w:rsidRDefault="002806AC" w:rsidP="005D752A">
      <w:pPr>
        <w:rPr>
          <w:rtl/>
        </w:rPr>
      </w:pPr>
      <w:r>
        <w:rPr>
          <w:rFonts w:hint="cs"/>
          <w:rtl/>
        </w:rPr>
        <w:t xml:space="preserve">בטעם הדבר שלא קיבל את דברי החיד''א כתב, שהגמרא במסכת סוטה </w:t>
      </w:r>
      <w:r>
        <w:rPr>
          <w:rFonts w:hint="cs"/>
          <w:sz w:val="18"/>
          <w:szCs w:val="18"/>
          <w:rtl/>
        </w:rPr>
        <w:t xml:space="preserve">(מג ע''ב) </w:t>
      </w:r>
      <w:r>
        <w:rPr>
          <w:rFonts w:hint="cs"/>
          <w:rtl/>
        </w:rPr>
        <w:t>פוסקת, שנטיעה הקטנה מטפח, חייבת בערלה בכל השנים, כיוון שהרואים את בעל הבית אוכל מהפירות</w:t>
      </w:r>
      <w:r w:rsidR="00164ACC">
        <w:rPr>
          <w:rFonts w:hint="cs"/>
          <w:rtl/>
        </w:rPr>
        <w:t>,</w:t>
      </w:r>
      <w:r>
        <w:rPr>
          <w:rFonts w:hint="cs"/>
          <w:rtl/>
        </w:rPr>
        <w:t xml:space="preserve"> יחשבו שמדובר </w:t>
      </w:r>
      <w:r w:rsidR="003119A1">
        <w:rPr>
          <w:rFonts w:hint="cs"/>
          <w:rtl/>
        </w:rPr>
        <w:t>בעץ בשנתו הראשונה שחייב בערלה</w:t>
      </w:r>
      <w:r w:rsidR="001636BD">
        <w:rPr>
          <w:rFonts w:hint="cs"/>
          <w:rtl/>
        </w:rPr>
        <w:t xml:space="preserve">. </w:t>
      </w:r>
      <w:r w:rsidR="009A5762">
        <w:rPr>
          <w:rFonts w:hint="cs"/>
          <w:rtl/>
        </w:rPr>
        <w:t>מוכח</w:t>
      </w:r>
      <w:r w:rsidR="00164ACC">
        <w:rPr>
          <w:rFonts w:hint="cs"/>
          <w:rtl/>
        </w:rPr>
        <w:t xml:space="preserve"> מכאן</w:t>
      </w:r>
      <w:r w:rsidR="001636BD">
        <w:rPr>
          <w:rFonts w:hint="cs"/>
          <w:rtl/>
        </w:rPr>
        <w:t>,</w:t>
      </w:r>
      <w:r w:rsidR="009A5762">
        <w:rPr>
          <w:rFonts w:hint="cs"/>
          <w:rtl/>
        </w:rPr>
        <w:t xml:space="preserve"> שעצים </w:t>
      </w:r>
      <w:r w:rsidR="00164ACC">
        <w:rPr>
          <w:rFonts w:hint="cs"/>
          <w:rtl/>
        </w:rPr>
        <w:t>א</w:t>
      </w:r>
      <w:r w:rsidR="009A5762">
        <w:rPr>
          <w:rFonts w:hint="cs"/>
          <w:rtl/>
        </w:rPr>
        <w:t>כן מוציאים פירות בשנה הראשונה</w:t>
      </w:r>
      <w:r w:rsidR="0050262E">
        <w:rPr>
          <w:rFonts w:hint="cs"/>
          <w:rtl/>
        </w:rPr>
        <w:t xml:space="preserve"> ולכן גזרו חז''ל מחשש שמא יטעו, וכך סיכם את הדברים</w:t>
      </w:r>
      <w:r w:rsidR="003E5169">
        <w:rPr>
          <w:rFonts w:hint="cs"/>
          <w:rtl/>
        </w:rPr>
        <w:t xml:space="preserve"> ביחס לפאפיה</w:t>
      </w:r>
      <w:r w:rsidR="0050262E">
        <w:rPr>
          <w:rFonts w:hint="cs"/>
          <w:rtl/>
        </w:rPr>
        <w:t>:</w:t>
      </w:r>
    </w:p>
    <w:p w14:paraId="0E2127D0" w14:textId="6507E859" w:rsidR="00554D9C" w:rsidRDefault="00251967" w:rsidP="005D752A">
      <w:pPr>
        <w:ind w:left="720"/>
        <w:rPr>
          <w:rtl/>
        </w:rPr>
      </w:pPr>
      <w:r>
        <w:rPr>
          <w:rFonts w:cs="Arial" w:hint="cs"/>
          <w:rtl/>
        </w:rPr>
        <w:t>''</w:t>
      </w:r>
      <w:r w:rsidRPr="00251967">
        <w:rPr>
          <w:rFonts w:cs="Arial"/>
          <w:rtl/>
        </w:rPr>
        <w:t>וכך אני נוהג בעניי בהוראה</w:t>
      </w:r>
      <w:r w:rsidR="00EA05ED">
        <w:rPr>
          <w:rFonts w:cs="Arial" w:hint="cs"/>
          <w:rtl/>
        </w:rPr>
        <w:t xml:space="preserve"> </w:t>
      </w:r>
      <w:r w:rsidRPr="00251967">
        <w:rPr>
          <w:rFonts w:cs="Arial"/>
          <w:rtl/>
        </w:rPr>
        <w:t>אף על פי שידענא דאיכא</w:t>
      </w:r>
      <w:r w:rsidR="003119A1">
        <w:rPr>
          <w:rFonts w:cs="Arial" w:hint="cs"/>
          <w:rtl/>
        </w:rPr>
        <w:t xml:space="preserve"> </w:t>
      </w:r>
      <w:r w:rsidR="003119A1">
        <w:rPr>
          <w:rFonts w:cs="Arial" w:hint="cs"/>
          <w:sz w:val="18"/>
          <w:szCs w:val="18"/>
          <w:rtl/>
        </w:rPr>
        <w:t>(=שיש)</w:t>
      </w:r>
      <w:r w:rsidRPr="00251967">
        <w:rPr>
          <w:rFonts w:cs="Arial"/>
          <w:rtl/>
        </w:rPr>
        <w:t xml:space="preserve"> רבנים דמקילים לגמרי</w:t>
      </w:r>
      <w:r w:rsidR="00EA05ED">
        <w:rPr>
          <w:rFonts w:cs="Arial" w:hint="cs"/>
          <w:rtl/>
        </w:rPr>
        <w:t>,</w:t>
      </w:r>
      <w:r w:rsidRPr="00251967">
        <w:rPr>
          <w:rFonts w:cs="Arial"/>
          <w:rtl/>
        </w:rPr>
        <w:t xml:space="preserve"> דודאי איסור ערלה בפאפאיא הוא ספק דאורייתא נוטה לו</w:t>
      </w:r>
      <w:r w:rsidR="00141C1A">
        <w:rPr>
          <w:rFonts w:cs="Arial" w:hint="cs"/>
          <w:rtl/>
        </w:rPr>
        <w:t>ו</w:t>
      </w:r>
      <w:r w:rsidRPr="00251967">
        <w:rPr>
          <w:rFonts w:cs="Arial"/>
          <w:rtl/>
        </w:rPr>
        <w:t xml:space="preserve">דאי איסור, איברא </w:t>
      </w:r>
      <w:r w:rsidR="00DA44AC">
        <w:rPr>
          <w:rFonts w:cs="Arial" w:hint="cs"/>
          <w:sz w:val="18"/>
          <w:szCs w:val="18"/>
          <w:rtl/>
        </w:rPr>
        <w:t xml:space="preserve">(= אמנם) </w:t>
      </w:r>
      <w:r w:rsidRPr="00251967">
        <w:rPr>
          <w:rFonts w:cs="Arial"/>
          <w:rtl/>
        </w:rPr>
        <w:t>מפני כבוד קדושת תורת הגאון רב פעלים דהקיל בה לכתח</w:t>
      </w:r>
      <w:r w:rsidR="00AA1EAF">
        <w:rPr>
          <w:rFonts w:cs="Arial" w:hint="cs"/>
          <w:rtl/>
        </w:rPr>
        <w:t>י</w:t>
      </w:r>
      <w:r w:rsidRPr="00251967">
        <w:rPr>
          <w:rFonts w:cs="Arial"/>
          <w:rtl/>
        </w:rPr>
        <w:t>לה ע</w:t>
      </w:r>
      <w:r>
        <w:rPr>
          <w:rFonts w:cs="Arial" w:hint="cs"/>
          <w:rtl/>
        </w:rPr>
        <w:t xml:space="preserve">ל פי יסודות </w:t>
      </w:r>
      <w:r w:rsidRPr="00251967">
        <w:rPr>
          <w:rFonts w:cs="Arial"/>
          <w:rtl/>
        </w:rPr>
        <w:t xml:space="preserve">יש לו עמוד לסמוך עליו ולא מחינן </w:t>
      </w:r>
      <w:r>
        <w:rPr>
          <w:rFonts w:cs="Arial" w:hint="cs"/>
          <w:rtl/>
        </w:rPr>
        <w:t xml:space="preserve">ביה, ויהי רצון </w:t>
      </w:r>
      <w:r w:rsidRPr="00251967">
        <w:rPr>
          <w:rFonts w:cs="Arial"/>
          <w:rtl/>
        </w:rPr>
        <w:t xml:space="preserve">שאל יצא מכשול </w:t>
      </w:r>
      <w:r>
        <w:rPr>
          <w:rFonts w:cs="Arial" w:hint="cs"/>
          <w:rtl/>
        </w:rPr>
        <w:t>תחת ידי.''</w:t>
      </w:r>
    </w:p>
    <w:p w14:paraId="21BC01C3" w14:textId="4CD31983" w:rsidR="00CA2460" w:rsidRDefault="00CA2460" w:rsidP="005D752A">
      <w:pPr>
        <w:rPr>
          <w:rtl/>
        </w:rPr>
      </w:pPr>
      <w:r>
        <w:rPr>
          <w:rFonts w:hint="cs"/>
          <w:rtl/>
        </w:rPr>
        <w:t xml:space="preserve">כמו כן כפי שכתבו המומחים </w:t>
      </w:r>
      <w:r>
        <w:rPr>
          <w:rFonts w:hint="cs"/>
          <w:sz w:val="18"/>
          <w:szCs w:val="18"/>
          <w:rtl/>
        </w:rPr>
        <w:t>(עיין למשל אמונתך עיתך 26)</w:t>
      </w:r>
      <w:r w:rsidRPr="00CA2460">
        <w:rPr>
          <w:rFonts w:hint="cs"/>
          <w:sz w:val="20"/>
          <w:szCs w:val="20"/>
          <w:rtl/>
        </w:rPr>
        <w:t>,</w:t>
      </w:r>
      <w:r>
        <w:rPr>
          <w:rFonts w:hint="cs"/>
          <w:sz w:val="18"/>
          <w:szCs w:val="18"/>
          <w:rtl/>
        </w:rPr>
        <w:t xml:space="preserve"> </w:t>
      </w:r>
      <w:r>
        <w:rPr>
          <w:rFonts w:hint="cs"/>
          <w:rtl/>
        </w:rPr>
        <w:t xml:space="preserve">אי אפשר לצרף כסברא להקל את דעת </w:t>
      </w:r>
      <w:r>
        <w:rPr>
          <w:rFonts w:hint="cs"/>
          <w:b/>
          <w:bCs/>
          <w:rtl/>
        </w:rPr>
        <w:t xml:space="preserve">המהר''ם אלשיך </w:t>
      </w:r>
      <w:r w:rsidR="00941FD0" w:rsidRPr="00941FD0">
        <w:rPr>
          <w:rFonts w:hint="cs"/>
          <w:rtl/>
        </w:rPr>
        <w:t xml:space="preserve">אותה הביא הברכי יוסף </w:t>
      </w:r>
      <w:r w:rsidRPr="00CA2460">
        <w:rPr>
          <w:rFonts w:hint="cs"/>
          <w:sz w:val="18"/>
          <w:szCs w:val="18"/>
          <w:rtl/>
        </w:rPr>
        <w:t>(שם)</w:t>
      </w:r>
      <w:r>
        <w:rPr>
          <w:rFonts w:hint="cs"/>
          <w:rtl/>
        </w:rPr>
        <w:t xml:space="preserve">, שכל עץ שפירותיו עם השנים מתמעטים </w:t>
      </w:r>
      <w:r w:rsidR="004A4C0D">
        <w:rPr>
          <w:rFonts w:hint="cs"/>
          <w:rtl/>
        </w:rPr>
        <w:t>נחשב שיח</w:t>
      </w:r>
      <w:r w:rsidR="00BB5399">
        <w:rPr>
          <w:rFonts w:hint="cs"/>
          <w:rtl/>
        </w:rPr>
        <w:t xml:space="preserve"> </w:t>
      </w:r>
      <w:r w:rsidR="00BB5399" w:rsidRPr="0070710D">
        <w:rPr>
          <w:rFonts w:hint="cs"/>
          <w:rtl/>
        </w:rPr>
        <w:t>(עיין שם בטעמו)</w:t>
      </w:r>
      <w:r w:rsidR="004A4C0D">
        <w:rPr>
          <w:rFonts w:hint="cs"/>
          <w:rtl/>
        </w:rPr>
        <w:t xml:space="preserve">, מכיוון שהפסיפלורה מצד עצמה יכולה לתת פירות טובים </w:t>
      </w:r>
      <w:r w:rsidR="0070710D">
        <w:rPr>
          <w:rFonts w:hint="cs"/>
          <w:rtl/>
        </w:rPr>
        <w:t>ב</w:t>
      </w:r>
      <w:r w:rsidR="004A4C0D">
        <w:rPr>
          <w:rFonts w:hint="cs"/>
          <w:rtl/>
        </w:rPr>
        <w:t xml:space="preserve">כל </w:t>
      </w:r>
      <w:r w:rsidR="0070710D">
        <w:rPr>
          <w:rFonts w:hint="cs"/>
          <w:rtl/>
        </w:rPr>
        <w:t>שנותיה</w:t>
      </w:r>
      <w:r w:rsidR="004A4C0D">
        <w:rPr>
          <w:rFonts w:hint="cs"/>
          <w:rtl/>
        </w:rPr>
        <w:t xml:space="preserve">, ורק בגלל </w:t>
      </w:r>
      <w:r w:rsidR="00CF17AD">
        <w:rPr>
          <w:rFonts w:hint="cs"/>
          <w:rtl/>
        </w:rPr>
        <w:t xml:space="preserve">סיבות צדדיות כמו </w:t>
      </w:r>
      <w:r w:rsidR="004A4C0D">
        <w:rPr>
          <w:rFonts w:hint="cs"/>
          <w:rtl/>
        </w:rPr>
        <w:t xml:space="preserve">תנאי גידול לא אידאלים יורדת איכות הפירות </w:t>
      </w:r>
      <w:r w:rsidR="004A4C0D">
        <w:rPr>
          <w:rFonts w:cs="Arial" w:hint="cs"/>
          <w:sz w:val="18"/>
          <w:szCs w:val="18"/>
          <w:rtl/>
        </w:rPr>
        <w:t>(ועיין הערה</w:t>
      </w:r>
      <w:r w:rsidR="004A4C0D" w:rsidRPr="0010641D">
        <w:rPr>
          <w:rStyle w:val="a5"/>
          <w:rFonts w:cs="Arial"/>
          <w:rtl/>
        </w:rPr>
        <w:footnoteReference w:id="3"/>
      </w:r>
      <w:r w:rsidR="004A4C0D">
        <w:rPr>
          <w:rFonts w:cs="Arial" w:hint="cs"/>
          <w:sz w:val="18"/>
          <w:szCs w:val="18"/>
          <w:rtl/>
        </w:rPr>
        <w:t>)</w:t>
      </w:r>
      <w:r w:rsidR="004A4C0D">
        <w:rPr>
          <w:rFonts w:hint="cs"/>
          <w:rtl/>
        </w:rPr>
        <w:t>.</w:t>
      </w:r>
    </w:p>
    <w:p w14:paraId="7F75CA81" w14:textId="22680BB5" w:rsidR="00045612" w:rsidRDefault="00045612" w:rsidP="005D752A">
      <w:pPr>
        <w:rPr>
          <w:u w:val="single"/>
          <w:rtl/>
        </w:rPr>
      </w:pPr>
      <w:r>
        <w:rPr>
          <w:rFonts w:hint="cs"/>
          <w:u w:val="single"/>
          <w:rtl/>
        </w:rPr>
        <w:t>ערלה בסברס</w:t>
      </w:r>
    </w:p>
    <w:p w14:paraId="18CD32A1" w14:textId="25D281AB" w:rsidR="00563460" w:rsidRDefault="00045612" w:rsidP="005D752A">
      <w:pPr>
        <w:rPr>
          <w:rtl/>
        </w:rPr>
      </w:pPr>
      <w:r>
        <w:rPr>
          <w:rFonts w:hint="cs"/>
          <w:rtl/>
        </w:rPr>
        <w:t xml:space="preserve">נקודה </w:t>
      </w:r>
      <w:r w:rsidR="00164ACC">
        <w:rPr>
          <w:rFonts w:hint="cs"/>
          <w:rtl/>
        </w:rPr>
        <w:t>נוספת</w:t>
      </w:r>
      <w:r>
        <w:rPr>
          <w:rFonts w:hint="cs"/>
          <w:rtl/>
        </w:rPr>
        <w:t xml:space="preserve"> </w:t>
      </w:r>
      <w:r w:rsidR="009221CE">
        <w:rPr>
          <w:rFonts w:hint="cs"/>
          <w:rtl/>
        </w:rPr>
        <w:t xml:space="preserve">בה </w:t>
      </w:r>
      <w:r w:rsidR="00164ACC">
        <w:rPr>
          <w:rFonts w:hint="cs"/>
          <w:rtl/>
        </w:rPr>
        <w:t xml:space="preserve">דנו </w:t>
      </w:r>
      <w:r w:rsidR="009221CE">
        <w:rPr>
          <w:rFonts w:hint="cs"/>
          <w:rtl/>
        </w:rPr>
        <w:t xml:space="preserve">המפרשים, היא האם צריך יש לברך בורא פרי העץ ולשמור ערלה בסברס ('צבר'). לכאורה, </w:t>
      </w:r>
      <w:r w:rsidR="000D51C4">
        <w:rPr>
          <w:rFonts w:hint="cs"/>
          <w:rtl/>
        </w:rPr>
        <w:t>יש לברך ב</w:t>
      </w:r>
      <w:r w:rsidR="009221CE">
        <w:rPr>
          <w:rFonts w:hint="cs"/>
          <w:rtl/>
        </w:rPr>
        <w:t xml:space="preserve">ורא פרי העץ, שהרי אין צורך לזורעו כל שנה. למרות זאת, </w:t>
      </w:r>
      <w:r w:rsidR="009221CE" w:rsidRPr="009221CE">
        <w:rPr>
          <w:rFonts w:hint="cs"/>
          <w:b/>
          <w:bCs/>
          <w:rtl/>
        </w:rPr>
        <w:t>רבי מנחם</w:t>
      </w:r>
      <w:r w:rsidR="009221CE">
        <w:rPr>
          <w:rFonts w:hint="cs"/>
          <w:rtl/>
        </w:rPr>
        <w:t xml:space="preserve"> </w:t>
      </w:r>
      <w:r w:rsidR="009221CE">
        <w:rPr>
          <w:rFonts w:hint="cs"/>
          <w:sz w:val="18"/>
          <w:szCs w:val="18"/>
          <w:rtl/>
        </w:rPr>
        <w:t>(</w:t>
      </w:r>
      <w:r w:rsidR="00017216">
        <w:rPr>
          <w:rFonts w:hint="cs"/>
          <w:sz w:val="18"/>
          <w:szCs w:val="18"/>
          <w:rtl/>
        </w:rPr>
        <w:t>תוספות ברכות מ ע''א</w:t>
      </w:r>
      <w:r w:rsidR="009221CE">
        <w:rPr>
          <w:rFonts w:hint="cs"/>
          <w:sz w:val="18"/>
          <w:szCs w:val="18"/>
          <w:rtl/>
        </w:rPr>
        <w:t xml:space="preserve">) </w:t>
      </w:r>
      <w:r w:rsidR="009221CE">
        <w:rPr>
          <w:rFonts w:hint="cs"/>
          <w:rtl/>
        </w:rPr>
        <w:t xml:space="preserve">סבר בעקבות הירושלמי בכלאים </w:t>
      </w:r>
      <w:r w:rsidR="009221CE">
        <w:rPr>
          <w:rFonts w:hint="cs"/>
          <w:sz w:val="18"/>
          <w:szCs w:val="18"/>
          <w:rtl/>
        </w:rPr>
        <w:t>(פרק ה')</w:t>
      </w:r>
      <w:r w:rsidR="00882E9A">
        <w:rPr>
          <w:rFonts w:hint="cs"/>
          <w:sz w:val="18"/>
          <w:szCs w:val="18"/>
          <w:rtl/>
        </w:rPr>
        <w:t xml:space="preserve"> </w:t>
      </w:r>
      <w:r w:rsidR="00882E9A">
        <w:rPr>
          <w:rFonts w:hint="cs"/>
          <w:rtl/>
        </w:rPr>
        <w:t>הכותב שעל כל מיני האטד, דהיינו הקוצים, יש לברך בורא פרי האדמה</w:t>
      </w:r>
      <w:r w:rsidR="009860A0">
        <w:rPr>
          <w:rFonts w:hint="cs"/>
          <w:rtl/>
        </w:rPr>
        <w:t xml:space="preserve"> - </w:t>
      </w:r>
      <w:r w:rsidR="000D51C4">
        <w:rPr>
          <w:rFonts w:hint="cs"/>
          <w:rtl/>
        </w:rPr>
        <w:t>ש</w:t>
      </w:r>
      <w:r w:rsidR="009860A0">
        <w:rPr>
          <w:rFonts w:hint="cs"/>
          <w:rtl/>
        </w:rPr>
        <w:t xml:space="preserve">גם הסברס </w:t>
      </w:r>
      <w:r w:rsidR="000D51C4">
        <w:rPr>
          <w:rFonts w:hint="cs"/>
          <w:rtl/>
        </w:rPr>
        <w:t>ה</w:t>
      </w:r>
      <w:r w:rsidR="009860A0">
        <w:rPr>
          <w:rFonts w:hint="cs"/>
          <w:rtl/>
        </w:rPr>
        <w:t>נחשב סוג של קוץ</w:t>
      </w:r>
      <w:r w:rsidR="00164ACC">
        <w:rPr>
          <w:rFonts w:hint="cs"/>
          <w:rtl/>
        </w:rPr>
        <w:t>,</w:t>
      </w:r>
      <w:r w:rsidR="000D51C4">
        <w:rPr>
          <w:rFonts w:hint="cs"/>
          <w:rtl/>
        </w:rPr>
        <w:t xml:space="preserve"> ברכתו אדמה</w:t>
      </w:r>
      <w:r w:rsidR="00882E9A">
        <w:rPr>
          <w:rFonts w:hint="cs"/>
          <w:rtl/>
        </w:rPr>
        <w:t>.</w:t>
      </w:r>
    </w:p>
    <w:p w14:paraId="0C95E2DE" w14:textId="66BF25BC" w:rsidR="00045612" w:rsidRPr="00DB5629" w:rsidRDefault="00563460" w:rsidP="005D752A">
      <w:pPr>
        <w:rPr>
          <w:rtl/>
        </w:rPr>
      </w:pPr>
      <w:r>
        <w:rPr>
          <w:rFonts w:hint="cs"/>
          <w:rtl/>
        </w:rPr>
        <w:t xml:space="preserve">רוב המפרשים חלקו וסברו, שגם על הסברס יש לברך בורא פרי העץ ולשמור ערלה, וכן נקטו להלכה </w:t>
      </w:r>
      <w:r w:rsidRPr="00563460">
        <w:rPr>
          <w:rFonts w:hint="cs"/>
          <w:b/>
          <w:bCs/>
          <w:rtl/>
        </w:rPr>
        <w:t>הרב וואזנר</w:t>
      </w:r>
      <w:r>
        <w:rPr>
          <w:rFonts w:hint="cs"/>
          <w:rtl/>
        </w:rPr>
        <w:t xml:space="preserve"> </w:t>
      </w:r>
      <w:r>
        <w:rPr>
          <w:rFonts w:hint="cs"/>
          <w:sz w:val="18"/>
          <w:szCs w:val="18"/>
          <w:rtl/>
        </w:rPr>
        <w:t xml:space="preserve">(ד, כד) </w:t>
      </w:r>
      <w:r w:rsidRPr="00563460">
        <w:rPr>
          <w:rFonts w:hint="cs"/>
          <w:b/>
          <w:bCs/>
          <w:rtl/>
        </w:rPr>
        <w:t>והרב עובדיה</w:t>
      </w:r>
      <w:r>
        <w:rPr>
          <w:rFonts w:hint="cs"/>
          <w:rtl/>
        </w:rPr>
        <w:t xml:space="preserve"> </w:t>
      </w:r>
      <w:r>
        <w:rPr>
          <w:rFonts w:hint="cs"/>
          <w:sz w:val="18"/>
          <w:szCs w:val="18"/>
          <w:rtl/>
        </w:rPr>
        <w:t xml:space="preserve">(יחוה דעת </w:t>
      </w:r>
      <w:r w:rsidR="000B6DFD">
        <w:rPr>
          <w:rFonts w:hint="cs"/>
          <w:sz w:val="18"/>
          <w:szCs w:val="18"/>
          <w:rtl/>
        </w:rPr>
        <w:t>ב, כא</w:t>
      </w:r>
      <w:r>
        <w:rPr>
          <w:rFonts w:hint="cs"/>
          <w:sz w:val="18"/>
          <w:szCs w:val="18"/>
          <w:rtl/>
        </w:rPr>
        <w:t>)</w:t>
      </w:r>
      <w:r>
        <w:rPr>
          <w:rFonts w:hint="cs"/>
          <w:rtl/>
        </w:rPr>
        <w:t xml:space="preserve">. בטעם הדבר שלא מדובר בקוץ עליו דיבר הירושלמי כתבו, </w:t>
      </w:r>
      <w:r w:rsidR="0011250B">
        <w:rPr>
          <w:rFonts w:hint="cs"/>
          <w:rtl/>
        </w:rPr>
        <w:t>שהירושלמי מדבר רק על קוצים שאין פירותיה</w:t>
      </w:r>
      <w:r w:rsidR="004D29FF">
        <w:rPr>
          <w:rFonts w:hint="cs"/>
          <w:rtl/>
        </w:rPr>
        <w:t>ם</w:t>
      </w:r>
      <w:r w:rsidR="0011250B">
        <w:rPr>
          <w:rFonts w:hint="cs"/>
          <w:rtl/>
        </w:rPr>
        <w:t xml:space="preserve"> מיועדים לאכילה, אבל קוצים שפירותיה</w:t>
      </w:r>
      <w:r w:rsidR="009C3A71">
        <w:rPr>
          <w:rFonts w:hint="cs"/>
          <w:rtl/>
        </w:rPr>
        <w:t>ם</w:t>
      </w:r>
      <w:r w:rsidR="0011250B">
        <w:rPr>
          <w:rFonts w:hint="cs"/>
          <w:rtl/>
        </w:rPr>
        <w:t xml:space="preserve"> מיועדים לאכילה - ברכתם בורא פרי העץ ויש לשמור ערלה.</w:t>
      </w:r>
    </w:p>
    <w:p w14:paraId="473DAABB" w14:textId="3323562C" w:rsidR="000A54DA" w:rsidRDefault="003A6A11" w:rsidP="00CC05F7">
      <w:pPr>
        <w:spacing w:after="40"/>
        <w:rPr>
          <w:b/>
          <w:bCs/>
          <w:u w:val="single"/>
          <w:rtl/>
        </w:rPr>
      </w:pPr>
      <w:r>
        <w:rPr>
          <w:rFonts w:hint="cs"/>
          <w:b/>
          <w:bCs/>
          <w:u w:val="single"/>
          <w:rtl/>
        </w:rPr>
        <w:t>ערלה בעץ ניסי</w:t>
      </w:r>
    </w:p>
    <w:p w14:paraId="121622E4" w14:textId="3B0898D1" w:rsidR="00035F13" w:rsidRPr="00035F13" w:rsidRDefault="00035F13" w:rsidP="00CC05F7">
      <w:pPr>
        <w:spacing w:after="40"/>
        <w:rPr>
          <w:rtl/>
        </w:rPr>
      </w:pPr>
      <w:r>
        <w:rPr>
          <w:rFonts w:hint="cs"/>
          <w:rtl/>
        </w:rPr>
        <w:t xml:space="preserve">בעבר </w:t>
      </w:r>
      <w:r>
        <w:rPr>
          <w:rFonts w:hint="cs"/>
          <w:sz w:val="18"/>
          <w:szCs w:val="18"/>
          <w:rtl/>
        </w:rPr>
        <w:t xml:space="preserve">(וישלח שנה ג') </w:t>
      </w:r>
      <w:r>
        <w:rPr>
          <w:rFonts w:hint="cs"/>
          <w:rtl/>
        </w:rPr>
        <w:t xml:space="preserve">ראינו שנחלקו המפרשים בשאלה, האם האבות קיימו את כל התורה כולה. לכאורה לסוברים שהאבות </w:t>
      </w:r>
      <w:r w:rsidR="002C4B49">
        <w:rPr>
          <w:rFonts w:hint="cs"/>
          <w:rtl/>
        </w:rPr>
        <w:t>ממש</w:t>
      </w:r>
      <w:r>
        <w:rPr>
          <w:rFonts w:hint="cs"/>
          <w:rtl/>
        </w:rPr>
        <w:t xml:space="preserve"> קיימו </w:t>
      </w:r>
      <w:r w:rsidR="002C4B49">
        <w:rPr>
          <w:rFonts w:hint="cs"/>
          <w:rtl/>
        </w:rPr>
        <w:t xml:space="preserve">את המצוות </w:t>
      </w:r>
      <w:r>
        <w:rPr>
          <w:rFonts w:hint="cs"/>
          <w:rtl/>
        </w:rPr>
        <w:t>(וב</w:t>
      </w:r>
      <w:r w:rsidR="004D29FF">
        <w:rPr>
          <w:rFonts w:hint="cs"/>
          <w:rtl/>
        </w:rPr>
        <w:t>הנחה שגם נח קיים</w:t>
      </w:r>
      <w:r>
        <w:rPr>
          <w:rFonts w:hint="cs"/>
          <w:rtl/>
        </w:rPr>
        <w:t xml:space="preserve">) קשה, כיצד נח אכל מהכרם ששתל? הרי </w:t>
      </w:r>
      <w:r w:rsidR="000E31AF">
        <w:rPr>
          <w:rFonts w:hint="cs"/>
          <w:rtl/>
        </w:rPr>
        <w:t xml:space="preserve">עליו </w:t>
      </w:r>
      <w:r>
        <w:rPr>
          <w:rFonts w:hint="cs"/>
          <w:rtl/>
        </w:rPr>
        <w:t>לחכות שני ערלה! כמו כן לכל הפוסקים קשה, כיצד רבי שמעון בר יוחאי ובנו רבי אליעזר אכלו מעץ החרובים שגדל במערה</w:t>
      </w:r>
      <w:r w:rsidR="000E31AF">
        <w:rPr>
          <w:rFonts w:hint="cs"/>
          <w:rtl/>
        </w:rPr>
        <w:t xml:space="preserve"> אם </w:t>
      </w:r>
      <w:r>
        <w:rPr>
          <w:rFonts w:hint="cs"/>
          <w:rtl/>
        </w:rPr>
        <w:t>יש לחכות שני ערלה</w:t>
      </w:r>
      <w:r w:rsidR="000E31AF">
        <w:rPr>
          <w:rFonts w:hint="cs"/>
          <w:rtl/>
        </w:rPr>
        <w:t>?</w:t>
      </w:r>
    </w:p>
    <w:p w14:paraId="5FD2A2B6" w14:textId="27C18C36" w:rsidR="009F5B18" w:rsidRDefault="00045612" w:rsidP="00CC05F7">
      <w:pPr>
        <w:spacing w:after="40"/>
        <w:rPr>
          <w:b/>
          <w:bCs/>
          <w:rtl/>
        </w:rPr>
      </w:pPr>
      <w:r>
        <w:rPr>
          <w:rFonts w:hint="cs"/>
          <w:rtl/>
        </w:rPr>
        <w:t xml:space="preserve">א. אפשרות ראשונה ליישב </w:t>
      </w:r>
      <w:r w:rsidR="009F5B18">
        <w:rPr>
          <w:rFonts w:hint="cs"/>
          <w:rtl/>
        </w:rPr>
        <w:t>כתבו חלק מהפרש</w:t>
      </w:r>
      <w:r w:rsidR="00CF7EA7">
        <w:rPr>
          <w:rFonts w:hint="cs"/>
          <w:rtl/>
        </w:rPr>
        <w:t>נ</w:t>
      </w:r>
      <w:r w:rsidR="009F5B18">
        <w:rPr>
          <w:rFonts w:hint="cs"/>
          <w:rtl/>
        </w:rPr>
        <w:t>ים</w:t>
      </w:r>
      <w:r>
        <w:rPr>
          <w:rFonts w:hint="cs"/>
          <w:rtl/>
        </w:rPr>
        <w:t xml:space="preserve">, </w:t>
      </w:r>
      <w:r w:rsidR="009F5B18">
        <w:rPr>
          <w:rFonts w:hint="cs"/>
          <w:rtl/>
        </w:rPr>
        <w:t>שאכן בעץ חרובים של רבי שמעון היה</w:t>
      </w:r>
      <w:r w:rsidR="009C3A71">
        <w:rPr>
          <w:rFonts w:hint="cs"/>
          <w:rtl/>
        </w:rPr>
        <w:t xml:space="preserve"> דין</w:t>
      </w:r>
      <w:r w:rsidR="009F5B18">
        <w:rPr>
          <w:rFonts w:hint="cs"/>
          <w:rtl/>
        </w:rPr>
        <w:t xml:space="preserve"> ערלה, אלא ש</w:t>
      </w:r>
      <w:r w:rsidR="00257489">
        <w:rPr>
          <w:rFonts w:hint="cs"/>
          <w:rtl/>
        </w:rPr>
        <w:t xml:space="preserve">כפי שכותבת הגמרא במסכת סנהדרין </w:t>
      </w:r>
      <w:r w:rsidR="00257489">
        <w:rPr>
          <w:rFonts w:hint="cs"/>
          <w:sz w:val="18"/>
          <w:szCs w:val="18"/>
          <w:rtl/>
        </w:rPr>
        <w:t xml:space="preserve">(עד ע''א) </w:t>
      </w:r>
      <w:r w:rsidR="009E52F0">
        <w:rPr>
          <w:rFonts w:hint="cs"/>
          <w:rtl/>
        </w:rPr>
        <w:t>א</w:t>
      </w:r>
      <w:r w:rsidR="00257489">
        <w:rPr>
          <w:rFonts w:hint="cs"/>
          <w:rtl/>
        </w:rPr>
        <w:t xml:space="preserve">ם לא מדובר בשעת השמד או בפרהסיא, למעט במקרים של עבודה זרה, גילוי עריות ושפיכות דמים - יש (ולרמב''ם אף חובה) לעבור על </w:t>
      </w:r>
      <w:r w:rsidR="009C3A71">
        <w:rPr>
          <w:rFonts w:hint="cs"/>
          <w:rtl/>
        </w:rPr>
        <w:t xml:space="preserve">איסורים </w:t>
      </w:r>
      <w:r w:rsidR="00257489">
        <w:rPr>
          <w:rFonts w:hint="cs"/>
          <w:rtl/>
        </w:rPr>
        <w:t>בשביל להישאר בחיים.</w:t>
      </w:r>
    </w:p>
    <w:p w14:paraId="399198B3" w14:textId="117858E6" w:rsidR="006D6746" w:rsidRDefault="00900320" w:rsidP="00CC05F7">
      <w:pPr>
        <w:spacing w:after="40"/>
        <w:rPr>
          <w:rtl/>
        </w:rPr>
      </w:pPr>
      <w:r w:rsidRPr="00900320">
        <w:rPr>
          <w:rFonts w:hint="cs"/>
          <w:rtl/>
        </w:rPr>
        <w:t>ב.</w:t>
      </w:r>
      <w:r>
        <w:rPr>
          <w:rFonts w:hint="cs"/>
          <w:b/>
          <w:bCs/>
          <w:rtl/>
        </w:rPr>
        <w:t xml:space="preserve"> </w:t>
      </w:r>
      <w:r w:rsidR="009F5B18" w:rsidRPr="009F5B18">
        <w:rPr>
          <w:rFonts w:hint="cs"/>
          <w:b/>
          <w:bCs/>
          <w:rtl/>
        </w:rPr>
        <w:t>הילקוט</w:t>
      </w:r>
      <w:r w:rsidR="009F5B18">
        <w:rPr>
          <w:rFonts w:hint="cs"/>
          <w:rtl/>
        </w:rPr>
        <w:t xml:space="preserve"> </w:t>
      </w:r>
      <w:r w:rsidR="009F5B18" w:rsidRPr="009F5B18">
        <w:rPr>
          <w:rFonts w:hint="cs"/>
          <w:b/>
          <w:bCs/>
          <w:rtl/>
        </w:rPr>
        <w:t>יוסף</w:t>
      </w:r>
      <w:r w:rsidR="009F5B18">
        <w:rPr>
          <w:rFonts w:hint="cs"/>
          <w:rtl/>
        </w:rPr>
        <w:t xml:space="preserve"> </w:t>
      </w:r>
      <w:r w:rsidR="009F5B18">
        <w:rPr>
          <w:rFonts w:hint="cs"/>
          <w:sz w:val="18"/>
          <w:szCs w:val="18"/>
          <w:rtl/>
        </w:rPr>
        <w:t xml:space="preserve">(ערלה א, ג) </w:t>
      </w:r>
      <w:r w:rsidR="009F5B18">
        <w:rPr>
          <w:rFonts w:hint="cs"/>
          <w:rtl/>
        </w:rPr>
        <w:t xml:space="preserve">דחה </w:t>
      </w:r>
      <w:r>
        <w:rPr>
          <w:rFonts w:hint="cs"/>
          <w:rtl/>
        </w:rPr>
        <w:t>את הפירוש הראשון</w:t>
      </w:r>
      <w:r w:rsidR="009F5B18">
        <w:rPr>
          <w:rFonts w:hint="cs"/>
          <w:rtl/>
        </w:rPr>
        <w:t>, מכיוון ש</w:t>
      </w:r>
      <w:r w:rsidR="00A354C9">
        <w:rPr>
          <w:rFonts w:hint="cs"/>
          <w:rtl/>
        </w:rPr>
        <w:t xml:space="preserve">כפי שכותבת הגמרא בסנהדרין </w:t>
      </w:r>
      <w:r w:rsidR="00A354C9">
        <w:rPr>
          <w:rFonts w:hint="cs"/>
          <w:sz w:val="18"/>
          <w:szCs w:val="18"/>
          <w:rtl/>
        </w:rPr>
        <w:t xml:space="preserve">(נט ע''ב) </w:t>
      </w:r>
      <w:r w:rsidR="006D6746">
        <w:rPr>
          <w:rFonts w:hint="cs"/>
          <w:rtl/>
        </w:rPr>
        <w:t>'</w:t>
      </w:r>
      <w:r w:rsidR="009F5B18">
        <w:rPr>
          <w:rFonts w:hint="cs"/>
          <w:rtl/>
        </w:rPr>
        <w:t>אין דבר טמא יורד מהמשמים</w:t>
      </w:r>
      <w:r w:rsidR="006D6746">
        <w:rPr>
          <w:rFonts w:hint="cs"/>
          <w:rtl/>
        </w:rPr>
        <w:t>'</w:t>
      </w:r>
      <w:r w:rsidR="009F5B18">
        <w:rPr>
          <w:rFonts w:hint="cs"/>
          <w:rtl/>
        </w:rPr>
        <w:t>, כך לא ייתכן שהקב''ה גרם לרבי שמעון בר יוחאי לאכול פירות ערלה, גם אם מדובר בפיקוח נפש</w:t>
      </w:r>
      <w:r w:rsidR="006D6746">
        <w:rPr>
          <w:rFonts w:hint="cs"/>
          <w:rtl/>
        </w:rPr>
        <w:t xml:space="preserve"> </w:t>
      </w:r>
      <w:r w:rsidR="009C3A71">
        <w:rPr>
          <w:rFonts w:hint="cs"/>
          <w:rtl/>
        </w:rPr>
        <w:t>ש</w:t>
      </w:r>
      <w:r w:rsidR="006D6746">
        <w:rPr>
          <w:rFonts w:hint="cs"/>
          <w:rtl/>
        </w:rPr>
        <w:t>מותר. משום כך כתב לתרץ, שאיסור ערלה נוהג רק בעצים שנשתלו כרגיל, ולא בעצים שגדלו באופן ניסי</w:t>
      </w:r>
      <w:r w:rsidR="00835E1E">
        <w:rPr>
          <w:rFonts w:hint="cs"/>
          <w:rtl/>
        </w:rPr>
        <w:t xml:space="preserve"> </w:t>
      </w:r>
      <w:r w:rsidR="00835E1E">
        <w:rPr>
          <w:rFonts w:hint="cs"/>
          <w:sz w:val="18"/>
          <w:szCs w:val="18"/>
          <w:rtl/>
        </w:rPr>
        <w:t xml:space="preserve">(ועיין בשיעור </w:t>
      </w:r>
      <w:r w:rsidR="00835E1E" w:rsidRPr="00EE5CCD">
        <w:rPr>
          <w:rFonts w:hint="cs"/>
          <w:b/>
          <w:bCs/>
          <w:sz w:val="18"/>
          <w:szCs w:val="18"/>
          <w:rtl/>
        </w:rPr>
        <w:t>הרב אשר וייס</w:t>
      </w:r>
      <w:r w:rsidR="00835E1E">
        <w:rPr>
          <w:rFonts w:hint="cs"/>
          <w:sz w:val="18"/>
          <w:szCs w:val="18"/>
          <w:rtl/>
        </w:rPr>
        <w:t xml:space="preserve"> בעניין זה)</w:t>
      </w:r>
      <w:r w:rsidR="009F5B18">
        <w:rPr>
          <w:rFonts w:hint="cs"/>
          <w:rtl/>
        </w:rPr>
        <w:t>, ובלשונו:</w:t>
      </w:r>
    </w:p>
    <w:p w14:paraId="3D90DBCE" w14:textId="3BDB577B" w:rsidR="000A54DA" w:rsidRDefault="009F5B18" w:rsidP="00CC05F7">
      <w:pPr>
        <w:spacing w:after="40"/>
        <w:ind w:left="720"/>
        <w:rPr>
          <w:sz w:val="26"/>
          <w:szCs w:val="26"/>
          <w:rtl/>
        </w:rPr>
      </w:pPr>
      <w:r>
        <w:rPr>
          <w:rFonts w:hint="cs"/>
          <w:rtl/>
        </w:rPr>
        <w:t>''</w:t>
      </w:r>
      <w:r w:rsidR="001826E0">
        <w:rPr>
          <w:rFonts w:hint="cs"/>
          <w:rtl/>
        </w:rPr>
        <w:t xml:space="preserve">ולכן צריך לומר דבעץ של נס לא חשיב כלל עץ שאסרה התורה משום ערלה, </w:t>
      </w:r>
      <w:r w:rsidR="006D6746">
        <w:rPr>
          <w:rFonts w:hint="cs"/>
          <w:rtl/>
        </w:rPr>
        <w:t>ועל כ</w:t>
      </w:r>
      <w:r w:rsidR="001826E0">
        <w:rPr>
          <w:rFonts w:hint="cs"/>
          <w:rtl/>
        </w:rPr>
        <w:t>ו</w:t>
      </w:r>
      <w:r w:rsidR="006D6746">
        <w:rPr>
          <w:rFonts w:hint="cs"/>
          <w:rtl/>
        </w:rPr>
        <w:t>רחנו לומר כן, דאם נעשה לו נס לא יכשילנו הקב''ה באיסור</w:t>
      </w:r>
      <w:r w:rsidR="005B2D7D">
        <w:rPr>
          <w:rFonts w:hint="cs"/>
          <w:rtl/>
        </w:rPr>
        <w:t>,</w:t>
      </w:r>
      <w:r w:rsidR="006D6746">
        <w:rPr>
          <w:rFonts w:hint="cs"/>
          <w:rtl/>
        </w:rPr>
        <w:t xml:space="preserve"> וכמו שאמרו כיוצא בזה בסנהדרין </w:t>
      </w:r>
      <w:r w:rsidR="006D6746" w:rsidRPr="006D6746">
        <w:rPr>
          <w:rFonts w:hint="cs"/>
          <w:rtl/>
        </w:rPr>
        <w:t>אין דבר טמא יורד מן השמים. והוא הדין בעץ החרובים שהצמיח לו ה' יתברך שיאכל, דבוודאי היה זה עץ כשר לאכילה, וכן גבי השמן של השונמית דבוודאי הוא דבר מתוקן.</w:t>
      </w:r>
      <w:r w:rsidR="006D6746" w:rsidRPr="001826E0">
        <w:rPr>
          <w:rFonts w:hint="cs"/>
          <w:rtl/>
        </w:rPr>
        <w:t>''</w:t>
      </w:r>
      <w:r w:rsidRPr="006D6746">
        <w:rPr>
          <w:rFonts w:hint="cs"/>
          <w:sz w:val="26"/>
          <w:szCs w:val="26"/>
          <w:rtl/>
        </w:rPr>
        <w:t xml:space="preserve"> </w:t>
      </w:r>
    </w:p>
    <w:p w14:paraId="4040004B" w14:textId="03A2588A" w:rsidR="005D752A" w:rsidRPr="005D752A" w:rsidRDefault="005D752A" w:rsidP="005D752A">
      <w:pPr>
        <w:rPr>
          <w:u w:val="single"/>
          <w:rtl/>
        </w:rPr>
      </w:pPr>
      <w:r>
        <w:rPr>
          <w:rFonts w:hint="cs"/>
          <w:u w:val="single"/>
          <w:rtl/>
        </w:rPr>
        <w:t>השלכה למחלוקת</w:t>
      </w:r>
    </w:p>
    <w:p w14:paraId="453BA768" w14:textId="00D10538" w:rsidR="00D503C4" w:rsidRDefault="000F3EA7" w:rsidP="00D503C4">
      <w:pPr>
        <w:spacing w:after="40"/>
        <w:rPr>
          <w:rtl/>
        </w:rPr>
      </w:pPr>
      <w:r>
        <w:rPr>
          <w:rFonts w:hint="cs"/>
          <w:rtl/>
        </w:rPr>
        <w:t xml:space="preserve">א. </w:t>
      </w:r>
      <w:r w:rsidR="00D503C4">
        <w:rPr>
          <w:rFonts w:hint="cs"/>
          <w:rtl/>
        </w:rPr>
        <w:t>כיצד ניתן לדחות את קושיית הילקוט יוסף? אפשר שמחלוקת זו תלויה במחלוקת כיצד להתייחס למושג החטא בעולם. אפשרות ראשונה הנוטה יותר לעולם המקובלים סוברת, שבדבר הגורם לחטא יש משהו מהותי פנימי פגום. לכן גם אם היה מותר לרבי שמעון בר יוחאי לאכול מפירות הערלה בגלל פיקוח נפש, מכל מקום לא ייתכן שהקב''ה היה גורם לו לאכול משהו שבמהותו אסור.</w:t>
      </w:r>
    </w:p>
    <w:p w14:paraId="6A366E8B" w14:textId="76347B24" w:rsidR="00D503C4" w:rsidRDefault="000F3EA7" w:rsidP="00D503C4">
      <w:pPr>
        <w:rPr>
          <w:rtl/>
        </w:rPr>
      </w:pPr>
      <w:r>
        <w:rPr>
          <w:rFonts w:hint="cs"/>
          <w:rtl/>
        </w:rPr>
        <w:t xml:space="preserve">ב. </w:t>
      </w:r>
      <w:r w:rsidR="00D503C4">
        <w:rPr>
          <w:rFonts w:hint="cs"/>
          <w:rtl/>
        </w:rPr>
        <w:t>לעומת זאת</w:t>
      </w:r>
      <w:r w:rsidR="00554F8C">
        <w:rPr>
          <w:rFonts w:hint="cs"/>
          <w:rtl/>
        </w:rPr>
        <w:t xml:space="preserve"> יש שסברו</w:t>
      </w:r>
      <w:r w:rsidR="00D503C4">
        <w:rPr>
          <w:rFonts w:hint="cs"/>
          <w:rtl/>
        </w:rPr>
        <w:t>, שלמעשה אין הבדל מהותי בין החזיר והערלה האסורים באכילה, לבין הכבשה והדבש המותרים - ההבדל היחיד ביניהם הוא שאלו אלוקים אסר באכילה, ואלו אלוקים התיר. משום כך, אין מניעה לומר שהקב''ה נתן לרבי שמעון בר יוחאי פירות שדינם ערלה - מדובר במצב של פיקוח נפש, שבו איסור ערלה כלל לא נאמר.</w:t>
      </w:r>
    </w:p>
    <w:p w14:paraId="78379992" w14:textId="50F1E04B" w:rsidR="005D752A" w:rsidRDefault="009E52F0" w:rsidP="00CC05F7">
      <w:pPr>
        <w:rPr>
          <w:rtl/>
        </w:rPr>
      </w:pPr>
      <w:r w:rsidRPr="005D752A">
        <w:rPr>
          <w:rFonts w:hint="cs"/>
          <w:rtl/>
        </w:rPr>
        <w:t xml:space="preserve">השלכה </w:t>
      </w:r>
      <w:r w:rsidR="005D752A">
        <w:rPr>
          <w:rFonts w:hint="cs"/>
          <w:rtl/>
        </w:rPr>
        <w:t xml:space="preserve">הלכתית </w:t>
      </w:r>
      <w:r w:rsidRPr="005D752A">
        <w:rPr>
          <w:rFonts w:hint="cs"/>
          <w:rtl/>
        </w:rPr>
        <w:t>למחלוקת</w:t>
      </w:r>
      <w:r>
        <w:rPr>
          <w:rFonts w:hint="cs"/>
          <w:b/>
          <w:bCs/>
          <w:rtl/>
        </w:rPr>
        <w:t xml:space="preserve"> </w:t>
      </w:r>
      <w:r w:rsidR="00065AF5">
        <w:rPr>
          <w:rFonts w:hint="cs"/>
          <w:rtl/>
        </w:rPr>
        <w:t>בתפיסת החטא</w:t>
      </w:r>
      <w:r w:rsidR="005D752A">
        <w:rPr>
          <w:rFonts w:hint="cs"/>
          <w:rtl/>
        </w:rPr>
        <w:t>,</w:t>
      </w:r>
      <w:r>
        <w:rPr>
          <w:rFonts w:hint="cs"/>
          <w:rtl/>
        </w:rPr>
        <w:t xml:space="preserve"> יש בדברי </w:t>
      </w:r>
      <w:r w:rsidRPr="005D752A">
        <w:rPr>
          <w:rFonts w:hint="cs"/>
          <w:b/>
          <w:bCs/>
          <w:rtl/>
        </w:rPr>
        <w:t>האור זרוע</w:t>
      </w:r>
      <w:r>
        <w:rPr>
          <w:rFonts w:hint="cs"/>
          <w:rtl/>
        </w:rPr>
        <w:t xml:space="preserve"> </w:t>
      </w:r>
      <w:r>
        <w:rPr>
          <w:rFonts w:hint="cs"/>
          <w:sz w:val="18"/>
          <w:szCs w:val="18"/>
          <w:rtl/>
        </w:rPr>
        <w:t>(יולדת סי' ק</w:t>
      </w:r>
      <w:r w:rsidR="00E91EC8">
        <w:rPr>
          <w:rFonts w:hint="cs"/>
          <w:sz w:val="18"/>
          <w:szCs w:val="18"/>
          <w:rtl/>
        </w:rPr>
        <w:t>ח</w:t>
      </w:r>
      <w:r>
        <w:rPr>
          <w:rFonts w:hint="cs"/>
          <w:sz w:val="18"/>
          <w:szCs w:val="18"/>
          <w:rtl/>
        </w:rPr>
        <w:t>)</w:t>
      </w:r>
      <w:r>
        <w:rPr>
          <w:rFonts w:hint="cs"/>
          <w:rtl/>
        </w:rPr>
        <w:t xml:space="preserve">. </w:t>
      </w:r>
      <w:r w:rsidR="005D752A">
        <w:rPr>
          <w:rFonts w:hint="cs"/>
          <w:rtl/>
        </w:rPr>
        <w:t>כפי שרא</w:t>
      </w:r>
      <w:r w:rsidR="005D36B6">
        <w:rPr>
          <w:rFonts w:hint="cs"/>
          <w:rtl/>
        </w:rPr>
        <w:t>י</w:t>
      </w:r>
      <w:r w:rsidR="005D752A">
        <w:rPr>
          <w:rFonts w:hint="cs"/>
          <w:rtl/>
        </w:rPr>
        <w:t xml:space="preserve">נו בעבר </w:t>
      </w:r>
      <w:r w:rsidR="005D752A">
        <w:rPr>
          <w:rFonts w:hint="cs"/>
          <w:sz w:val="18"/>
          <w:szCs w:val="18"/>
          <w:rtl/>
        </w:rPr>
        <w:t>(תולדות שנה ב')</w:t>
      </w:r>
      <w:r w:rsidR="000A66BA">
        <w:rPr>
          <w:rFonts w:hint="cs"/>
          <w:rtl/>
        </w:rPr>
        <w:t xml:space="preserve">, </w:t>
      </w:r>
      <w:r w:rsidR="005D752A">
        <w:rPr>
          <w:rFonts w:hint="cs"/>
          <w:rtl/>
        </w:rPr>
        <w:t>נחלקו הרמב''ם והתוספות האם מותר למסור את הנפש גם בשביל עבירה שאין חובה להיהרג בשבילה. האור זרוע הביא גישה שלישית הסוברת, שדווקא במאכלות אסור</w:t>
      </w:r>
      <w:r w:rsidR="009C3A71">
        <w:rPr>
          <w:rFonts w:hint="cs"/>
          <w:rtl/>
        </w:rPr>
        <w:t>ים</w:t>
      </w:r>
      <w:r w:rsidR="005D752A">
        <w:rPr>
          <w:rFonts w:hint="cs"/>
          <w:rtl/>
        </w:rPr>
        <w:t xml:space="preserve">, עליהם אומרת הגמרא שהאוכלם </w:t>
      </w:r>
      <w:r w:rsidR="002D3A23">
        <w:rPr>
          <w:rFonts w:hint="cs"/>
          <w:rtl/>
        </w:rPr>
        <w:t>'</w:t>
      </w:r>
      <w:r w:rsidR="005D752A">
        <w:rPr>
          <w:rFonts w:hint="cs"/>
          <w:rtl/>
        </w:rPr>
        <w:t>מטמטמת נפשו</w:t>
      </w:r>
      <w:r w:rsidR="002D3A23">
        <w:rPr>
          <w:rFonts w:hint="cs"/>
          <w:rtl/>
        </w:rPr>
        <w:t>'</w:t>
      </w:r>
      <w:r w:rsidR="005D752A">
        <w:rPr>
          <w:rFonts w:hint="cs"/>
          <w:rtl/>
        </w:rPr>
        <w:t xml:space="preserve"> מותר להחמיר ולהיהרג, מכיוון שאין זה משנה שהאכילה נעש</w:t>
      </w:r>
      <w:r w:rsidR="002D3A23">
        <w:rPr>
          <w:rFonts w:hint="cs"/>
          <w:rtl/>
        </w:rPr>
        <w:t>י</w:t>
      </w:r>
      <w:r w:rsidR="005D752A">
        <w:rPr>
          <w:rFonts w:hint="cs"/>
          <w:rtl/>
        </w:rPr>
        <w:t>ת בהיתר, מכל מקום בפועל נפשו הטמטמ</w:t>
      </w:r>
      <w:r w:rsidR="005563E7">
        <w:rPr>
          <w:rFonts w:hint="cs"/>
          <w:rtl/>
        </w:rPr>
        <w:t>ה</w:t>
      </w:r>
      <w:r w:rsidR="00D572EE">
        <w:rPr>
          <w:rFonts w:hint="cs"/>
          <w:rtl/>
        </w:rPr>
        <w:t xml:space="preserve"> </w:t>
      </w:r>
      <w:r w:rsidR="002D3A23">
        <w:rPr>
          <w:rFonts w:hint="cs"/>
          <w:rtl/>
        </w:rPr>
        <w:t>- ו</w:t>
      </w:r>
      <w:r w:rsidR="005D752A">
        <w:rPr>
          <w:rFonts w:hint="cs"/>
          <w:rtl/>
        </w:rPr>
        <w:t xml:space="preserve">ברור שהבין </w:t>
      </w:r>
      <w:r w:rsidR="003D298C">
        <w:rPr>
          <w:rFonts w:hint="cs"/>
          <w:rtl/>
        </w:rPr>
        <w:t xml:space="preserve">שלפחות במאכלות אסורות </w:t>
      </w:r>
      <w:r w:rsidR="006B2A46">
        <w:rPr>
          <w:rFonts w:hint="cs"/>
          <w:rtl/>
        </w:rPr>
        <w:t xml:space="preserve">הבעיה </w:t>
      </w:r>
      <w:r w:rsidR="003D298C">
        <w:rPr>
          <w:rFonts w:hint="cs"/>
          <w:rtl/>
        </w:rPr>
        <w:t>מהותי</w:t>
      </w:r>
      <w:r w:rsidR="006B2A46">
        <w:rPr>
          <w:rFonts w:hint="cs"/>
          <w:rtl/>
        </w:rPr>
        <w:t>ת</w:t>
      </w:r>
      <w:r w:rsidR="005D752A">
        <w:rPr>
          <w:rFonts w:hint="cs"/>
          <w:rtl/>
        </w:rPr>
        <w:t>.</w:t>
      </w:r>
    </w:p>
    <w:p w14:paraId="0B52295D" w14:textId="74CD9F9D" w:rsidR="000A54DA" w:rsidRPr="00CC05F7" w:rsidRDefault="000A54DA" w:rsidP="00CC05F7">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0A54DA" w:rsidRPr="00CC05F7" w:rsidSect="00554D9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AE5B3" w14:textId="77777777" w:rsidR="00650AB4" w:rsidRDefault="00650AB4" w:rsidP="000A54DA">
      <w:pPr>
        <w:spacing w:after="0" w:line="240" w:lineRule="auto"/>
      </w:pPr>
      <w:r>
        <w:separator/>
      </w:r>
    </w:p>
  </w:endnote>
  <w:endnote w:type="continuationSeparator" w:id="0">
    <w:p w14:paraId="1150422F" w14:textId="77777777" w:rsidR="00650AB4" w:rsidRDefault="00650AB4" w:rsidP="000A54DA">
      <w:pPr>
        <w:spacing w:after="0" w:line="240" w:lineRule="auto"/>
      </w:pPr>
      <w:r>
        <w:continuationSeparator/>
      </w:r>
    </w:p>
  </w:endnote>
  <w:endnote w:type="continuationNotice" w:id="1">
    <w:p w14:paraId="7945081A" w14:textId="77777777" w:rsidR="00650AB4" w:rsidRDefault="00650A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B26FB" w14:textId="77777777" w:rsidR="00650AB4" w:rsidRDefault="00650AB4" w:rsidP="000A54DA">
      <w:pPr>
        <w:spacing w:after="0" w:line="240" w:lineRule="auto"/>
      </w:pPr>
      <w:r>
        <w:separator/>
      </w:r>
    </w:p>
  </w:footnote>
  <w:footnote w:type="continuationSeparator" w:id="0">
    <w:p w14:paraId="63839F77" w14:textId="77777777" w:rsidR="00650AB4" w:rsidRDefault="00650AB4" w:rsidP="000A54DA">
      <w:pPr>
        <w:spacing w:after="0" w:line="240" w:lineRule="auto"/>
      </w:pPr>
      <w:r>
        <w:continuationSeparator/>
      </w:r>
    </w:p>
  </w:footnote>
  <w:footnote w:type="continuationNotice" w:id="1">
    <w:p w14:paraId="76708599" w14:textId="77777777" w:rsidR="00650AB4" w:rsidRDefault="00650AB4">
      <w:pPr>
        <w:spacing w:after="0" w:line="240" w:lineRule="auto"/>
      </w:pPr>
    </w:p>
  </w:footnote>
  <w:footnote w:id="2">
    <w:p w14:paraId="172C7BC5" w14:textId="70C5A1B7" w:rsidR="00D442A9" w:rsidRDefault="00D442A9">
      <w:pPr>
        <w:pStyle w:val="a3"/>
        <w:rPr>
          <w:rtl/>
        </w:rPr>
      </w:pPr>
      <w:r>
        <w:rPr>
          <w:rStyle w:val="a5"/>
        </w:rPr>
        <w:footnoteRef/>
      </w:r>
      <w:r>
        <w:rPr>
          <w:rtl/>
        </w:rPr>
        <w:t xml:space="preserve"> </w:t>
      </w:r>
      <w:r>
        <w:rPr>
          <w:rFonts w:hint="cs"/>
          <w:rtl/>
        </w:rPr>
        <w:t xml:space="preserve">עוד הוסיפו הפוסקים מספר טעמים להקל, </w:t>
      </w:r>
      <w:r w:rsidR="009C3A71">
        <w:rPr>
          <w:rFonts w:hint="cs"/>
          <w:rtl/>
        </w:rPr>
        <w:t>כגון</w:t>
      </w:r>
      <w:r>
        <w:rPr>
          <w:rFonts w:hint="cs"/>
          <w:rtl/>
        </w:rPr>
        <w:t xml:space="preserve"> שגזעו </w:t>
      </w:r>
      <w:r w:rsidR="00561A03">
        <w:rPr>
          <w:rFonts w:hint="cs"/>
          <w:rtl/>
        </w:rPr>
        <w:t xml:space="preserve">של החציל </w:t>
      </w:r>
      <w:r>
        <w:rPr>
          <w:rFonts w:hint="cs"/>
          <w:rtl/>
        </w:rPr>
        <w:t>חל</w:t>
      </w:r>
      <w:r w:rsidR="00561A03">
        <w:rPr>
          <w:rFonts w:hint="cs"/>
          <w:rtl/>
        </w:rPr>
        <w:t>ול</w:t>
      </w:r>
      <w:r w:rsidR="009C3A71">
        <w:rPr>
          <w:rFonts w:hint="cs"/>
          <w:rtl/>
        </w:rPr>
        <w:t xml:space="preserve"> ו</w:t>
      </w:r>
      <w:r w:rsidR="00561A03">
        <w:rPr>
          <w:rFonts w:hint="cs"/>
          <w:rtl/>
        </w:rPr>
        <w:t>בעצים אין הדבר כך, וכן שלחלק מהדעות ערלה בזמן הזה מדרבנן.</w:t>
      </w:r>
    </w:p>
  </w:footnote>
  <w:footnote w:id="3">
    <w:p w14:paraId="27688CEA" w14:textId="2C9A5710" w:rsidR="004A4C0D" w:rsidRPr="00C94A87" w:rsidRDefault="004A4C0D" w:rsidP="004A4C0D">
      <w:pPr>
        <w:pStyle w:val="a3"/>
        <w:rPr>
          <w:rtl/>
        </w:rPr>
      </w:pPr>
      <w:r>
        <w:rPr>
          <w:rStyle w:val="a5"/>
        </w:rPr>
        <w:footnoteRef/>
      </w:r>
      <w:r>
        <w:rPr>
          <w:rtl/>
        </w:rPr>
        <w:t xml:space="preserve"> </w:t>
      </w:r>
      <w:r>
        <w:rPr>
          <w:rFonts w:hint="cs"/>
          <w:rtl/>
        </w:rPr>
        <w:t xml:space="preserve">לכאורה יש מקום להקל בדינה של הפסיפלורה בגלל שרבים נוהגים לשותלה שתשמש כגדר, תכסה גדרות ברזל וכדומה, וכפי שפסק השולחן ערוך </w:t>
      </w:r>
      <w:r>
        <w:rPr>
          <w:rFonts w:hint="cs"/>
          <w:sz w:val="16"/>
          <w:szCs w:val="16"/>
          <w:rtl/>
        </w:rPr>
        <w:t>(יו''ד רצד, כד)</w:t>
      </w:r>
      <w:r>
        <w:rPr>
          <w:rFonts w:hint="cs"/>
          <w:rtl/>
        </w:rPr>
        <w:t xml:space="preserve">. אלא שלמעשה נראה לא כך, מכיוון שכפי שכתבו האחרונים </w:t>
      </w:r>
      <w:r>
        <w:rPr>
          <w:rFonts w:hint="cs"/>
          <w:sz w:val="16"/>
          <w:szCs w:val="16"/>
          <w:rtl/>
        </w:rPr>
        <w:t xml:space="preserve">(עיין למשל דרך אמונה מעשר שני י, יא) </w:t>
      </w:r>
      <w:r>
        <w:rPr>
          <w:rFonts w:hint="cs"/>
          <w:rtl/>
        </w:rPr>
        <w:t>רק במקרה בו כוונת השותל רק לגדר (או לפחות רוב כוונתו), הפרי פטור מערלה, מה שאין כן בפסיפלורה שלרוב שותלים גם בשביל הפירות.</w:t>
      </w:r>
    </w:p>
  </w:footnote>
  <w:footnote w:id="4">
    <w:p w14:paraId="6230B528" w14:textId="77777777" w:rsidR="000A54DA" w:rsidRPr="000E67A9" w:rsidRDefault="000A54DA" w:rsidP="000A54DA">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6C"/>
    <w:rsid w:val="000002E5"/>
    <w:rsid w:val="000036D3"/>
    <w:rsid w:val="000038E8"/>
    <w:rsid w:val="000079B6"/>
    <w:rsid w:val="00017216"/>
    <w:rsid w:val="00035F13"/>
    <w:rsid w:val="00045612"/>
    <w:rsid w:val="00046AAF"/>
    <w:rsid w:val="00065AF5"/>
    <w:rsid w:val="000A54DA"/>
    <w:rsid w:val="000A66BA"/>
    <w:rsid w:val="000B6DFD"/>
    <w:rsid w:val="000D31B6"/>
    <w:rsid w:val="000D51C4"/>
    <w:rsid w:val="000E31AF"/>
    <w:rsid w:val="000F081A"/>
    <w:rsid w:val="000F3EA7"/>
    <w:rsid w:val="00101858"/>
    <w:rsid w:val="0010641D"/>
    <w:rsid w:val="0011250B"/>
    <w:rsid w:val="00116FA2"/>
    <w:rsid w:val="001327D3"/>
    <w:rsid w:val="00141C1A"/>
    <w:rsid w:val="001636BD"/>
    <w:rsid w:val="00164ACC"/>
    <w:rsid w:val="001826E0"/>
    <w:rsid w:val="001A20D1"/>
    <w:rsid w:val="001A62DF"/>
    <w:rsid w:val="001C4F93"/>
    <w:rsid w:val="001C5DCC"/>
    <w:rsid w:val="001D481E"/>
    <w:rsid w:val="00251967"/>
    <w:rsid w:val="002554DD"/>
    <w:rsid w:val="00257489"/>
    <w:rsid w:val="0027378C"/>
    <w:rsid w:val="002806AC"/>
    <w:rsid w:val="002B059A"/>
    <w:rsid w:val="002C4B49"/>
    <w:rsid w:val="002D0F21"/>
    <w:rsid w:val="002D3A23"/>
    <w:rsid w:val="00305F55"/>
    <w:rsid w:val="003119A1"/>
    <w:rsid w:val="00315FC2"/>
    <w:rsid w:val="0032179C"/>
    <w:rsid w:val="003736D9"/>
    <w:rsid w:val="00376561"/>
    <w:rsid w:val="00396F1D"/>
    <w:rsid w:val="003A6A11"/>
    <w:rsid w:val="003B6973"/>
    <w:rsid w:val="003D298C"/>
    <w:rsid w:val="003E5169"/>
    <w:rsid w:val="00405081"/>
    <w:rsid w:val="00427CCD"/>
    <w:rsid w:val="00435B6B"/>
    <w:rsid w:val="004404AF"/>
    <w:rsid w:val="00443A95"/>
    <w:rsid w:val="004727E3"/>
    <w:rsid w:val="00476D74"/>
    <w:rsid w:val="004A4C0D"/>
    <w:rsid w:val="004D0A64"/>
    <w:rsid w:val="004D29FF"/>
    <w:rsid w:val="004E19F3"/>
    <w:rsid w:val="004E512F"/>
    <w:rsid w:val="0050262E"/>
    <w:rsid w:val="0050743D"/>
    <w:rsid w:val="0054039A"/>
    <w:rsid w:val="00551542"/>
    <w:rsid w:val="00554D9C"/>
    <w:rsid w:val="00554F8C"/>
    <w:rsid w:val="005563E7"/>
    <w:rsid w:val="00561A03"/>
    <w:rsid w:val="00561FAA"/>
    <w:rsid w:val="00563460"/>
    <w:rsid w:val="00597A1C"/>
    <w:rsid w:val="00597DB0"/>
    <w:rsid w:val="00597ED4"/>
    <w:rsid w:val="005A1AF9"/>
    <w:rsid w:val="005B1D07"/>
    <w:rsid w:val="005B2D7D"/>
    <w:rsid w:val="005D36B6"/>
    <w:rsid w:val="005D752A"/>
    <w:rsid w:val="006167F3"/>
    <w:rsid w:val="00620E4C"/>
    <w:rsid w:val="00644F23"/>
    <w:rsid w:val="00650AB4"/>
    <w:rsid w:val="0065198C"/>
    <w:rsid w:val="00655F41"/>
    <w:rsid w:val="006928DE"/>
    <w:rsid w:val="006B2A46"/>
    <w:rsid w:val="006C0303"/>
    <w:rsid w:val="006D068D"/>
    <w:rsid w:val="006D6746"/>
    <w:rsid w:val="006E1769"/>
    <w:rsid w:val="006E56EE"/>
    <w:rsid w:val="007034C1"/>
    <w:rsid w:val="0070710D"/>
    <w:rsid w:val="00707C5C"/>
    <w:rsid w:val="0073430D"/>
    <w:rsid w:val="00752D7C"/>
    <w:rsid w:val="00763025"/>
    <w:rsid w:val="0077218F"/>
    <w:rsid w:val="007D3D92"/>
    <w:rsid w:val="007E5C58"/>
    <w:rsid w:val="007E7358"/>
    <w:rsid w:val="00831D1C"/>
    <w:rsid w:val="008348C7"/>
    <w:rsid w:val="0083496D"/>
    <w:rsid w:val="00835597"/>
    <w:rsid w:val="00835E1E"/>
    <w:rsid w:val="008648EF"/>
    <w:rsid w:val="00877AA9"/>
    <w:rsid w:val="00882E9A"/>
    <w:rsid w:val="008C554A"/>
    <w:rsid w:val="00900320"/>
    <w:rsid w:val="009152FC"/>
    <w:rsid w:val="00920F78"/>
    <w:rsid w:val="00921664"/>
    <w:rsid w:val="009221CE"/>
    <w:rsid w:val="0092791E"/>
    <w:rsid w:val="009416C3"/>
    <w:rsid w:val="00941FD0"/>
    <w:rsid w:val="00945489"/>
    <w:rsid w:val="009860A0"/>
    <w:rsid w:val="00987DDD"/>
    <w:rsid w:val="009A5762"/>
    <w:rsid w:val="009C3A71"/>
    <w:rsid w:val="009E52F0"/>
    <w:rsid w:val="009F0534"/>
    <w:rsid w:val="009F471F"/>
    <w:rsid w:val="009F5B18"/>
    <w:rsid w:val="00A0102D"/>
    <w:rsid w:val="00A028F5"/>
    <w:rsid w:val="00A2448D"/>
    <w:rsid w:val="00A354C9"/>
    <w:rsid w:val="00A37895"/>
    <w:rsid w:val="00A670BF"/>
    <w:rsid w:val="00A90E2F"/>
    <w:rsid w:val="00AA1EAF"/>
    <w:rsid w:val="00AE48B6"/>
    <w:rsid w:val="00B30658"/>
    <w:rsid w:val="00B45DB4"/>
    <w:rsid w:val="00B46EB1"/>
    <w:rsid w:val="00B73F6B"/>
    <w:rsid w:val="00B97D6C"/>
    <w:rsid w:val="00BB5399"/>
    <w:rsid w:val="00BD2845"/>
    <w:rsid w:val="00BF1414"/>
    <w:rsid w:val="00C371F7"/>
    <w:rsid w:val="00C65567"/>
    <w:rsid w:val="00C65B78"/>
    <w:rsid w:val="00C9359A"/>
    <w:rsid w:val="00C94A87"/>
    <w:rsid w:val="00C97542"/>
    <w:rsid w:val="00CA2460"/>
    <w:rsid w:val="00CB6BB0"/>
    <w:rsid w:val="00CC05F7"/>
    <w:rsid w:val="00CF17AD"/>
    <w:rsid w:val="00CF7EA7"/>
    <w:rsid w:val="00D0631C"/>
    <w:rsid w:val="00D24E03"/>
    <w:rsid w:val="00D442A9"/>
    <w:rsid w:val="00D503C4"/>
    <w:rsid w:val="00D540F6"/>
    <w:rsid w:val="00D572EE"/>
    <w:rsid w:val="00D636ED"/>
    <w:rsid w:val="00D720DA"/>
    <w:rsid w:val="00D74D07"/>
    <w:rsid w:val="00D77D1B"/>
    <w:rsid w:val="00D94D8C"/>
    <w:rsid w:val="00DA44AC"/>
    <w:rsid w:val="00DB5629"/>
    <w:rsid w:val="00DC5C98"/>
    <w:rsid w:val="00DF66BA"/>
    <w:rsid w:val="00E10259"/>
    <w:rsid w:val="00E362F1"/>
    <w:rsid w:val="00E532E5"/>
    <w:rsid w:val="00E65A9D"/>
    <w:rsid w:val="00E82231"/>
    <w:rsid w:val="00E913AC"/>
    <w:rsid w:val="00E91EC8"/>
    <w:rsid w:val="00E97515"/>
    <w:rsid w:val="00EA05ED"/>
    <w:rsid w:val="00ED5F3A"/>
    <w:rsid w:val="00EE5CCD"/>
    <w:rsid w:val="00F13212"/>
    <w:rsid w:val="00F20B75"/>
    <w:rsid w:val="00F23B0B"/>
    <w:rsid w:val="00F5263A"/>
    <w:rsid w:val="00F53516"/>
    <w:rsid w:val="00F615A5"/>
    <w:rsid w:val="00FA03BC"/>
    <w:rsid w:val="00FA7EE4"/>
    <w:rsid w:val="00FB3244"/>
    <w:rsid w:val="00FE4040"/>
    <w:rsid w:val="00FE5D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2FDD"/>
  <w15:chartTrackingRefBased/>
  <w15:docId w15:val="{805F2559-3CA0-4CE6-9B6A-18447303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D9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A54DA"/>
    <w:pPr>
      <w:spacing w:after="0" w:line="240" w:lineRule="auto"/>
    </w:pPr>
    <w:rPr>
      <w:sz w:val="20"/>
      <w:szCs w:val="20"/>
    </w:rPr>
  </w:style>
  <w:style w:type="character" w:customStyle="1" w:styleId="a4">
    <w:name w:val="טקסט הערת שוליים תו"/>
    <w:basedOn w:val="a0"/>
    <w:link w:val="a3"/>
    <w:uiPriority w:val="99"/>
    <w:rsid w:val="000A54DA"/>
    <w:rPr>
      <w:sz w:val="20"/>
      <w:szCs w:val="20"/>
    </w:rPr>
  </w:style>
  <w:style w:type="character" w:styleId="a5">
    <w:name w:val="footnote reference"/>
    <w:basedOn w:val="a0"/>
    <w:uiPriority w:val="99"/>
    <w:semiHidden/>
    <w:unhideWhenUsed/>
    <w:rsid w:val="000A54DA"/>
    <w:rPr>
      <w:vertAlign w:val="superscript"/>
    </w:rPr>
  </w:style>
  <w:style w:type="character" w:styleId="Hyperlink">
    <w:name w:val="Hyperlink"/>
    <w:basedOn w:val="a0"/>
    <w:uiPriority w:val="99"/>
    <w:semiHidden/>
    <w:unhideWhenUsed/>
    <w:rsid w:val="000A54DA"/>
    <w:rPr>
      <w:color w:val="0000FF"/>
      <w:u w:val="single"/>
    </w:rPr>
  </w:style>
  <w:style w:type="paragraph" w:styleId="a6">
    <w:name w:val="header"/>
    <w:basedOn w:val="a"/>
    <w:link w:val="a7"/>
    <w:uiPriority w:val="99"/>
    <w:unhideWhenUsed/>
    <w:rsid w:val="009F471F"/>
    <w:pPr>
      <w:tabs>
        <w:tab w:val="center" w:pos="4153"/>
        <w:tab w:val="right" w:pos="8306"/>
      </w:tabs>
      <w:spacing w:after="0" w:line="240" w:lineRule="auto"/>
    </w:pPr>
  </w:style>
  <w:style w:type="character" w:customStyle="1" w:styleId="a7">
    <w:name w:val="כותרת עליונה תו"/>
    <w:basedOn w:val="a0"/>
    <w:link w:val="a6"/>
    <w:uiPriority w:val="99"/>
    <w:rsid w:val="009F471F"/>
  </w:style>
  <w:style w:type="paragraph" w:styleId="a8">
    <w:name w:val="footer"/>
    <w:basedOn w:val="a"/>
    <w:link w:val="a9"/>
    <w:uiPriority w:val="99"/>
    <w:unhideWhenUsed/>
    <w:rsid w:val="009F471F"/>
    <w:pPr>
      <w:tabs>
        <w:tab w:val="center" w:pos="4153"/>
        <w:tab w:val="right" w:pos="8306"/>
      </w:tabs>
      <w:spacing w:after="0" w:line="240" w:lineRule="auto"/>
    </w:pPr>
  </w:style>
  <w:style w:type="character" w:customStyle="1" w:styleId="a9">
    <w:name w:val="כותרת תחתונה תו"/>
    <w:basedOn w:val="a0"/>
    <w:link w:val="a8"/>
    <w:uiPriority w:val="99"/>
    <w:rsid w:val="009F471F"/>
  </w:style>
  <w:style w:type="paragraph" w:styleId="aa">
    <w:name w:val="Revision"/>
    <w:hidden/>
    <w:uiPriority w:val="99"/>
    <w:semiHidden/>
    <w:rsid w:val="009F471F"/>
    <w:pPr>
      <w:bidi w:val="0"/>
      <w:spacing w:after="0" w:line="240" w:lineRule="auto"/>
      <w:jc w:val="left"/>
    </w:pPr>
  </w:style>
  <w:style w:type="paragraph" w:styleId="ab">
    <w:name w:val="Balloon Text"/>
    <w:basedOn w:val="a"/>
    <w:link w:val="ac"/>
    <w:uiPriority w:val="99"/>
    <w:semiHidden/>
    <w:unhideWhenUsed/>
    <w:rsid w:val="009F471F"/>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9F471F"/>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1548</Words>
  <Characters>7742</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54</cp:revision>
  <dcterms:created xsi:type="dcterms:W3CDTF">2021-01-05T11:27:00Z</dcterms:created>
  <dcterms:modified xsi:type="dcterms:W3CDTF">2022-04-27T09:21:00Z</dcterms:modified>
</cp:coreProperties>
</file>