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7FDF8" w14:textId="60A5D9CC" w:rsidR="0050743D" w:rsidRDefault="00B25D0D" w:rsidP="00472ED9">
      <w:pPr>
        <w:spacing w:after="40"/>
        <w:rPr>
          <w:b/>
          <w:bCs/>
          <w:sz w:val="36"/>
          <w:szCs w:val="36"/>
          <w:rtl/>
        </w:rPr>
      </w:pPr>
      <w:r>
        <w:rPr>
          <w:rFonts w:hint="cs"/>
          <w:rtl/>
        </w:rPr>
        <w:t>בס''ד</w:t>
      </w:r>
      <w:r>
        <w:rPr>
          <w:rtl/>
        </w:rPr>
        <w:tab/>
      </w:r>
      <w:r>
        <w:rPr>
          <w:rFonts w:hint="cs"/>
          <w:b/>
          <w:bCs/>
          <w:sz w:val="36"/>
          <w:szCs w:val="36"/>
          <w:rtl/>
        </w:rPr>
        <w:t xml:space="preserve"> </w:t>
      </w:r>
      <w:r w:rsidR="00D0367F">
        <w:rPr>
          <w:rFonts w:hint="cs"/>
          <w:b/>
          <w:bCs/>
          <w:sz w:val="36"/>
          <w:szCs w:val="36"/>
          <w:rtl/>
        </w:rPr>
        <w:t xml:space="preserve">      </w:t>
      </w:r>
      <w:r w:rsidR="00A254B3">
        <w:rPr>
          <w:rFonts w:hint="cs"/>
          <w:b/>
          <w:bCs/>
          <w:sz w:val="36"/>
          <w:szCs w:val="36"/>
          <w:rtl/>
        </w:rPr>
        <w:t xml:space="preserve">  </w:t>
      </w:r>
      <w:r>
        <w:rPr>
          <w:rFonts w:hint="cs"/>
          <w:b/>
          <w:bCs/>
          <w:sz w:val="36"/>
          <w:szCs w:val="36"/>
          <w:rtl/>
        </w:rPr>
        <w:t xml:space="preserve"> </w:t>
      </w:r>
      <w:r w:rsidR="008765B7">
        <w:rPr>
          <w:rFonts w:hint="cs"/>
          <w:b/>
          <w:bCs/>
          <w:sz w:val="36"/>
          <w:szCs w:val="36"/>
          <w:rtl/>
        </w:rPr>
        <w:t xml:space="preserve"> </w:t>
      </w:r>
      <w:r w:rsidRPr="00B25D0D">
        <w:rPr>
          <w:rFonts w:hint="cs"/>
          <w:b/>
          <w:bCs/>
          <w:sz w:val="36"/>
          <w:szCs w:val="36"/>
          <w:rtl/>
        </w:rPr>
        <w:t>פרשת במדבר:</w:t>
      </w:r>
      <w:r w:rsidRPr="00B25D0D">
        <w:rPr>
          <w:rFonts w:hint="cs"/>
          <w:b/>
          <w:bCs/>
          <w:sz w:val="36"/>
          <w:szCs w:val="36"/>
        </w:rPr>
        <w:t xml:space="preserve"> </w:t>
      </w:r>
      <w:r w:rsidRPr="00B25D0D">
        <w:rPr>
          <w:rFonts w:hint="cs"/>
          <w:b/>
          <w:bCs/>
          <w:sz w:val="36"/>
          <w:szCs w:val="36"/>
          <w:rtl/>
        </w:rPr>
        <w:t xml:space="preserve">האם </w:t>
      </w:r>
      <w:r w:rsidR="00D0367F">
        <w:rPr>
          <w:rFonts w:hint="cs"/>
          <w:b/>
          <w:bCs/>
          <w:sz w:val="36"/>
          <w:szCs w:val="36"/>
          <w:rtl/>
        </w:rPr>
        <w:t>מותר לפדות בכור בשבת</w:t>
      </w:r>
    </w:p>
    <w:p w14:paraId="6F40FBBD" w14:textId="6521BDB2" w:rsidR="00B25D0D" w:rsidRDefault="00B25D0D" w:rsidP="00472ED9">
      <w:pPr>
        <w:spacing w:after="40"/>
        <w:rPr>
          <w:b/>
          <w:bCs/>
          <w:u w:val="single"/>
          <w:rtl/>
        </w:rPr>
      </w:pPr>
      <w:r w:rsidRPr="00B25D0D">
        <w:rPr>
          <w:rFonts w:hint="cs"/>
          <w:b/>
          <w:bCs/>
          <w:u w:val="single"/>
          <w:rtl/>
        </w:rPr>
        <w:t>פתיחה</w:t>
      </w:r>
    </w:p>
    <w:p w14:paraId="5A773C17" w14:textId="679517A5" w:rsidR="00B25D0D" w:rsidRDefault="00B25D0D" w:rsidP="00472ED9">
      <w:pPr>
        <w:spacing w:after="40"/>
        <w:rPr>
          <w:rtl/>
        </w:rPr>
      </w:pPr>
      <w:r>
        <w:rPr>
          <w:rFonts w:hint="cs"/>
          <w:rtl/>
        </w:rPr>
        <w:t xml:space="preserve">בפרשת השבוע מספרת התורה, </w:t>
      </w:r>
      <w:r w:rsidR="00D0367F">
        <w:rPr>
          <w:rFonts w:hint="cs"/>
          <w:rtl/>
        </w:rPr>
        <w:t xml:space="preserve">על הלויים </w:t>
      </w:r>
      <w:r w:rsidR="00A36CC7">
        <w:rPr>
          <w:rFonts w:hint="cs"/>
          <w:rtl/>
        </w:rPr>
        <w:t>ש</w:t>
      </w:r>
      <w:r w:rsidR="00D0367F">
        <w:rPr>
          <w:rFonts w:hint="cs"/>
          <w:rtl/>
        </w:rPr>
        <w:t>החליפו את הבכורים בעבודת המשכן.</w:t>
      </w:r>
      <w:r w:rsidR="00685B65">
        <w:rPr>
          <w:rFonts w:hint="cs"/>
          <w:rtl/>
        </w:rPr>
        <w:t xml:space="preserve"> </w:t>
      </w:r>
      <w:r w:rsidR="00403117">
        <w:rPr>
          <w:rFonts w:hint="cs"/>
          <w:rtl/>
        </w:rPr>
        <w:t xml:space="preserve">יש </w:t>
      </w:r>
      <w:r w:rsidR="00685B65">
        <w:rPr>
          <w:rFonts w:hint="cs"/>
          <w:rtl/>
        </w:rPr>
        <w:t>ה</w:t>
      </w:r>
      <w:r w:rsidR="00403117">
        <w:rPr>
          <w:rFonts w:hint="cs"/>
          <w:rtl/>
        </w:rPr>
        <w:t>י</w:t>
      </w:r>
      <w:r w:rsidR="00685B65">
        <w:rPr>
          <w:rFonts w:hint="cs"/>
          <w:rtl/>
        </w:rPr>
        <w:t xml:space="preserve">גיון </w:t>
      </w:r>
      <w:r w:rsidR="00403117">
        <w:rPr>
          <w:rFonts w:hint="cs"/>
          <w:rtl/>
        </w:rPr>
        <w:t xml:space="preserve">רב </w:t>
      </w:r>
      <w:r w:rsidR="00A36CC7">
        <w:rPr>
          <w:rFonts w:hint="cs"/>
          <w:rtl/>
        </w:rPr>
        <w:t>ש</w:t>
      </w:r>
      <w:r w:rsidR="00403117">
        <w:rPr>
          <w:rFonts w:hint="cs"/>
          <w:rtl/>
        </w:rPr>
        <w:t xml:space="preserve">הבכורים </w:t>
      </w:r>
      <w:r w:rsidR="00A36CC7">
        <w:rPr>
          <w:rFonts w:hint="cs"/>
          <w:rtl/>
        </w:rPr>
        <w:t xml:space="preserve">יעבדו </w:t>
      </w:r>
      <w:r w:rsidR="00403117">
        <w:rPr>
          <w:rFonts w:hint="cs"/>
          <w:rtl/>
        </w:rPr>
        <w:t xml:space="preserve">במקדש כך </w:t>
      </w:r>
      <w:r w:rsidR="00A36CC7">
        <w:rPr>
          <w:rFonts w:hint="cs"/>
          <w:rtl/>
        </w:rPr>
        <w:t>שב</w:t>
      </w:r>
      <w:r w:rsidR="00403117">
        <w:rPr>
          <w:rFonts w:hint="cs"/>
          <w:rtl/>
        </w:rPr>
        <w:t>כל משפחה יהיה אדם שמקדיש את כולו לעבודת ה', דבר שיחזק את כל המשפחה. בטעם הדבר ש</w:t>
      </w:r>
      <w:r w:rsidR="0032117A">
        <w:rPr>
          <w:rFonts w:hint="cs"/>
          <w:rtl/>
        </w:rPr>
        <w:t xml:space="preserve">בכל זאת </w:t>
      </w:r>
      <w:r w:rsidR="00403117">
        <w:rPr>
          <w:rFonts w:hint="cs"/>
          <w:rtl/>
        </w:rPr>
        <w:t xml:space="preserve">החליטו לסלקם כותב המדרש </w:t>
      </w:r>
      <w:r w:rsidR="00403117">
        <w:rPr>
          <w:rFonts w:hint="cs"/>
          <w:sz w:val="18"/>
          <w:szCs w:val="18"/>
          <w:rtl/>
        </w:rPr>
        <w:t>(אגדה ג, יב)</w:t>
      </w:r>
      <w:r w:rsidR="00403117">
        <w:rPr>
          <w:rFonts w:hint="cs"/>
          <w:rtl/>
        </w:rPr>
        <w:t xml:space="preserve"> בעקבות התרגום, שהם </w:t>
      </w:r>
      <w:r w:rsidR="00744542">
        <w:rPr>
          <w:rFonts w:hint="cs"/>
          <w:rtl/>
        </w:rPr>
        <w:t xml:space="preserve">חטאו </w:t>
      </w:r>
      <w:r w:rsidR="00403117">
        <w:rPr>
          <w:rFonts w:hint="cs"/>
          <w:rtl/>
        </w:rPr>
        <w:t>בעבודת העגל</w:t>
      </w:r>
      <w:r w:rsidR="008655F3">
        <w:rPr>
          <w:rFonts w:hint="cs"/>
          <w:rtl/>
        </w:rPr>
        <w:t xml:space="preserve"> בעוד שהלויים לא חטאו</w:t>
      </w:r>
      <w:r w:rsidR="001B1D8A">
        <w:rPr>
          <w:rFonts w:hint="cs"/>
          <w:rtl/>
        </w:rPr>
        <w:t>, ובלשון המדרש</w:t>
      </w:r>
      <w:r w:rsidR="00403117">
        <w:rPr>
          <w:rFonts w:hint="cs"/>
          <w:rtl/>
        </w:rPr>
        <w:t xml:space="preserve">: </w:t>
      </w:r>
    </w:p>
    <w:p w14:paraId="5AD77DE7" w14:textId="399A1440" w:rsidR="00403117" w:rsidRDefault="00403117" w:rsidP="00472ED9">
      <w:pPr>
        <w:spacing w:after="40"/>
        <w:ind w:left="720"/>
        <w:rPr>
          <w:rFonts w:cs="Arial"/>
          <w:rtl/>
        </w:rPr>
      </w:pPr>
      <w:r>
        <w:rPr>
          <w:rFonts w:cs="Arial" w:hint="cs"/>
          <w:rtl/>
        </w:rPr>
        <w:t>''</w:t>
      </w:r>
      <w:r w:rsidRPr="00403117">
        <w:rPr>
          <w:rFonts w:cs="Arial"/>
          <w:rtl/>
        </w:rPr>
        <w:t>ואני הנה לקחתי את הלוים. ולמה לקח הקדוש ברוך הוא את הלוים תחת כל בכור ישראל</w:t>
      </w:r>
      <w:r w:rsidR="00417A7A">
        <w:rPr>
          <w:rFonts w:cs="Arial" w:hint="cs"/>
          <w:rtl/>
        </w:rPr>
        <w:t>?</w:t>
      </w:r>
      <w:r w:rsidRPr="00403117">
        <w:rPr>
          <w:rFonts w:cs="Arial"/>
          <w:rtl/>
        </w:rPr>
        <w:t xml:space="preserve"> לפי שבתח</w:t>
      </w:r>
      <w:r w:rsidR="00417A7A">
        <w:rPr>
          <w:rFonts w:cs="Arial" w:hint="cs"/>
          <w:rtl/>
        </w:rPr>
        <w:t>י</w:t>
      </w:r>
      <w:r w:rsidRPr="00403117">
        <w:rPr>
          <w:rFonts w:cs="Arial"/>
          <w:rtl/>
        </w:rPr>
        <w:t>לה ה</w:t>
      </w:r>
      <w:r w:rsidR="00127EAE">
        <w:rPr>
          <w:rFonts w:cs="Arial" w:hint="cs"/>
          <w:rtl/>
        </w:rPr>
        <w:t>י</w:t>
      </w:r>
      <w:r w:rsidRPr="00403117">
        <w:rPr>
          <w:rFonts w:cs="Arial"/>
          <w:rtl/>
        </w:rPr>
        <w:t xml:space="preserve">יתה עבודה בבכורות, שנאמר וישלח את נערי בני ישראל, </w:t>
      </w:r>
      <w:proofErr w:type="spellStart"/>
      <w:r w:rsidRPr="00403117">
        <w:rPr>
          <w:rFonts w:cs="Arial"/>
          <w:rtl/>
        </w:rPr>
        <w:t>ומתרגמינן</w:t>
      </w:r>
      <w:proofErr w:type="spellEnd"/>
      <w:r w:rsidRPr="00403117">
        <w:rPr>
          <w:rFonts w:cs="Arial"/>
          <w:rtl/>
        </w:rPr>
        <w:t xml:space="preserve"> ושלח </w:t>
      </w:r>
      <w:proofErr w:type="spellStart"/>
      <w:r w:rsidRPr="00403117">
        <w:rPr>
          <w:rFonts w:cs="Arial"/>
          <w:rtl/>
        </w:rPr>
        <w:t>ית</w:t>
      </w:r>
      <w:proofErr w:type="spellEnd"/>
      <w:r w:rsidRPr="00403117">
        <w:rPr>
          <w:rFonts w:cs="Arial"/>
          <w:rtl/>
        </w:rPr>
        <w:t xml:space="preserve"> בוכרי בני ישראל, וכיון שישראל עשו העגל, הבכורות זבחו לפניו, ומנין אתה אומר שזבחו לפניו, שנאמר ויזבחו לו וגו', ולכך פסלם הקדוש ברוך הוא, שלא רצם עוד לפניו</w:t>
      </w:r>
      <w:r w:rsidR="00127EAE">
        <w:rPr>
          <w:rFonts w:cs="Arial" w:hint="cs"/>
          <w:rtl/>
        </w:rPr>
        <w:t>.''</w:t>
      </w:r>
    </w:p>
    <w:p w14:paraId="6707BBC1" w14:textId="2EA55D7D" w:rsidR="00CB3C4E" w:rsidRDefault="00CB3C4E" w:rsidP="00472ED9">
      <w:pPr>
        <w:spacing w:after="40"/>
        <w:rPr>
          <w:rFonts w:cs="Arial"/>
          <w:rtl/>
        </w:rPr>
      </w:pPr>
      <w:r>
        <w:rPr>
          <w:rFonts w:cs="Arial" w:hint="cs"/>
          <w:rtl/>
        </w:rPr>
        <w:t xml:space="preserve">למרות שהלויים זכו בעבודת המקדש, בכל זאת המשיכו לפדות דווקא את הבכורים. בטעם הדבר שמעשה זה לא עבר מהם </w:t>
      </w:r>
      <w:r w:rsidR="00222301">
        <w:rPr>
          <w:rFonts w:cs="Arial" w:hint="cs"/>
          <w:rtl/>
        </w:rPr>
        <w:t xml:space="preserve">ביאר </w:t>
      </w:r>
      <w:r w:rsidR="00BC3CB9" w:rsidRPr="00BC3CB9">
        <w:rPr>
          <w:rFonts w:cs="Arial" w:hint="cs"/>
          <w:b/>
          <w:bCs/>
          <w:rtl/>
        </w:rPr>
        <w:t>הכלי יקר</w:t>
      </w:r>
      <w:r w:rsidR="00222301">
        <w:rPr>
          <w:rFonts w:cs="Arial" w:hint="cs"/>
          <w:rtl/>
        </w:rPr>
        <w:t xml:space="preserve"> </w:t>
      </w:r>
      <w:r w:rsidR="00222301">
        <w:rPr>
          <w:rFonts w:cs="Arial" w:hint="cs"/>
          <w:sz w:val="18"/>
          <w:szCs w:val="18"/>
          <w:rtl/>
        </w:rPr>
        <w:t>(</w:t>
      </w:r>
      <w:r w:rsidR="00093C33">
        <w:rPr>
          <w:rFonts w:cs="Arial" w:hint="cs"/>
          <w:sz w:val="18"/>
          <w:szCs w:val="18"/>
          <w:rtl/>
        </w:rPr>
        <w:t>ג</w:t>
      </w:r>
      <w:r w:rsidR="00222301">
        <w:rPr>
          <w:rFonts w:cs="Arial" w:hint="cs"/>
          <w:sz w:val="18"/>
          <w:szCs w:val="18"/>
          <w:rtl/>
        </w:rPr>
        <w:t>, י</w:t>
      </w:r>
      <w:r w:rsidR="00093C33">
        <w:rPr>
          <w:rFonts w:cs="Arial" w:hint="cs"/>
          <w:sz w:val="18"/>
          <w:szCs w:val="18"/>
          <w:rtl/>
        </w:rPr>
        <w:t>ג</w:t>
      </w:r>
      <w:r w:rsidR="000C7CFA">
        <w:rPr>
          <w:rFonts w:cs="Arial" w:hint="cs"/>
          <w:sz w:val="18"/>
          <w:szCs w:val="18"/>
          <w:rtl/>
        </w:rPr>
        <w:t xml:space="preserve"> ד''ה כי</w:t>
      </w:r>
      <w:r w:rsidR="00222301">
        <w:rPr>
          <w:rFonts w:cs="Arial" w:hint="cs"/>
          <w:sz w:val="18"/>
          <w:szCs w:val="18"/>
          <w:rtl/>
        </w:rPr>
        <w:t>)</w:t>
      </w:r>
      <w:r w:rsidR="00222301">
        <w:rPr>
          <w:rFonts w:cs="Arial" w:hint="cs"/>
          <w:rtl/>
        </w:rPr>
        <w:t xml:space="preserve">, שחובת הפדיון נובעת מכך שהקב''ה הציל אותם </w:t>
      </w:r>
      <w:r w:rsidR="00542E60">
        <w:rPr>
          <w:rFonts w:cs="Arial" w:hint="cs"/>
          <w:rtl/>
        </w:rPr>
        <w:t>ממכת בכורות</w:t>
      </w:r>
      <w:r w:rsidR="001958F6">
        <w:rPr>
          <w:rFonts w:cs="Arial" w:hint="cs"/>
          <w:rtl/>
        </w:rPr>
        <w:t xml:space="preserve">, </w:t>
      </w:r>
      <w:r w:rsidR="00A36CC7">
        <w:rPr>
          <w:rFonts w:cs="Arial" w:hint="cs"/>
          <w:rtl/>
        </w:rPr>
        <w:t>שם</w:t>
      </w:r>
      <w:r w:rsidR="001958F6">
        <w:rPr>
          <w:rFonts w:cs="Arial" w:hint="cs"/>
          <w:rtl/>
        </w:rPr>
        <w:t xml:space="preserve"> הבכורים המצרים </w:t>
      </w:r>
      <w:r w:rsidR="00A36CC7">
        <w:rPr>
          <w:rFonts w:cs="Arial" w:hint="cs"/>
          <w:rtl/>
        </w:rPr>
        <w:t>מתו</w:t>
      </w:r>
      <w:r w:rsidR="001958F6">
        <w:rPr>
          <w:rFonts w:cs="Arial" w:hint="cs"/>
          <w:rtl/>
        </w:rPr>
        <w:t xml:space="preserve"> והיהודים נשארו</w:t>
      </w:r>
      <w:r w:rsidR="00A36CC7">
        <w:rPr>
          <w:rFonts w:cs="Arial" w:hint="cs"/>
          <w:rtl/>
        </w:rPr>
        <w:t xml:space="preserve"> בחיים</w:t>
      </w:r>
      <w:r w:rsidR="00BC3CB9">
        <w:rPr>
          <w:rFonts w:cs="Arial" w:hint="cs"/>
          <w:rtl/>
        </w:rPr>
        <w:t xml:space="preserve">, ואין </w:t>
      </w:r>
      <w:r w:rsidR="00542E60">
        <w:rPr>
          <w:rFonts w:cs="Arial" w:hint="cs"/>
          <w:rtl/>
        </w:rPr>
        <w:t xml:space="preserve">קשר </w:t>
      </w:r>
      <w:r w:rsidR="00BC3CB9">
        <w:rPr>
          <w:rFonts w:cs="Arial" w:hint="cs"/>
          <w:rtl/>
        </w:rPr>
        <w:t xml:space="preserve">בין הפדיון </w:t>
      </w:r>
      <w:r w:rsidR="00542E60">
        <w:rPr>
          <w:rFonts w:cs="Arial" w:hint="cs"/>
          <w:rtl/>
        </w:rPr>
        <w:t>לעבודת המקדש</w:t>
      </w:r>
      <w:r w:rsidR="00505F37" w:rsidRPr="00310257">
        <w:rPr>
          <w:rStyle w:val="a5"/>
          <w:rFonts w:cs="Arial"/>
          <w:rtl/>
        </w:rPr>
        <w:footnoteReference w:id="2"/>
      </w:r>
      <w:r w:rsidR="00542E60">
        <w:rPr>
          <w:rFonts w:cs="Arial" w:hint="cs"/>
          <w:rtl/>
        </w:rPr>
        <w:t xml:space="preserve">. </w:t>
      </w:r>
    </w:p>
    <w:p w14:paraId="6CF3AB13" w14:textId="6086B1B9" w:rsidR="00294438" w:rsidRDefault="00D809E7" w:rsidP="00472ED9">
      <w:pPr>
        <w:spacing w:after="40"/>
        <w:rPr>
          <w:rtl/>
        </w:rPr>
      </w:pPr>
      <w:r>
        <w:rPr>
          <w:rFonts w:cs="Arial" w:hint="cs"/>
          <w:rtl/>
        </w:rPr>
        <w:t xml:space="preserve">בעקבות </w:t>
      </w:r>
      <w:r>
        <w:rPr>
          <w:rFonts w:hint="cs"/>
          <w:rtl/>
        </w:rPr>
        <w:t>כך ש</w:t>
      </w:r>
      <w:r w:rsidR="003E4738">
        <w:rPr>
          <w:rFonts w:hint="cs"/>
          <w:rtl/>
        </w:rPr>
        <w:t xml:space="preserve">מצוות </w:t>
      </w:r>
      <w:r>
        <w:rPr>
          <w:rFonts w:hint="cs"/>
          <w:rtl/>
        </w:rPr>
        <w:t>הפדיון נשאר</w:t>
      </w:r>
      <w:r w:rsidR="005B3FD2">
        <w:rPr>
          <w:rFonts w:hint="cs"/>
          <w:rtl/>
        </w:rPr>
        <w:t>ה</w:t>
      </w:r>
      <w:r>
        <w:rPr>
          <w:rFonts w:hint="cs"/>
          <w:rtl/>
        </w:rPr>
        <w:t xml:space="preserve"> </w:t>
      </w:r>
      <w:r w:rsidR="005B3FD2">
        <w:rPr>
          <w:rFonts w:hint="cs"/>
          <w:rtl/>
        </w:rPr>
        <w:t>שייכת ל</w:t>
      </w:r>
      <w:r>
        <w:rPr>
          <w:rFonts w:hint="cs"/>
          <w:rtl/>
        </w:rPr>
        <w:t>בכורות</w:t>
      </w:r>
      <w:r w:rsidR="005B3FD2">
        <w:rPr>
          <w:rFonts w:hint="cs"/>
          <w:rtl/>
        </w:rPr>
        <w:t xml:space="preserve"> ולא עברה ללווים</w:t>
      </w:r>
      <w:r>
        <w:rPr>
          <w:rFonts w:hint="cs"/>
          <w:rtl/>
        </w:rPr>
        <w:t xml:space="preserve">, נעסוק השבוע בהלכות פדיון הבן. </w:t>
      </w:r>
      <w:r w:rsidR="003D7993">
        <w:rPr>
          <w:rFonts w:hint="cs"/>
          <w:rtl/>
        </w:rPr>
        <w:t>נראה את מחלוקת הפוסקים כיצד יש לחשב את שלושים הימים אחריהם יש לפדות את הבכור</w:t>
      </w:r>
      <w:r w:rsidR="00A07F85">
        <w:rPr>
          <w:rFonts w:hint="cs"/>
          <w:rtl/>
        </w:rPr>
        <w:t>,</w:t>
      </w:r>
      <w:r w:rsidR="003D7993">
        <w:rPr>
          <w:rFonts w:hint="cs"/>
          <w:rtl/>
        </w:rPr>
        <w:t xml:space="preserve"> ונראה מה יש לעשות במקרה בו הפדיון נופל בשבת, האם עדיף</w:t>
      </w:r>
      <w:r w:rsidR="00BB353B">
        <w:rPr>
          <w:rFonts w:hint="cs"/>
          <w:rtl/>
        </w:rPr>
        <w:t xml:space="preserve"> לערוך את הפדיון כבר במוצאי שבת, למרות ההמלצה שלא לקיים את הפדיון בלילה, או שעדיף לדחותו ליום ראשון.</w:t>
      </w:r>
      <w:r w:rsidR="003D7993">
        <w:rPr>
          <w:rFonts w:hint="cs"/>
          <w:rtl/>
        </w:rPr>
        <w:t xml:space="preserve"> </w:t>
      </w:r>
    </w:p>
    <w:p w14:paraId="4C0C9E6C" w14:textId="12943D5D" w:rsidR="00294438" w:rsidRDefault="00294438" w:rsidP="00CB3C4E">
      <w:pPr>
        <w:rPr>
          <w:b/>
          <w:bCs/>
          <w:u w:val="single"/>
          <w:rtl/>
        </w:rPr>
      </w:pPr>
      <w:r>
        <w:rPr>
          <w:rFonts w:hint="cs"/>
          <w:b/>
          <w:bCs/>
          <w:u w:val="single"/>
          <w:rtl/>
        </w:rPr>
        <w:t>טעם הפדיון</w:t>
      </w:r>
    </w:p>
    <w:p w14:paraId="5C02DAB8" w14:textId="021BD20A" w:rsidR="00294438" w:rsidRDefault="00294438" w:rsidP="00CB3C4E">
      <w:pPr>
        <w:rPr>
          <w:sz w:val="24"/>
          <w:szCs w:val="24"/>
          <w:rtl/>
        </w:rPr>
      </w:pPr>
      <w:r>
        <w:rPr>
          <w:rFonts w:hint="cs"/>
          <w:rtl/>
        </w:rPr>
        <w:t xml:space="preserve">לפני שנגיע להלכות פדיון הבן שחל בשבת, יש לשאול שאלה שראינו בעבר </w:t>
      </w:r>
      <w:r w:rsidRPr="00294438">
        <w:rPr>
          <w:rFonts w:hint="cs"/>
          <w:sz w:val="18"/>
          <w:szCs w:val="18"/>
          <w:rtl/>
        </w:rPr>
        <w:t>(תולדות שנה א')</w:t>
      </w:r>
      <w:r w:rsidRPr="00294438">
        <w:rPr>
          <w:rFonts w:hint="cs"/>
          <w:rtl/>
        </w:rPr>
        <w:t xml:space="preserve">, מדוע </w:t>
      </w:r>
      <w:r>
        <w:rPr>
          <w:rFonts w:hint="cs"/>
          <w:rtl/>
        </w:rPr>
        <w:t xml:space="preserve">יש צורך </w:t>
      </w:r>
      <w:r w:rsidR="00CB6503">
        <w:rPr>
          <w:rFonts w:hint="cs"/>
          <w:rtl/>
        </w:rPr>
        <w:t>בכל ה</w:t>
      </w:r>
      <w:r w:rsidR="009B2284">
        <w:rPr>
          <w:rFonts w:hint="cs"/>
          <w:rtl/>
        </w:rPr>
        <w:t>'</w:t>
      </w:r>
      <w:r>
        <w:rPr>
          <w:rFonts w:hint="cs"/>
          <w:rtl/>
        </w:rPr>
        <w:t>טקס</w:t>
      </w:r>
      <w:r w:rsidR="009B2284">
        <w:rPr>
          <w:rFonts w:hint="cs"/>
          <w:rtl/>
        </w:rPr>
        <w:t>'</w:t>
      </w:r>
      <w:r>
        <w:rPr>
          <w:rFonts w:hint="cs"/>
          <w:rtl/>
        </w:rPr>
        <w:t xml:space="preserve"> בו שואל הכהן את אבי הילד האם הוא מעוניין לפדות את בנו, אם </w:t>
      </w:r>
      <w:r w:rsidR="00CB6503">
        <w:rPr>
          <w:rFonts w:hint="cs"/>
          <w:rtl/>
        </w:rPr>
        <w:t xml:space="preserve">למעשה </w:t>
      </w:r>
      <w:r w:rsidR="00DE2B5E">
        <w:rPr>
          <w:rFonts w:hint="cs"/>
          <w:rtl/>
        </w:rPr>
        <w:t xml:space="preserve">כפי שפסק </w:t>
      </w:r>
      <w:r w:rsidR="00DE2B5E" w:rsidRPr="00DE2B5E">
        <w:rPr>
          <w:rFonts w:hint="cs"/>
          <w:b/>
          <w:bCs/>
          <w:rtl/>
        </w:rPr>
        <w:t>תרומת הדשן</w:t>
      </w:r>
      <w:r w:rsidR="00DE2B5E">
        <w:rPr>
          <w:rFonts w:hint="cs"/>
          <w:rtl/>
        </w:rPr>
        <w:t xml:space="preserve"> </w:t>
      </w:r>
      <w:r w:rsidR="00DE2B5E">
        <w:rPr>
          <w:rFonts w:hint="cs"/>
          <w:sz w:val="18"/>
          <w:szCs w:val="18"/>
          <w:rtl/>
        </w:rPr>
        <w:t xml:space="preserve">(סי' </w:t>
      </w:r>
      <w:proofErr w:type="spellStart"/>
      <w:r w:rsidR="00DE2B5E">
        <w:rPr>
          <w:rFonts w:hint="cs"/>
          <w:sz w:val="18"/>
          <w:szCs w:val="18"/>
          <w:rtl/>
        </w:rPr>
        <w:t>רלה</w:t>
      </w:r>
      <w:proofErr w:type="spellEnd"/>
      <w:r w:rsidR="00DE2B5E">
        <w:rPr>
          <w:rFonts w:hint="cs"/>
          <w:sz w:val="18"/>
          <w:szCs w:val="18"/>
          <w:rtl/>
        </w:rPr>
        <w:t xml:space="preserve">) </w:t>
      </w:r>
      <w:r w:rsidR="00CB6503">
        <w:rPr>
          <w:rFonts w:hint="cs"/>
          <w:rtl/>
        </w:rPr>
        <w:t xml:space="preserve">אין </w:t>
      </w:r>
      <w:r>
        <w:rPr>
          <w:rFonts w:hint="cs"/>
          <w:rtl/>
        </w:rPr>
        <w:t>לאב אפשרות לסרב לפדות ולבחור להשאיר את הילד אצל כהן</w:t>
      </w:r>
      <w:r w:rsidR="00DE2B5E">
        <w:rPr>
          <w:rFonts w:hint="cs"/>
          <w:rtl/>
        </w:rPr>
        <w:t>?</w:t>
      </w:r>
      <w:r w:rsidR="00F9011E">
        <w:rPr>
          <w:rFonts w:hint="cs"/>
          <w:rtl/>
        </w:rPr>
        <w:t xml:space="preserve"> </w:t>
      </w:r>
      <w:r w:rsidR="00A36CC7">
        <w:rPr>
          <w:rFonts w:hint="cs"/>
          <w:rtl/>
        </w:rPr>
        <w:t>כפי שהזכרנו</w:t>
      </w:r>
      <w:r w:rsidR="00F9011E">
        <w:rPr>
          <w:rFonts w:hint="cs"/>
          <w:rtl/>
        </w:rPr>
        <w:t>, נאמרו בפוסקים שתי אפשרויות:</w:t>
      </w:r>
    </w:p>
    <w:p w14:paraId="7A6E551F" w14:textId="14BA792E" w:rsidR="00F9011E" w:rsidRDefault="00F9011E" w:rsidP="00F9011E">
      <w:pPr>
        <w:spacing w:line="269" w:lineRule="auto"/>
        <w:rPr>
          <w:rtl/>
        </w:rPr>
      </w:pPr>
      <w:r>
        <w:rPr>
          <w:rFonts w:hint="cs"/>
          <w:rtl/>
        </w:rPr>
        <w:t>א</w:t>
      </w:r>
      <w:r w:rsidRPr="00403D27">
        <w:rPr>
          <w:rFonts w:hint="cs"/>
          <w:rtl/>
        </w:rPr>
        <w:t xml:space="preserve">. </w:t>
      </w:r>
      <w:r w:rsidRPr="00DB4706">
        <w:rPr>
          <w:rFonts w:hint="cs"/>
          <w:b/>
          <w:bCs/>
          <w:rtl/>
        </w:rPr>
        <w:t>הפתחי תשובה</w:t>
      </w:r>
      <w:r>
        <w:rPr>
          <w:rFonts w:hint="cs"/>
          <w:rtl/>
        </w:rPr>
        <w:t xml:space="preserve"> </w:t>
      </w:r>
      <w:r>
        <w:rPr>
          <w:rFonts w:hint="cs"/>
          <w:sz w:val="18"/>
          <w:szCs w:val="18"/>
          <w:rtl/>
        </w:rPr>
        <w:t>(יו''ד שה, טו)</w:t>
      </w:r>
      <w:r>
        <w:rPr>
          <w:rFonts w:hint="cs"/>
          <w:rtl/>
        </w:rPr>
        <w:t xml:space="preserve"> כתב בשם </w:t>
      </w:r>
      <w:r w:rsidRPr="008549F7">
        <w:rPr>
          <w:rFonts w:hint="cs"/>
          <w:b/>
          <w:bCs/>
          <w:rtl/>
        </w:rPr>
        <w:t>חוט השני</w:t>
      </w:r>
      <w:r>
        <w:rPr>
          <w:rFonts w:hint="cs"/>
          <w:rtl/>
        </w:rPr>
        <w:t>, שבשביל לעורר חשק לאב לפדות את בנו, שואלים אותו אם הוא רוצה לפדות</w:t>
      </w:r>
      <w:r w:rsidR="0022728D">
        <w:rPr>
          <w:rFonts w:hint="cs"/>
          <w:rtl/>
        </w:rPr>
        <w:t>ו</w:t>
      </w:r>
      <w:r>
        <w:rPr>
          <w:rFonts w:hint="cs"/>
          <w:rtl/>
        </w:rPr>
        <w:t xml:space="preserve">. הסיבה שדווקא במצווה זו יש עניין לעורר חשק ורצון מיוחד, שאם האב פודה את בנו רק </w:t>
      </w:r>
      <w:r w:rsidR="003F7F0C">
        <w:rPr>
          <w:rFonts w:hint="cs"/>
          <w:rtl/>
        </w:rPr>
        <w:t>מפני</w:t>
      </w:r>
      <w:r>
        <w:rPr>
          <w:rFonts w:hint="cs"/>
          <w:rtl/>
        </w:rPr>
        <w:t xml:space="preserve"> שהתורה כפתה עליו, יש חשש שהבן לא נחשב פדוי - שכן פדיון באונס לא נחשב פדיון, ובלשונו:</w:t>
      </w:r>
    </w:p>
    <w:p w14:paraId="75C48543" w14:textId="77777777" w:rsidR="00F9011E" w:rsidRDefault="00F9011E" w:rsidP="00F9011E">
      <w:pPr>
        <w:spacing w:line="269" w:lineRule="auto"/>
        <w:ind w:left="720"/>
        <w:rPr>
          <w:rtl/>
        </w:rPr>
      </w:pPr>
      <w:r>
        <w:rPr>
          <w:rFonts w:cs="Arial" w:hint="cs"/>
          <w:rtl/>
        </w:rPr>
        <w:t xml:space="preserve">''עיין בתשובת </w:t>
      </w:r>
      <w:r w:rsidRPr="008549F7">
        <w:rPr>
          <w:rFonts w:cs="Arial"/>
          <w:rtl/>
        </w:rPr>
        <w:t>חוט השני סימן צ"ב שכתב דאין הפירוש שנותן לו הברירה</w:t>
      </w:r>
      <w:r>
        <w:rPr>
          <w:rFonts w:cs="Arial" w:hint="cs"/>
          <w:rtl/>
        </w:rPr>
        <w:t>,</w:t>
      </w:r>
      <w:r w:rsidRPr="008549F7">
        <w:rPr>
          <w:rFonts w:cs="Arial"/>
          <w:rtl/>
        </w:rPr>
        <w:t xml:space="preserve"> שהרי אם רצה האב להניח הבן לכהן אינו יוצא בזה </w:t>
      </w:r>
      <w:r>
        <w:rPr>
          <w:rFonts w:cs="Arial" w:hint="cs"/>
          <w:rtl/>
        </w:rPr>
        <w:t xml:space="preserve">כמו שכתב </w:t>
      </w:r>
      <w:proofErr w:type="spellStart"/>
      <w:r w:rsidRPr="008549F7">
        <w:rPr>
          <w:rFonts w:cs="Arial"/>
          <w:rtl/>
        </w:rPr>
        <w:t>הרמ"א</w:t>
      </w:r>
      <w:proofErr w:type="spellEnd"/>
      <w:r w:rsidRPr="008549F7">
        <w:rPr>
          <w:rFonts w:cs="Arial"/>
          <w:rtl/>
        </w:rPr>
        <w:t xml:space="preserve"> בסמוך</w:t>
      </w:r>
      <w:r>
        <w:rPr>
          <w:rFonts w:cs="Arial" w:hint="cs"/>
          <w:rtl/>
        </w:rPr>
        <w:t>,</w:t>
      </w:r>
      <w:r w:rsidRPr="008549F7">
        <w:rPr>
          <w:rFonts w:cs="Arial"/>
          <w:rtl/>
        </w:rPr>
        <w:t xml:space="preserve"> אלא כדי לחבב הפדיון על אביו אומר כן לעשות לו חשק לפדותו</w:t>
      </w:r>
      <w:r>
        <w:rPr>
          <w:rFonts w:cs="Arial" w:hint="cs"/>
          <w:rtl/>
        </w:rPr>
        <w:t>,</w:t>
      </w:r>
      <w:r w:rsidRPr="008549F7">
        <w:rPr>
          <w:rFonts w:cs="Arial"/>
          <w:rtl/>
        </w:rPr>
        <w:t xml:space="preserve"> </w:t>
      </w:r>
      <w:proofErr w:type="spellStart"/>
      <w:r w:rsidRPr="008549F7">
        <w:rPr>
          <w:rFonts w:cs="Arial"/>
          <w:rtl/>
        </w:rPr>
        <w:t>דאולי</w:t>
      </w:r>
      <w:proofErr w:type="spellEnd"/>
      <w:r w:rsidRPr="008549F7">
        <w:rPr>
          <w:rFonts w:cs="Arial"/>
          <w:rtl/>
        </w:rPr>
        <w:t xml:space="preserve"> לבו מהסס לפדותו בממון כולי האי כאילו נאנס לכך </w:t>
      </w:r>
      <w:r>
        <w:rPr>
          <w:rFonts w:cs="Arial" w:hint="cs"/>
          <w:rtl/>
        </w:rPr>
        <w:t xml:space="preserve">על פי </w:t>
      </w:r>
      <w:r w:rsidRPr="008549F7">
        <w:rPr>
          <w:rFonts w:cs="Arial"/>
          <w:rtl/>
        </w:rPr>
        <w:t>הדבור</w:t>
      </w:r>
      <w:r>
        <w:rPr>
          <w:rFonts w:cs="Arial" w:hint="cs"/>
          <w:rtl/>
        </w:rPr>
        <w:t>,</w:t>
      </w:r>
      <w:r w:rsidRPr="008549F7">
        <w:rPr>
          <w:rFonts w:cs="Arial"/>
          <w:rtl/>
        </w:rPr>
        <w:t xml:space="preserve"> ואז אין בנו פדוי</w:t>
      </w:r>
      <w:r>
        <w:rPr>
          <w:rFonts w:cs="Arial" w:hint="cs"/>
          <w:rtl/>
        </w:rPr>
        <w:t>.''</w:t>
      </w:r>
    </w:p>
    <w:p w14:paraId="0F39570D" w14:textId="50C78F95" w:rsidR="00F9011E" w:rsidRDefault="00F9011E" w:rsidP="00F9011E">
      <w:pPr>
        <w:spacing w:line="269" w:lineRule="auto"/>
        <w:rPr>
          <w:rtl/>
        </w:rPr>
      </w:pPr>
      <w:r>
        <w:rPr>
          <w:rFonts w:hint="cs"/>
          <w:rtl/>
        </w:rPr>
        <w:t xml:space="preserve">ב. </w:t>
      </w:r>
      <w:r w:rsidRPr="006C6FCE">
        <w:rPr>
          <w:rFonts w:hint="cs"/>
          <w:b/>
          <w:bCs/>
          <w:rtl/>
        </w:rPr>
        <w:t>הגרש''ז</w:t>
      </w:r>
      <w:r>
        <w:rPr>
          <w:rFonts w:hint="cs"/>
          <w:rtl/>
        </w:rPr>
        <w:t xml:space="preserve"> </w:t>
      </w:r>
      <w:r w:rsidRPr="00694F52">
        <w:rPr>
          <w:rFonts w:hint="cs"/>
          <w:b/>
          <w:bCs/>
          <w:rtl/>
        </w:rPr>
        <w:t>אויערבך</w:t>
      </w:r>
      <w:r>
        <w:rPr>
          <w:rFonts w:hint="cs"/>
          <w:rtl/>
        </w:rPr>
        <w:t xml:space="preserve"> </w:t>
      </w:r>
      <w:r>
        <w:rPr>
          <w:rFonts w:hint="cs"/>
          <w:sz w:val="18"/>
          <w:szCs w:val="18"/>
          <w:rtl/>
        </w:rPr>
        <w:t xml:space="preserve">(מנחת שלמה א, סב) </w:t>
      </w:r>
      <w:r>
        <w:rPr>
          <w:rFonts w:hint="cs"/>
          <w:rtl/>
        </w:rPr>
        <w:t>העלה אפשרות נוספת</w:t>
      </w:r>
      <w:r w:rsidR="000D2066">
        <w:rPr>
          <w:rFonts w:hint="cs"/>
          <w:rtl/>
        </w:rPr>
        <w:t>,</w:t>
      </w:r>
      <w:r>
        <w:rPr>
          <w:rFonts w:hint="cs"/>
          <w:rtl/>
        </w:rPr>
        <w:t xml:space="preserve"> שמתנסחים כך</w:t>
      </w:r>
      <w:r w:rsidR="00A36CC7">
        <w:rPr>
          <w:rFonts w:hint="cs"/>
          <w:rtl/>
        </w:rPr>
        <w:t xml:space="preserve"> והיא</w:t>
      </w:r>
      <w:r>
        <w:rPr>
          <w:rFonts w:hint="cs"/>
          <w:rtl/>
        </w:rPr>
        <w:t xml:space="preserve"> בגלל פשוטי העם. כלומר, יש חשש שפשוטי העם (וכן האב עצמו) יחשבו שמדובר בסתם נתינת כסף לכהן בתור מתנה וכדומה, ובאופן זה הפדיון לא יחול כי הכסף לא ניתן לשם פדיון. כדי להדגיש שמדובר בפדיון ממש, מתנסחים בלשון הזו.</w:t>
      </w:r>
    </w:p>
    <w:p w14:paraId="5BCE5D47" w14:textId="7FFE5426" w:rsidR="00207027" w:rsidRDefault="00207027" w:rsidP="00F9011E">
      <w:pPr>
        <w:spacing w:line="269" w:lineRule="auto"/>
        <w:rPr>
          <w:u w:val="single"/>
          <w:rtl/>
        </w:rPr>
      </w:pPr>
      <w:r>
        <w:rPr>
          <w:rFonts w:hint="cs"/>
          <w:u w:val="single"/>
          <w:rtl/>
        </w:rPr>
        <w:t>מתנה על מנת להחזיר</w:t>
      </w:r>
    </w:p>
    <w:p w14:paraId="5AEF424C" w14:textId="1C405593" w:rsidR="00207027" w:rsidRDefault="00207027" w:rsidP="00804D40">
      <w:pPr>
        <w:spacing w:after="40" w:line="269" w:lineRule="auto"/>
        <w:rPr>
          <w:rtl/>
        </w:rPr>
      </w:pPr>
      <w:r>
        <w:rPr>
          <w:rFonts w:hint="cs"/>
          <w:rtl/>
        </w:rPr>
        <w:t xml:space="preserve">למרות שהאב חייב לפדות את בנו ולשלם לכהן את כספי הפדיון, בכל זאת יש עצה בה יוכל לקבל את כספי הפדיון חזרה. </w:t>
      </w:r>
      <w:r w:rsidR="00C31C04">
        <w:rPr>
          <w:rFonts w:hint="cs"/>
          <w:rtl/>
        </w:rPr>
        <w:t>הגמרא במסכת קידושין</w:t>
      </w:r>
      <w:r w:rsidR="00FE45FA">
        <w:rPr>
          <w:rFonts w:hint="cs"/>
          <w:rtl/>
        </w:rPr>
        <w:t xml:space="preserve"> </w:t>
      </w:r>
      <w:r w:rsidR="00FE45FA">
        <w:rPr>
          <w:rFonts w:hint="cs"/>
          <w:sz w:val="18"/>
          <w:szCs w:val="18"/>
          <w:rtl/>
        </w:rPr>
        <w:t>(ו ע''ב)</w:t>
      </w:r>
      <w:r w:rsidR="00C31C04">
        <w:rPr>
          <w:rFonts w:hint="cs"/>
          <w:rtl/>
        </w:rPr>
        <w:t xml:space="preserve"> </w:t>
      </w:r>
      <w:r w:rsidR="002D5751">
        <w:rPr>
          <w:rFonts w:hint="cs"/>
          <w:rtl/>
        </w:rPr>
        <w:t>כותבת, שניתן לתת מתנה על מנת להחזיר</w:t>
      </w:r>
      <w:r w:rsidR="00FE45FA">
        <w:rPr>
          <w:rFonts w:hint="cs"/>
          <w:rtl/>
        </w:rPr>
        <w:t xml:space="preserve">. לדוגמא, מותר לתת לאדם אתרוג ביום טוב ראשון במתנה גמורה (כיוון שהוא חייב להיות שלו מדין 'לכם'), ושהמתנה תחול, בתנאי שלאחר השימוש </w:t>
      </w:r>
      <w:r w:rsidR="00410F8F">
        <w:rPr>
          <w:rFonts w:hint="cs"/>
          <w:rtl/>
        </w:rPr>
        <w:t>המקבל</w:t>
      </w:r>
      <w:r w:rsidR="00FE45FA">
        <w:rPr>
          <w:rFonts w:hint="cs"/>
          <w:rtl/>
        </w:rPr>
        <w:t xml:space="preserve"> חייב להחזיר את 'המתנה'.</w:t>
      </w:r>
    </w:p>
    <w:p w14:paraId="7A23F849" w14:textId="1B24E092" w:rsidR="00FE45FA" w:rsidRDefault="00FE45FA" w:rsidP="00804D40">
      <w:pPr>
        <w:spacing w:after="40" w:line="269" w:lineRule="auto"/>
        <w:rPr>
          <w:rtl/>
        </w:rPr>
      </w:pPr>
      <w:r>
        <w:rPr>
          <w:rFonts w:hint="cs"/>
          <w:rtl/>
        </w:rPr>
        <w:t xml:space="preserve">מה הדין בפדיון הבן? לכאורה, מתנה על מנת להחזיר לא תועיל, שהרי אבי הבן חייב כסף לכהן, ואי אפשר לפרוע חוב במתנה על מנת להחזיר, כיוון שכפי שכתב </w:t>
      </w:r>
      <w:r w:rsidRPr="00FE45FA">
        <w:rPr>
          <w:rFonts w:hint="cs"/>
          <w:b/>
          <w:bCs/>
          <w:rtl/>
        </w:rPr>
        <w:t>הריב''ש</w:t>
      </w:r>
      <w:r>
        <w:rPr>
          <w:rFonts w:hint="cs"/>
          <w:rtl/>
        </w:rPr>
        <w:t xml:space="preserve">, אם גם בחובות היה אפשר לתת מתנה על מנת להחזיר, אף אדם לא היה רוצה להלוות כיוון שלא יקבל את כספו חזרה - אלא וודאי שכאשר מלווים, מוציאים מהאפשרות </w:t>
      </w:r>
      <w:r w:rsidR="00A36CC7">
        <w:rPr>
          <w:rFonts w:hint="cs"/>
          <w:rtl/>
        </w:rPr>
        <w:t xml:space="preserve">של </w:t>
      </w:r>
      <w:r>
        <w:rPr>
          <w:rFonts w:hint="cs"/>
          <w:rtl/>
        </w:rPr>
        <w:t>מתנה על מנת להחזיר.</w:t>
      </w:r>
    </w:p>
    <w:p w14:paraId="62F68133" w14:textId="658B7643" w:rsidR="00732AFD" w:rsidRPr="00FB03C4" w:rsidRDefault="00FE45FA" w:rsidP="00804D40">
      <w:pPr>
        <w:spacing w:after="40" w:line="269" w:lineRule="auto"/>
        <w:rPr>
          <w:color w:val="FF0000"/>
          <w:rtl/>
        </w:rPr>
      </w:pPr>
      <w:r>
        <w:rPr>
          <w:rFonts w:hint="cs"/>
          <w:rtl/>
        </w:rPr>
        <w:t>למרות זאת כותבת הגמרא, שבפדיון הבן מועיל</w:t>
      </w:r>
      <w:r w:rsidR="009E5F26">
        <w:rPr>
          <w:rFonts w:hint="cs"/>
          <w:rtl/>
        </w:rPr>
        <w:t>ה</w:t>
      </w:r>
      <w:r>
        <w:rPr>
          <w:rFonts w:hint="cs"/>
          <w:rtl/>
        </w:rPr>
        <w:t xml:space="preserve"> מתנה על מנת להחזיר.</w:t>
      </w:r>
      <w:r w:rsidR="00EC01BD">
        <w:rPr>
          <w:rFonts w:hint="cs"/>
          <w:rtl/>
        </w:rPr>
        <w:t xml:space="preserve"> </w:t>
      </w:r>
      <w:r w:rsidR="00EC01BD">
        <w:rPr>
          <w:rFonts w:hint="cs"/>
          <w:b/>
          <w:bCs/>
          <w:rtl/>
        </w:rPr>
        <w:t>בשיעורי</w:t>
      </w:r>
      <w:r w:rsidR="00EC01BD" w:rsidRPr="00EC01BD">
        <w:rPr>
          <w:rFonts w:hint="cs"/>
          <w:b/>
          <w:bCs/>
          <w:rtl/>
        </w:rPr>
        <w:t xml:space="preserve"> רבי דוד</w:t>
      </w:r>
      <w:r w:rsidR="00EC01BD">
        <w:rPr>
          <w:rFonts w:hint="cs"/>
          <w:rtl/>
        </w:rPr>
        <w:t xml:space="preserve"> </w:t>
      </w:r>
      <w:r w:rsidR="00EC01BD">
        <w:rPr>
          <w:rFonts w:hint="cs"/>
          <w:sz w:val="18"/>
          <w:szCs w:val="18"/>
          <w:rtl/>
        </w:rPr>
        <w:t xml:space="preserve">(שכה) </w:t>
      </w:r>
      <w:r w:rsidR="00EC01BD">
        <w:rPr>
          <w:rFonts w:hint="cs"/>
          <w:rtl/>
        </w:rPr>
        <w:t xml:space="preserve">כתב, שבאמת כאשר הגמרא כותבת שתנאי זה מועיל, </w:t>
      </w:r>
      <w:r w:rsidR="00EA6AB9">
        <w:rPr>
          <w:rFonts w:hint="cs"/>
          <w:rtl/>
        </w:rPr>
        <w:t xml:space="preserve">כוונתה </w:t>
      </w:r>
      <w:r w:rsidR="00EC01BD">
        <w:rPr>
          <w:rFonts w:hint="cs"/>
          <w:rtl/>
        </w:rPr>
        <w:t xml:space="preserve">רק </w:t>
      </w:r>
      <w:r w:rsidR="00EA6AB9">
        <w:rPr>
          <w:rFonts w:hint="cs"/>
          <w:rtl/>
        </w:rPr>
        <w:t>ל</w:t>
      </w:r>
      <w:r w:rsidR="00EC01BD">
        <w:rPr>
          <w:rFonts w:hint="cs"/>
          <w:rtl/>
        </w:rPr>
        <w:t xml:space="preserve">מקרה בו הכהן אומר בפירוש </w:t>
      </w:r>
      <w:r w:rsidR="003760CD">
        <w:rPr>
          <w:rFonts w:hint="cs"/>
          <w:rtl/>
        </w:rPr>
        <w:t>ש</w:t>
      </w:r>
      <w:r w:rsidR="00EC01BD">
        <w:rPr>
          <w:rFonts w:hint="cs"/>
          <w:rtl/>
        </w:rPr>
        <w:t>מסכים לכך.</w:t>
      </w:r>
      <w:r>
        <w:rPr>
          <w:rFonts w:hint="cs"/>
          <w:rtl/>
        </w:rPr>
        <w:t xml:space="preserve"> </w:t>
      </w:r>
      <w:r w:rsidR="00D331E3">
        <w:rPr>
          <w:rFonts w:hint="cs"/>
          <w:rtl/>
        </w:rPr>
        <w:t xml:space="preserve">אמנם, בדברי הגמרא לא כתוב שצריך לעשות תנאי מפורש, והסיבה שככל הנראה מועיל התנאי גם אם הכהן לא מסכים, </w:t>
      </w:r>
      <w:r w:rsidR="00CE0971">
        <w:rPr>
          <w:rFonts w:hint="cs"/>
          <w:rtl/>
        </w:rPr>
        <w:t>שלא מדובר במעשה קניין וחוב ממש, אלא</w:t>
      </w:r>
      <w:r w:rsidR="00FB03C4">
        <w:rPr>
          <w:rFonts w:hint="cs"/>
          <w:rtl/>
        </w:rPr>
        <w:t xml:space="preserve"> פדיון.</w:t>
      </w:r>
      <w:r w:rsidR="00CE0971">
        <w:rPr>
          <w:rFonts w:hint="cs"/>
          <w:rtl/>
        </w:rPr>
        <w:t xml:space="preserve"> </w:t>
      </w:r>
    </w:p>
    <w:p w14:paraId="6FE00A97" w14:textId="46BFAA60" w:rsidR="00732AFD" w:rsidRDefault="00732AFD" w:rsidP="00804D40">
      <w:pPr>
        <w:spacing w:line="269" w:lineRule="auto"/>
        <w:rPr>
          <w:b/>
          <w:bCs/>
          <w:u w:val="single"/>
          <w:rtl/>
        </w:rPr>
      </w:pPr>
      <w:r>
        <w:rPr>
          <w:rFonts w:hint="cs"/>
          <w:b/>
          <w:bCs/>
          <w:u w:val="single"/>
          <w:rtl/>
        </w:rPr>
        <w:t>מהו חודש</w:t>
      </w:r>
    </w:p>
    <w:p w14:paraId="03FE8465" w14:textId="3D6E9963" w:rsidR="003A4C60" w:rsidRDefault="00B03679" w:rsidP="00804D40">
      <w:pPr>
        <w:spacing w:line="269" w:lineRule="auto"/>
        <w:rPr>
          <w:rtl/>
        </w:rPr>
      </w:pPr>
      <w:r>
        <w:rPr>
          <w:rFonts w:hint="cs"/>
          <w:rtl/>
        </w:rPr>
        <w:t xml:space="preserve">לאחר </w:t>
      </w:r>
      <w:r w:rsidR="00A36CC7">
        <w:rPr>
          <w:rFonts w:hint="cs"/>
          <w:rtl/>
        </w:rPr>
        <w:t>ביאור</w:t>
      </w:r>
      <w:r>
        <w:rPr>
          <w:rFonts w:hint="cs"/>
          <w:rtl/>
        </w:rPr>
        <w:t xml:space="preserve"> טעם הפדיון, נראה את זמנו. </w:t>
      </w:r>
      <w:r w:rsidR="00732AFD">
        <w:rPr>
          <w:rFonts w:hint="cs"/>
          <w:rtl/>
        </w:rPr>
        <w:t>כפי שכותבת התורה</w:t>
      </w:r>
      <w:r w:rsidR="008E34DE">
        <w:rPr>
          <w:rFonts w:hint="cs"/>
          <w:rtl/>
        </w:rPr>
        <w:t xml:space="preserve"> בפרשת קרח </w:t>
      </w:r>
      <w:r w:rsidR="008E34DE">
        <w:rPr>
          <w:rFonts w:hint="cs"/>
          <w:sz w:val="18"/>
          <w:szCs w:val="18"/>
          <w:rtl/>
        </w:rPr>
        <w:t>(יח, טז)</w:t>
      </w:r>
      <w:r w:rsidR="00732AFD">
        <w:rPr>
          <w:rFonts w:hint="cs"/>
          <w:rtl/>
        </w:rPr>
        <w:t xml:space="preserve">, את פדיון הבן יש לבצע </w:t>
      </w:r>
      <w:r w:rsidR="00652AAA">
        <w:rPr>
          <w:rFonts w:hint="cs"/>
          <w:rtl/>
        </w:rPr>
        <w:t xml:space="preserve">לאחר </w:t>
      </w:r>
      <w:r w:rsidR="00732AFD">
        <w:rPr>
          <w:rFonts w:hint="cs"/>
          <w:rtl/>
        </w:rPr>
        <w:t xml:space="preserve">שלושים </w:t>
      </w:r>
      <w:r w:rsidR="00652AAA">
        <w:rPr>
          <w:rFonts w:hint="cs"/>
          <w:rtl/>
        </w:rPr>
        <w:t>יום מ</w:t>
      </w:r>
      <w:r w:rsidR="00732AFD">
        <w:rPr>
          <w:rFonts w:hint="cs"/>
          <w:rtl/>
        </w:rPr>
        <w:t>לידת התינוק</w:t>
      </w:r>
      <w:r w:rsidR="001A2D82">
        <w:rPr>
          <w:rFonts w:hint="cs"/>
          <w:rtl/>
        </w:rPr>
        <w:t xml:space="preserve"> </w:t>
      </w:r>
      <w:r w:rsidR="001A2D82" w:rsidRPr="00E373DA">
        <w:rPr>
          <w:rFonts w:hint="cs"/>
          <w:sz w:val="18"/>
          <w:szCs w:val="18"/>
          <w:rtl/>
        </w:rPr>
        <w:t>(דהיינו ביום השלושים ואח</w:t>
      </w:r>
      <w:r w:rsidR="00311513">
        <w:rPr>
          <w:rFonts w:hint="cs"/>
          <w:sz w:val="18"/>
          <w:szCs w:val="18"/>
          <w:rtl/>
        </w:rPr>
        <w:t>ד</w:t>
      </w:r>
      <w:r w:rsidR="001A2D82" w:rsidRPr="00E373DA">
        <w:rPr>
          <w:rFonts w:hint="cs"/>
          <w:sz w:val="18"/>
          <w:szCs w:val="18"/>
          <w:rtl/>
        </w:rPr>
        <w:t>)</w:t>
      </w:r>
      <w:r w:rsidR="003D7993">
        <w:rPr>
          <w:rFonts w:hint="cs"/>
          <w:rtl/>
        </w:rPr>
        <w:t>.</w:t>
      </w:r>
      <w:r w:rsidR="00732AFD">
        <w:rPr>
          <w:rFonts w:hint="cs"/>
          <w:rtl/>
        </w:rPr>
        <w:t xml:space="preserve"> </w:t>
      </w:r>
      <w:r w:rsidR="0063251C">
        <w:rPr>
          <w:rFonts w:hint="cs"/>
          <w:rtl/>
        </w:rPr>
        <w:t xml:space="preserve">כיוון שכך, זמן </w:t>
      </w:r>
      <w:r w:rsidR="00732AFD">
        <w:rPr>
          <w:rFonts w:hint="cs"/>
          <w:rtl/>
        </w:rPr>
        <w:t xml:space="preserve">פדיון הבן עלול לצאת </w:t>
      </w:r>
      <w:r w:rsidR="0063251C">
        <w:rPr>
          <w:rFonts w:hint="cs"/>
          <w:rtl/>
        </w:rPr>
        <w:t xml:space="preserve">גם </w:t>
      </w:r>
      <w:r w:rsidR="00732AFD">
        <w:rPr>
          <w:rFonts w:hint="cs"/>
          <w:rtl/>
        </w:rPr>
        <w:t xml:space="preserve">בשבת, דבר </w:t>
      </w:r>
      <w:r w:rsidR="00DF6484">
        <w:rPr>
          <w:rFonts w:hint="cs"/>
          <w:rtl/>
        </w:rPr>
        <w:t xml:space="preserve">שגורם </w:t>
      </w:r>
      <w:r w:rsidR="00EB37C8">
        <w:rPr>
          <w:rFonts w:hint="cs"/>
          <w:rtl/>
        </w:rPr>
        <w:t>לבעיה הלכתית</w:t>
      </w:r>
      <w:r w:rsidR="00D70593">
        <w:rPr>
          <w:rFonts w:hint="cs"/>
          <w:rtl/>
        </w:rPr>
        <w:t xml:space="preserve"> כפי שנראה בהמשך.</w:t>
      </w:r>
      <w:r w:rsidR="00A07EBF">
        <w:rPr>
          <w:rFonts w:hint="cs"/>
          <w:rtl/>
        </w:rPr>
        <w:t xml:space="preserve"> נחלקו הפוסקים </w:t>
      </w:r>
      <w:r w:rsidR="003A4C60">
        <w:rPr>
          <w:rFonts w:hint="cs"/>
          <w:rtl/>
        </w:rPr>
        <w:t xml:space="preserve">כיצד לחשב את השלושים יום, ונאמרו </w:t>
      </w:r>
      <w:r w:rsidR="001F62C9">
        <w:rPr>
          <w:rFonts w:hint="cs"/>
          <w:rtl/>
        </w:rPr>
        <w:t xml:space="preserve">בכך </w:t>
      </w:r>
      <w:r w:rsidR="00410F8F">
        <w:rPr>
          <w:rFonts w:hint="cs"/>
          <w:rtl/>
        </w:rPr>
        <w:t>שתי</w:t>
      </w:r>
      <w:r w:rsidR="003A4C60">
        <w:rPr>
          <w:rFonts w:hint="cs"/>
          <w:rtl/>
        </w:rPr>
        <w:t xml:space="preserve"> גישות:</w:t>
      </w:r>
    </w:p>
    <w:p w14:paraId="1963D0CB" w14:textId="3B75D632" w:rsidR="0018107B" w:rsidRDefault="0018107B" w:rsidP="00804D40">
      <w:pPr>
        <w:spacing w:line="269" w:lineRule="auto"/>
        <w:rPr>
          <w:rtl/>
        </w:rPr>
      </w:pPr>
      <w:r>
        <w:rPr>
          <w:rFonts w:hint="cs"/>
          <w:rtl/>
        </w:rPr>
        <w:t xml:space="preserve">א. </w:t>
      </w:r>
      <w:r w:rsidRPr="0018107B">
        <w:rPr>
          <w:rFonts w:hint="cs"/>
          <w:b/>
          <w:bCs/>
          <w:rtl/>
        </w:rPr>
        <w:t>הש''ך</w:t>
      </w:r>
      <w:r>
        <w:rPr>
          <w:rFonts w:hint="cs"/>
          <w:rtl/>
        </w:rPr>
        <w:t xml:space="preserve"> </w:t>
      </w:r>
      <w:r>
        <w:rPr>
          <w:rFonts w:hint="cs"/>
          <w:sz w:val="18"/>
          <w:szCs w:val="18"/>
          <w:rtl/>
        </w:rPr>
        <w:t xml:space="preserve">(יו''ד שה, יב) </w:t>
      </w:r>
      <w:r>
        <w:rPr>
          <w:rFonts w:hint="cs"/>
          <w:rtl/>
        </w:rPr>
        <w:t xml:space="preserve">סבר, שכאשר התורה כותבת </w:t>
      </w:r>
      <w:r w:rsidR="00C61545">
        <w:rPr>
          <w:rFonts w:hint="cs"/>
          <w:rtl/>
        </w:rPr>
        <w:t>'</w:t>
      </w:r>
      <w:r>
        <w:rPr>
          <w:rFonts w:hint="cs"/>
          <w:rtl/>
        </w:rPr>
        <w:t>חודש</w:t>
      </w:r>
      <w:r w:rsidR="00C61545">
        <w:rPr>
          <w:rFonts w:hint="cs"/>
          <w:rtl/>
        </w:rPr>
        <w:t>'</w:t>
      </w:r>
      <w:r>
        <w:rPr>
          <w:rFonts w:hint="cs"/>
          <w:rtl/>
        </w:rPr>
        <w:t xml:space="preserve"> כוונתה לחודש אסטרונומי, כלומר הזמן בו הלבנה מתחדשת</w:t>
      </w:r>
      <w:r w:rsidR="00C7431C">
        <w:rPr>
          <w:rFonts w:hint="cs"/>
          <w:rtl/>
        </w:rPr>
        <w:t>, תקופה של עשרים ותשעה יום, שתים עשרה שעות ושבעה מאות תשעים ושלוש</w:t>
      </w:r>
      <w:r w:rsidR="00D70593">
        <w:rPr>
          <w:rFonts w:hint="cs"/>
          <w:rtl/>
        </w:rPr>
        <w:t>ה</w:t>
      </w:r>
      <w:r w:rsidR="00C7431C">
        <w:rPr>
          <w:rFonts w:hint="cs"/>
          <w:rtl/>
        </w:rPr>
        <w:t xml:space="preserve"> חלקים.</w:t>
      </w:r>
      <w:r w:rsidR="007722DA">
        <w:rPr>
          <w:rFonts w:hint="cs"/>
          <w:rtl/>
        </w:rPr>
        <w:t xml:space="preserve"> בטעם </w:t>
      </w:r>
      <w:r w:rsidR="00FD31E6">
        <w:rPr>
          <w:rFonts w:hint="cs"/>
          <w:rtl/>
        </w:rPr>
        <w:t>שיטה זו</w:t>
      </w:r>
      <w:r w:rsidR="007722DA">
        <w:rPr>
          <w:rFonts w:hint="cs"/>
          <w:rtl/>
        </w:rPr>
        <w:t xml:space="preserve"> כתב </w:t>
      </w:r>
      <w:r w:rsidR="007722DA" w:rsidRPr="007722DA">
        <w:rPr>
          <w:rFonts w:hint="cs"/>
          <w:b/>
          <w:bCs/>
          <w:rtl/>
        </w:rPr>
        <w:t>היראים</w:t>
      </w:r>
      <w:r w:rsidR="007722DA">
        <w:rPr>
          <w:rFonts w:hint="cs"/>
          <w:rtl/>
        </w:rPr>
        <w:t xml:space="preserve"> </w:t>
      </w:r>
      <w:r w:rsidR="007722DA">
        <w:rPr>
          <w:rFonts w:hint="cs"/>
          <w:sz w:val="18"/>
          <w:szCs w:val="18"/>
          <w:rtl/>
        </w:rPr>
        <w:t xml:space="preserve">(סי' </w:t>
      </w:r>
      <w:proofErr w:type="spellStart"/>
      <w:r w:rsidR="007722DA">
        <w:rPr>
          <w:rFonts w:hint="cs"/>
          <w:sz w:val="18"/>
          <w:szCs w:val="18"/>
          <w:rtl/>
        </w:rPr>
        <w:t>שנג</w:t>
      </w:r>
      <w:proofErr w:type="spellEnd"/>
      <w:r w:rsidR="007722DA">
        <w:rPr>
          <w:rFonts w:hint="cs"/>
          <w:sz w:val="18"/>
          <w:szCs w:val="18"/>
          <w:rtl/>
        </w:rPr>
        <w:t>)</w:t>
      </w:r>
      <w:r w:rsidR="007722DA">
        <w:rPr>
          <w:rFonts w:hint="cs"/>
          <w:rtl/>
        </w:rPr>
        <w:t xml:space="preserve">, שסתם חודש הכתוב בתורה, הכוונה לחודשי ירח, </w:t>
      </w:r>
      <w:r w:rsidR="00C12CF7">
        <w:rPr>
          <w:rFonts w:hint="cs"/>
          <w:rtl/>
        </w:rPr>
        <w:t>כפי שכותבת הגמרא במסכת נידה בהלכות ערכין,</w:t>
      </w:r>
      <w:r w:rsidR="00547E17">
        <w:rPr>
          <w:rFonts w:hint="cs"/>
          <w:rtl/>
        </w:rPr>
        <w:t xml:space="preserve"> והוא הדין לפדיון הבן,</w:t>
      </w:r>
      <w:r w:rsidR="00C12CF7">
        <w:rPr>
          <w:rFonts w:hint="cs"/>
          <w:rtl/>
        </w:rPr>
        <w:t xml:space="preserve"> ובלשונו</w:t>
      </w:r>
      <w:r w:rsidR="00D57C42">
        <w:rPr>
          <w:rFonts w:hint="cs"/>
          <w:rtl/>
        </w:rPr>
        <w:t>:</w:t>
      </w:r>
    </w:p>
    <w:p w14:paraId="71158FC2" w14:textId="2460435B" w:rsidR="00C12CF7" w:rsidRPr="0018107B" w:rsidRDefault="00D57C42" w:rsidP="00D57C42">
      <w:pPr>
        <w:spacing w:line="269" w:lineRule="auto"/>
        <w:ind w:left="720"/>
        <w:rPr>
          <w:rtl/>
        </w:rPr>
      </w:pPr>
      <w:r>
        <w:rPr>
          <w:rFonts w:cs="Arial" w:hint="cs"/>
          <w:rtl/>
        </w:rPr>
        <w:t>''</w:t>
      </w:r>
      <w:r w:rsidRPr="00D57C42">
        <w:rPr>
          <w:rFonts w:cs="Arial"/>
          <w:rtl/>
        </w:rPr>
        <w:t>כתיב מבן ח</w:t>
      </w:r>
      <w:r w:rsidR="008929B9">
        <w:rPr>
          <w:rFonts w:cs="Arial" w:hint="cs"/>
          <w:rtl/>
        </w:rPr>
        <w:t>ו</w:t>
      </w:r>
      <w:r w:rsidRPr="00D57C42">
        <w:rPr>
          <w:rFonts w:cs="Arial"/>
          <w:rtl/>
        </w:rPr>
        <w:t>דש תפדה והיינו שלשים יום, דכל ח</w:t>
      </w:r>
      <w:r w:rsidR="008A10E5">
        <w:rPr>
          <w:rFonts w:cs="Arial" w:hint="cs"/>
          <w:rtl/>
        </w:rPr>
        <w:t>ו</w:t>
      </w:r>
      <w:r w:rsidRPr="00D57C42">
        <w:rPr>
          <w:rFonts w:cs="Arial"/>
          <w:rtl/>
        </w:rPr>
        <w:t>דש דקרא בח</w:t>
      </w:r>
      <w:r w:rsidR="008A10E5">
        <w:rPr>
          <w:rFonts w:cs="Arial" w:hint="cs"/>
          <w:rtl/>
        </w:rPr>
        <w:t>ו</w:t>
      </w:r>
      <w:r w:rsidRPr="00D57C42">
        <w:rPr>
          <w:rFonts w:cs="Arial"/>
          <w:rtl/>
        </w:rPr>
        <w:t xml:space="preserve">דש לבנה </w:t>
      </w:r>
      <w:proofErr w:type="spellStart"/>
      <w:r w:rsidRPr="00D57C42">
        <w:rPr>
          <w:rFonts w:cs="Arial"/>
          <w:rtl/>
        </w:rPr>
        <w:t>קמיירי</w:t>
      </w:r>
      <w:proofErr w:type="spellEnd"/>
      <w:r w:rsidR="008A10E5">
        <w:rPr>
          <w:rFonts w:cs="Arial" w:hint="cs"/>
          <w:rtl/>
        </w:rPr>
        <w:t>,</w:t>
      </w:r>
      <w:r w:rsidRPr="00D57C42">
        <w:rPr>
          <w:rFonts w:cs="Arial"/>
          <w:rtl/>
        </w:rPr>
        <w:t xml:space="preserve"> </w:t>
      </w:r>
      <w:proofErr w:type="spellStart"/>
      <w:r w:rsidRPr="00D57C42">
        <w:rPr>
          <w:rFonts w:cs="Arial"/>
          <w:rtl/>
        </w:rPr>
        <w:t>דח</w:t>
      </w:r>
      <w:r w:rsidR="008A10E5">
        <w:rPr>
          <w:rFonts w:cs="Arial" w:hint="cs"/>
          <w:rtl/>
        </w:rPr>
        <w:t>ו</w:t>
      </w:r>
      <w:r w:rsidRPr="00D57C42">
        <w:rPr>
          <w:rFonts w:cs="Arial"/>
          <w:rtl/>
        </w:rPr>
        <w:t>דש</w:t>
      </w:r>
      <w:proofErr w:type="spellEnd"/>
      <w:r w:rsidRPr="00D57C42">
        <w:rPr>
          <w:rFonts w:cs="Arial"/>
          <w:rtl/>
        </w:rPr>
        <w:t xml:space="preserve"> משמע דבר המתחדש והיינו ח</w:t>
      </w:r>
      <w:r w:rsidR="008A10E5">
        <w:rPr>
          <w:rFonts w:cs="Arial" w:hint="cs"/>
          <w:rtl/>
        </w:rPr>
        <w:t>י</w:t>
      </w:r>
      <w:r w:rsidRPr="00D57C42">
        <w:rPr>
          <w:rFonts w:cs="Arial"/>
          <w:rtl/>
        </w:rPr>
        <w:t>דוש לבנה וכתיב החדש הזה לכם. וזה חידש פעמים נראה ופעמים אינו נראה הרי זו לבנה</w:t>
      </w:r>
      <w:r w:rsidR="008929B9">
        <w:rPr>
          <w:rFonts w:cs="Arial" w:hint="cs"/>
          <w:rtl/>
        </w:rPr>
        <w:t>,</w:t>
      </w:r>
      <w:r w:rsidRPr="00D57C42">
        <w:rPr>
          <w:rFonts w:cs="Arial"/>
          <w:rtl/>
        </w:rPr>
        <w:t xml:space="preserve"> וכל חדש הסתום ילמוד מחדש המפורש. וכל חדש לבנה קבלה היא בידינו מרבן גמליאל מכ"ט ימים ומחצה וב' ידות שעה וע"ג חלקים.</w:t>
      </w:r>
      <w:r w:rsidR="00223F6D">
        <w:rPr>
          <w:rFonts w:hint="cs"/>
          <w:rtl/>
        </w:rPr>
        <w:t>''</w:t>
      </w:r>
    </w:p>
    <w:p w14:paraId="41F804EF" w14:textId="4783868A" w:rsidR="00732AFD" w:rsidRDefault="0018107B" w:rsidP="007D2FE7">
      <w:pPr>
        <w:spacing w:after="80" w:line="269" w:lineRule="auto"/>
        <w:rPr>
          <w:rtl/>
        </w:rPr>
      </w:pPr>
      <w:r>
        <w:rPr>
          <w:rFonts w:hint="cs"/>
          <w:rtl/>
        </w:rPr>
        <w:lastRenderedPageBreak/>
        <w:t>ב</w:t>
      </w:r>
      <w:r w:rsidR="00652AAA">
        <w:rPr>
          <w:rFonts w:hint="cs"/>
          <w:rtl/>
        </w:rPr>
        <w:t xml:space="preserve">. </w:t>
      </w:r>
      <w:r w:rsidR="00652AAA" w:rsidRPr="005325B1">
        <w:rPr>
          <w:rFonts w:hint="cs"/>
          <w:b/>
          <w:bCs/>
          <w:rtl/>
        </w:rPr>
        <w:t>המגן אברהם</w:t>
      </w:r>
      <w:r w:rsidR="005325B1">
        <w:rPr>
          <w:rFonts w:hint="cs"/>
          <w:rtl/>
        </w:rPr>
        <w:t xml:space="preserve"> </w:t>
      </w:r>
      <w:r w:rsidR="005325B1">
        <w:rPr>
          <w:rFonts w:hint="cs"/>
          <w:sz w:val="18"/>
          <w:szCs w:val="18"/>
          <w:rtl/>
        </w:rPr>
        <w:t>(שלט, ח)</w:t>
      </w:r>
      <w:r w:rsidR="00652AAA">
        <w:rPr>
          <w:rFonts w:hint="cs"/>
          <w:rtl/>
        </w:rPr>
        <w:t xml:space="preserve">, </w:t>
      </w:r>
      <w:r w:rsidR="0060339E">
        <w:rPr>
          <w:rFonts w:hint="cs"/>
          <w:rtl/>
        </w:rPr>
        <w:t>חלק וכתב</w:t>
      </w:r>
      <w:r w:rsidR="00652AAA">
        <w:rPr>
          <w:rFonts w:hint="cs"/>
          <w:rtl/>
        </w:rPr>
        <w:t xml:space="preserve">, </w:t>
      </w:r>
      <w:r w:rsidR="0060339E">
        <w:rPr>
          <w:rFonts w:hint="cs"/>
          <w:rtl/>
        </w:rPr>
        <w:t>ש</w:t>
      </w:r>
      <w:r w:rsidR="00652AAA">
        <w:rPr>
          <w:rFonts w:hint="cs"/>
          <w:rtl/>
        </w:rPr>
        <w:t xml:space="preserve">כאשר התורה כותבת שלושים יום, כוונתה ליום המתחיל בזריחה ומסתיים בשקיעה </w:t>
      </w:r>
      <w:r w:rsidR="00652AAA" w:rsidRPr="005325B1">
        <w:rPr>
          <w:rFonts w:hint="cs"/>
          <w:sz w:val="18"/>
          <w:szCs w:val="18"/>
          <w:rtl/>
        </w:rPr>
        <w:t>(לדעת הגר''א על כל פנים)</w:t>
      </w:r>
      <w:r w:rsidR="00652AAA">
        <w:rPr>
          <w:rFonts w:hint="cs"/>
          <w:rtl/>
        </w:rPr>
        <w:t>, וכפי שמחשבים שמונה ימי מילה</w:t>
      </w:r>
      <w:r w:rsidR="006E2E5A">
        <w:rPr>
          <w:rFonts w:hint="cs"/>
          <w:rtl/>
        </w:rPr>
        <w:t>, וכן נקטו להלכה רוב הפוסקים וב</w:t>
      </w:r>
      <w:r w:rsidR="00D70593">
        <w:rPr>
          <w:rFonts w:hint="cs"/>
          <w:rtl/>
        </w:rPr>
        <w:t>י</w:t>
      </w:r>
      <w:r w:rsidR="006E2E5A">
        <w:rPr>
          <w:rFonts w:hint="cs"/>
          <w:rtl/>
        </w:rPr>
        <w:t xml:space="preserve">ניהם </w:t>
      </w:r>
      <w:r w:rsidR="006E2E5A" w:rsidRPr="00A70AFC">
        <w:rPr>
          <w:rFonts w:hint="cs"/>
          <w:b/>
          <w:bCs/>
          <w:rtl/>
        </w:rPr>
        <w:t>הכסף</w:t>
      </w:r>
      <w:r w:rsidR="006E2E5A">
        <w:rPr>
          <w:rFonts w:hint="cs"/>
          <w:rtl/>
        </w:rPr>
        <w:t xml:space="preserve"> </w:t>
      </w:r>
      <w:r w:rsidR="006E2E5A" w:rsidRPr="00A70AFC">
        <w:rPr>
          <w:rFonts w:hint="cs"/>
          <w:b/>
          <w:bCs/>
          <w:rtl/>
        </w:rPr>
        <w:t>משנה</w:t>
      </w:r>
      <w:r w:rsidR="006E2E5A">
        <w:rPr>
          <w:rFonts w:hint="cs"/>
          <w:rtl/>
        </w:rPr>
        <w:t xml:space="preserve"> </w:t>
      </w:r>
      <w:r w:rsidR="006E2E5A">
        <w:rPr>
          <w:rFonts w:hint="cs"/>
          <w:sz w:val="18"/>
          <w:szCs w:val="18"/>
          <w:rtl/>
        </w:rPr>
        <w:t>(ערכין א, ג)</w:t>
      </w:r>
      <w:r w:rsidR="00A70AFC">
        <w:rPr>
          <w:rFonts w:hint="cs"/>
          <w:rtl/>
        </w:rPr>
        <w:t xml:space="preserve"> </w:t>
      </w:r>
      <w:r w:rsidR="00A70AFC" w:rsidRPr="00A70AFC">
        <w:rPr>
          <w:rFonts w:hint="cs"/>
          <w:b/>
          <w:bCs/>
          <w:rtl/>
        </w:rPr>
        <w:t>ערוך השולחן</w:t>
      </w:r>
      <w:r w:rsidR="00A70AFC">
        <w:rPr>
          <w:rFonts w:hint="cs"/>
          <w:rtl/>
        </w:rPr>
        <w:t xml:space="preserve"> </w:t>
      </w:r>
      <w:r w:rsidR="00A70AFC">
        <w:rPr>
          <w:rFonts w:hint="cs"/>
          <w:sz w:val="18"/>
          <w:szCs w:val="18"/>
          <w:rtl/>
        </w:rPr>
        <w:t>(שם,</w:t>
      </w:r>
      <w:r w:rsidR="00665283">
        <w:rPr>
          <w:rFonts w:hint="cs"/>
          <w:sz w:val="18"/>
          <w:szCs w:val="18"/>
          <w:rtl/>
        </w:rPr>
        <w:t xml:space="preserve"> מב)</w:t>
      </w:r>
      <w:r w:rsidR="00A70AFC">
        <w:rPr>
          <w:rFonts w:hint="cs"/>
          <w:sz w:val="18"/>
          <w:szCs w:val="18"/>
          <w:rtl/>
        </w:rPr>
        <w:t xml:space="preserve"> </w:t>
      </w:r>
      <w:r w:rsidR="00A70AFC">
        <w:rPr>
          <w:rFonts w:hint="cs"/>
          <w:rtl/>
        </w:rPr>
        <w:t>ועוד</w:t>
      </w:r>
      <w:r w:rsidR="00652AAA">
        <w:rPr>
          <w:rFonts w:hint="cs"/>
          <w:rtl/>
        </w:rPr>
        <w:t xml:space="preserve">. משום כך, </w:t>
      </w:r>
      <w:r w:rsidR="005325B1">
        <w:rPr>
          <w:rFonts w:hint="cs"/>
          <w:rtl/>
        </w:rPr>
        <w:t xml:space="preserve">גם אם התינוק נולד רגע לפני השקיעה, כאשר מגיעה השקיעה - עבר יום אחד ללידתו. </w:t>
      </w:r>
    </w:p>
    <w:p w14:paraId="75CAA6CF" w14:textId="6C390A6D" w:rsidR="00F9011E" w:rsidRDefault="007722DA" w:rsidP="007D2FE7">
      <w:pPr>
        <w:spacing w:after="80"/>
        <w:rPr>
          <w:u w:val="single"/>
          <w:rtl/>
        </w:rPr>
      </w:pPr>
      <w:r>
        <w:rPr>
          <w:rFonts w:hint="cs"/>
          <w:u w:val="single"/>
          <w:rtl/>
        </w:rPr>
        <w:t>למעשה</w:t>
      </w:r>
    </w:p>
    <w:p w14:paraId="541B8474" w14:textId="77777777" w:rsidR="00BA156E" w:rsidRDefault="007722DA" w:rsidP="007D2FE7">
      <w:pPr>
        <w:spacing w:after="80"/>
        <w:rPr>
          <w:rtl/>
        </w:rPr>
      </w:pPr>
      <w:r>
        <w:rPr>
          <w:rFonts w:hint="cs"/>
          <w:rtl/>
        </w:rPr>
        <w:t xml:space="preserve">למעשה </w:t>
      </w:r>
      <w:r w:rsidR="00C440D0">
        <w:rPr>
          <w:rFonts w:hint="cs"/>
          <w:rtl/>
        </w:rPr>
        <w:t xml:space="preserve">בעניין זה נחלקו </w:t>
      </w:r>
      <w:r w:rsidR="00BA156E">
        <w:rPr>
          <w:rFonts w:hint="cs"/>
          <w:rtl/>
        </w:rPr>
        <w:t>המנהגים</w:t>
      </w:r>
      <w:r w:rsidR="00C440D0">
        <w:rPr>
          <w:rFonts w:hint="cs"/>
          <w:rtl/>
        </w:rPr>
        <w:t xml:space="preserve">: </w:t>
      </w:r>
    </w:p>
    <w:p w14:paraId="6351F4E0" w14:textId="27E4FEAB" w:rsidR="007722DA" w:rsidRDefault="00BA156E" w:rsidP="007D2FE7">
      <w:pPr>
        <w:spacing w:after="80"/>
        <w:rPr>
          <w:rtl/>
        </w:rPr>
      </w:pPr>
      <w:r>
        <w:rPr>
          <w:rFonts w:hint="cs"/>
          <w:rtl/>
        </w:rPr>
        <w:t xml:space="preserve">א. </w:t>
      </w:r>
      <w:r w:rsidR="00C440D0">
        <w:rPr>
          <w:rFonts w:hint="cs"/>
          <w:rtl/>
        </w:rPr>
        <w:t xml:space="preserve">רוב קהילות האשכנזים בעקבות </w:t>
      </w:r>
      <w:r w:rsidR="00C440D0" w:rsidRPr="00C440D0">
        <w:rPr>
          <w:rFonts w:hint="cs"/>
          <w:b/>
          <w:bCs/>
          <w:rtl/>
        </w:rPr>
        <w:t>הפרי</w:t>
      </w:r>
      <w:r w:rsidR="00C440D0">
        <w:rPr>
          <w:rFonts w:hint="cs"/>
          <w:rtl/>
        </w:rPr>
        <w:t xml:space="preserve"> </w:t>
      </w:r>
      <w:r w:rsidR="00C440D0" w:rsidRPr="00C440D0">
        <w:rPr>
          <w:rFonts w:hint="cs"/>
          <w:b/>
          <w:bCs/>
          <w:rtl/>
        </w:rPr>
        <w:t>מגדים</w:t>
      </w:r>
      <w:r w:rsidR="00C440D0">
        <w:rPr>
          <w:rFonts w:hint="cs"/>
          <w:rtl/>
        </w:rPr>
        <w:t xml:space="preserve"> </w:t>
      </w:r>
      <w:r w:rsidR="00C440D0">
        <w:rPr>
          <w:rFonts w:hint="cs"/>
          <w:sz w:val="18"/>
          <w:szCs w:val="18"/>
          <w:rtl/>
        </w:rPr>
        <w:t>(פתחי תשובה שה, יז)</w:t>
      </w:r>
      <w:r w:rsidR="00DD2286">
        <w:rPr>
          <w:rFonts w:hint="cs"/>
          <w:sz w:val="18"/>
          <w:szCs w:val="18"/>
          <w:rtl/>
        </w:rPr>
        <w:t xml:space="preserve"> </w:t>
      </w:r>
      <w:r w:rsidR="00DD2286" w:rsidRPr="00847004">
        <w:rPr>
          <w:rFonts w:hint="cs"/>
          <w:b/>
          <w:bCs/>
          <w:rtl/>
        </w:rPr>
        <w:t>והנודע ביהודה</w:t>
      </w:r>
      <w:r w:rsidR="00DD2286">
        <w:rPr>
          <w:rFonts w:hint="cs"/>
          <w:rtl/>
        </w:rPr>
        <w:t xml:space="preserve"> </w:t>
      </w:r>
      <w:r w:rsidR="00DD2286">
        <w:rPr>
          <w:rFonts w:hint="cs"/>
          <w:sz w:val="18"/>
          <w:szCs w:val="18"/>
          <w:rtl/>
        </w:rPr>
        <w:t>(</w:t>
      </w:r>
      <w:proofErr w:type="spellStart"/>
      <w:r w:rsidR="00DD2286">
        <w:rPr>
          <w:rFonts w:hint="cs"/>
          <w:sz w:val="18"/>
          <w:szCs w:val="18"/>
          <w:rtl/>
        </w:rPr>
        <w:t>תנינא</w:t>
      </w:r>
      <w:proofErr w:type="spellEnd"/>
      <w:r w:rsidR="00DD2286">
        <w:rPr>
          <w:rFonts w:hint="cs"/>
          <w:sz w:val="18"/>
          <w:szCs w:val="18"/>
          <w:rtl/>
        </w:rPr>
        <w:t xml:space="preserve"> קפז)</w:t>
      </w:r>
      <w:r w:rsidR="00C440D0">
        <w:rPr>
          <w:rFonts w:hint="cs"/>
          <w:rtl/>
        </w:rPr>
        <w:t>, חושש</w:t>
      </w:r>
      <w:r w:rsidR="00FA4E1F">
        <w:rPr>
          <w:rFonts w:hint="cs"/>
          <w:rtl/>
        </w:rPr>
        <w:t>ים</w:t>
      </w:r>
      <w:r w:rsidR="00C440D0">
        <w:rPr>
          <w:rFonts w:hint="cs"/>
          <w:rtl/>
        </w:rPr>
        <w:t xml:space="preserve"> לשתי הדעות, ורק כאשר עובר הזמן גם לדעת הש''ך וגם לדעת המגן אברהם - פודים את הבכור. </w:t>
      </w:r>
      <w:r>
        <w:rPr>
          <w:rFonts w:hint="cs"/>
          <w:rtl/>
        </w:rPr>
        <w:t xml:space="preserve">לכן, במקרה בו נולד הבכור לפני </w:t>
      </w:r>
      <w:r w:rsidR="008929B9">
        <w:rPr>
          <w:rFonts w:hint="cs"/>
          <w:rtl/>
        </w:rPr>
        <w:t>ה</w:t>
      </w:r>
      <w:r>
        <w:rPr>
          <w:rFonts w:hint="cs"/>
          <w:rtl/>
        </w:rPr>
        <w:t xml:space="preserve">שקיעה, על אף שלדעת המגן אברהם כבר בזריחת יום השלושים ואחת ניתן לפדות - מחכים שיעברו עוד מספר שעות לצאת ידי </w:t>
      </w:r>
      <w:r w:rsidR="00D70593">
        <w:rPr>
          <w:rFonts w:hint="cs"/>
          <w:rtl/>
        </w:rPr>
        <w:t xml:space="preserve">דעת </w:t>
      </w:r>
      <w:r>
        <w:rPr>
          <w:rFonts w:hint="cs"/>
          <w:rtl/>
        </w:rPr>
        <w:t>הש''ך.</w:t>
      </w:r>
    </w:p>
    <w:p w14:paraId="1AF27B2D" w14:textId="5BD6F095" w:rsidR="00CA155C" w:rsidRDefault="00847004" w:rsidP="007D2FE7">
      <w:pPr>
        <w:spacing w:after="80"/>
        <w:rPr>
          <w:rtl/>
        </w:rPr>
      </w:pPr>
      <w:r>
        <w:rPr>
          <w:rFonts w:hint="cs"/>
          <w:rtl/>
        </w:rPr>
        <w:t xml:space="preserve">ב. רוב קהילות הספרדים </w:t>
      </w:r>
      <w:r w:rsidR="00887C90">
        <w:rPr>
          <w:rFonts w:hint="cs"/>
          <w:rtl/>
        </w:rPr>
        <w:t xml:space="preserve">לעומת זאת נוהגות רק כדעת המגן אברהם, כיוון שכך </w:t>
      </w:r>
      <w:r w:rsidR="00133907">
        <w:rPr>
          <w:rFonts w:hint="cs"/>
          <w:rtl/>
        </w:rPr>
        <w:t>נוקטים</w:t>
      </w:r>
      <w:r w:rsidR="00887C90">
        <w:rPr>
          <w:rFonts w:hint="cs"/>
          <w:rtl/>
        </w:rPr>
        <w:t xml:space="preserve"> רוב הפוסקים</w:t>
      </w:r>
      <w:r w:rsidR="000A44E5">
        <w:rPr>
          <w:rFonts w:hint="cs"/>
          <w:rtl/>
        </w:rPr>
        <w:t xml:space="preserve"> והשולחן ערוך</w:t>
      </w:r>
      <w:r>
        <w:rPr>
          <w:rFonts w:hint="cs"/>
          <w:rtl/>
        </w:rPr>
        <w:t xml:space="preserve">, </w:t>
      </w:r>
      <w:r w:rsidR="00085AF3">
        <w:rPr>
          <w:rFonts w:hint="cs"/>
          <w:rtl/>
        </w:rPr>
        <w:t>ו</w:t>
      </w:r>
      <w:r w:rsidR="00887C90">
        <w:rPr>
          <w:rFonts w:hint="cs"/>
          <w:rtl/>
        </w:rPr>
        <w:t xml:space="preserve">כפי שביאר בהרחבה </w:t>
      </w:r>
      <w:r w:rsidR="00887C90" w:rsidRPr="00887C90">
        <w:rPr>
          <w:rFonts w:hint="cs"/>
          <w:b/>
          <w:bCs/>
          <w:rtl/>
        </w:rPr>
        <w:t>הרב עובדיה</w:t>
      </w:r>
      <w:r w:rsidR="00887C90">
        <w:rPr>
          <w:rFonts w:hint="cs"/>
          <w:rtl/>
        </w:rPr>
        <w:t xml:space="preserve"> </w:t>
      </w:r>
      <w:r w:rsidR="00887C90">
        <w:rPr>
          <w:rFonts w:hint="cs"/>
          <w:sz w:val="18"/>
          <w:szCs w:val="18"/>
          <w:rtl/>
        </w:rPr>
        <w:t>(יביע אומר יו''ד ה, כה)</w:t>
      </w:r>
      <w:r w:rsidR="00887C90">
        <w:rPr>
          <w:rFonts w:hint="cs"/>
          <w:rtl/>
        </w:rPr>
        <w:t xml:space="preserve">. </w:t>
      </w:r>
      <w:r w:rsidR="000A44E5">
        <w:rPr>
          <w:rFonts w:hint="cs"/>
          <w:rtl/>
        </w:rPr>
        <w:t xml:space="preserve">אמנם הרוצה להחמיר </w:t>
      </w:r>
      <w:r w:rsidR="00731EA7">
        <w:rPr>
          <w:rFonts w:hint="cs"/>
          <w:rtl/>
        </w:rPr>
        <w:t xml:space="preserve">ולחכות לצאת ידי חובת שתי הדעות - </w:t>
      </w:r>
      <w:r w:rsidR="000A44E5">
        <w:rPr>
          <w:rFonts w:hint="cs"/>
          <w:rtl/>
        </w:rPr>
        <w:t xml:space="preserve">יכול, אך אין בכך צורך. משום כך, במקרה בו נולד הבכור לפני שקיעה, אפשר לפדותו </w:t>
      </w:r>
      <w:r w:rsidR="00BC266E">
        <w:rPr>
          <w:rFonts w:hint="cs"/>
          <w:rtl/>
        </w:rPr>
        <w:t>מיד</w:t>
      </w:r>
      <w:r w:rsidR="000A44E5">
        <w:rPr>
          <w:rFonts w:hint="cs"/>
          <w:rtl/>
        </w:rPr>
        <w:t xml:space="preserve"> </w:t>
      </w:r>
      <w:r w:rsidR="003A3F45">
        <w:rPr>
          <w:rFonts w:hint="cs"/>
          <w:rtl/>
        </w:rPr>
        <w:t>לאחר שקיעת היום</w:t>
      </w:r>
      <w:r w:rsidR="000A44E5">
        <w:rPr>
          <w:rFonts w:hint="cs"/>
          <w:rtl/>
        </w:rPr>
        <w:t xml:space="preserve"> השלושים, ואין צורך לחכות.</w:t>
      </w:r>
    </w:p>
    <w:p w14:paraId="0D58C77C" w14:textId="1380D936" w:rsidR="00A3595F" w:rsidRDefault="00A3595F" w:rsidP="007D2FE7">
      <w:pPr>
        <w:spacing w:after="80"/>
        <w:rPr>
          <w:b/>
          <w:bCs/>
          <w:u w:val="single"/>
          <w:rtl/>
        </w:rPr>
      </w:pPr>
      <w:r>
        <w:rPr>
          <w:rFonts w:hint="cs"/>
          <w:b/>
          <w:bCs/>
          <w:u w:val="single"/>
          <w:rtl/>
        </w:rPr>
        <w:t>פדיון בשב</w:t>
      </w:r>
      <w:r w:rsidR="00201383">
        <w:rPr>
          <w:rFonts w:hint="cs"/>
          <w:b/>
          <w:bCs/>
          <w:u w:val="single"/>
          <w:rtl/>
        </w:rPr>
        <w:t>ת</w:t>
      </w:r>
    </w:p>
    <w:p w14:paraId="5119A9E8" w14:textId="7FEEB510" w:rsidR="008467C0" w:rsidRDefault="00F872FF" w:rsidP="007D2FE7">
      <w:pPr>
        <w:spacing w:after="80"/>
        <w:rPr>
          <w:rtl/>
        </w:rPr>
      </w:pPr>
      <w:r>
        <w:rPr>
          <w:rFonts w:hint="cs"/>
          <w:rtl/>
        </w:rPr>
        <w:t>כאשר נולד הבן הבכור</w:t>
      </w:r>
      <w:r w:rsidR="0043675A">
        <w:rPr>
          <w:rFonts w:hint="cs"/>
          <w:rtl/>
        </w:rPr>
        <w:t xml:space="preserve"> ביום חמישי, הזמן בו אמור להתבצע הפדיון הוא שבת. למעשה </w:t>
      </w:r>
      <w:r w:rsidR="003B7921">
        <w:rPr>
          <w:rFonts w:hint="cs"/>
          <w:rtl/>
        </w:rPr>
        <w:t xml:space="preserve">בשבת </w:t>
      </w:r>
      <w:r w:rsidR="0043675A">
        <w:rPr>
          <w:rFonts w:hint="cs"/>
          <w:rtl/>
        </w:rPr>
        <w:t xml:space="preserve">לא פודים, כיוון </w:t>
      </w:r>
      <w:r w:rsidR="0043675A">
        <w:rPr>
          <w:rFonts w:hint="cs"/>
          <w:b/>
          <w:bCs/>
          <w:rtl/>
        </w:rPr>
        <w:t>ש</w:t>
      </w:r>
      <w:r w:rsidR="0043675A" w:rsidRPr="0043675A">
        <w:rPr>
          <w:rFonts w:hint="cs"/>
          <w:b/>
          <w:bCs/>
          <w:rtl/>
        </w:rPr>
        <w:t>השולחן ערוך</w:t>
      </w:r>
      <w:r w:rsidR="0043675A">
        <w:rPr>
          <w:rFonts w:hint="cs"/>
          <w:rtl/>
        </w:rPr>
        <w:t xml:space="preserve"> </w:t>
      </w:r>
      <w:r w:rsidR="0043675A">
        <w:rPr>
          <w:rFonts w:hint="cs"/>
          <w:sz w:val="18"/>
          <w:szCs w:val="18"/>
          <w:rtl/>
        </w:rPr>
        <w:t xml:space="preserve">(שלט, ד) </w:t>
      </w:r>
      <w:r w:rsidR="0043675A">
        <w:rPr>
          <w:rFonts w:hint="cs"/>
          <w:rtl/>
        </w:rPr>
        <w:t xml:space="preserve">נקט בעקבות הגמרא בביצה, שמעשה זה דומה למקח וממכר </w:t>
      </w:r>
      <w:r w:rsidR="000B0D47">
        <w:rPr>
          <w:rFonts w:hint="cs"/>
          <w:rtl/>
        </w:rPr>
        <w:t>האסור</w:t>
      </w:r>
      <w:r w:rsidR="0043675A">
        <w:rPr>
          <w:rFonts w:hint="cs"/>
          <w:rtl/>
        </w:rPr>
        <w:t xml:space="preserve">. </w:t>
      </w:r>
      <w:r w:rsidR="003B7921">
        <w:rPr>
          <w:rFonts w:hint="cs"/>
          <w:rtl/>
        </w:rPr>
        <w:t xml:space="preserve">כמו כן כפי </w:t>
      </w:r>
      <w:r w:rsidR="003B7921" w:rsidRPr="003B7921">
        <w:rPr>
          <w:rFonts w:hint="cs"/>
          <w:rtl/>
        </w:rPr>
        <w:t>שפסק</w:t>
      </w:r>
      <w:r w:rsidR="003B7921" w:rsidRPr="003B7921">
        <w:rPr>
          <w:rFonts w:hint="cs"/>
          <w:b/>
          <w:bCs/>
          <w:rtl/>
        </w:rPr>
        <w:t xml:space="preserve"> תרומת הדשן</w:t>
      </w:r>
      <w:r w:rsidR="003B7921">
        <w:rPr>
          <w:rFonts w:hint="cs"/>
          <w:b/>
          <w:bCs/>
          <w:rtl/>
        </w:rPr>
        <w:t xml:space="preserve"> </w:t>
      </w:r>
      <w:r w:rsidR="003B7921" w:rsidRPr="003B7921">
        <w:rPr>
          <w:rFonts w:hint="cs"/>
          <w:sz w:val="18"/>
          <w:szCs w:val="18"/>
          <w:rtl/>
        </w:rPr>
        <w:t xml:space="preserve">(סי' </w:t>
      </w:r>
      <w:proofErr w:type="spellStart"/>
      <w:r w:rsidR="003B7921" w:rsidRPr="003B7921">
        <w:rPr>
          <w:rFonts w:hint="cs"/>
          <w:sz w:val="18"/>
          <w:szCs w:val="18"/>
          <w:rtl/>
        </w:rPr>
        <w:t>רסט</w:t>
      </w:r>
      <w:proofErr w:type="spellEnd"/>
      <w:r w:rsidR="003B7921" w:rsidRPr="003B7921">
        <w:rPr>
          <w:rFonts w:hint="cs"/>
          <w:sz w:val="18"/>
          <w:szCs w:val="18"/>
          <w:rtl/>
        </w:rPr>
        <w:t>)</w:t>
      </w:r>
      <w:r w:rsidR="003B7921">
        <w:rPr>
          <w:rFonts w:hint="cs"/>
          <w:rtl/>
        </w:rPr>
        <w:t xml:space="preserve">, אי אפשר לבצע את הפדיון ביום שישי </w:t>
      </w:r>
      <w:r w:rsidR="00D70593">
        <w:rPr>
          <w:rFonts w:hint="cs"/>
          <w:rtl/>
        </w:rPr>
        <w:t xml:space="preserve">על </w:t>
      </w:r>
      <w:r w:rsidR="003B7921">
        <w:rPr>
          <w:rFonts w:hint="cs"/>
          <w:rtl/>
        </w:rPr>
        <w:t>תנאי שיחול בשבת, כיוון שאז לא יהיה ניכר ש</w:t>
      </w:r>
      <w:r w:rsidR="00B56425">
        <w:rPr>
          <w:rFonts w:hint="cs"/>
          <w:rtl/>
        </w:rPr>
        <w:t xml:space="preserve">מטרת הסעודה היא </w:t>
      </w:r>
      <w:r w:rsidR="00D70593">
        <w:rPr>
          <w:rFonts w:hint="cs"/>
          <w:rtl/>
        </w:rPr>
        <w:t xml:space="preserve">שמחת </w:t>
      </w:r>
      <w:r w:rsidR="00B56425">
        <w:rPr>
          <w:rFonts w:hint="cs"/>
          <w:rtl/>
        </w:rPr>
        <w:t>פדיון הבן.</w:t>
      </w:r>
    </w:p>
    <w:p w14:paraId="5F62BCB0" w14:textId="62DDB9B5" w:rsidR="00582C28" w:rsidRDefault="003E6BDF" w:rsidP="007D2FE7">
      <w:pPr>
        <w:spacing w:after="80"/>
        <w:rPr>
          <w:rtl/>
        </w:rPr>
      </w:pPr>
      <w:r>
        <w:rPr>
          <w:rFonts w:hint="cs"/>
          <w:rtl/>
        </w:rPr>
        <w:t xml:space="preserve">א. </w:t>
      </w:r>
      <w:r w:rsidR="00472ED9">
        <w:rPr>
          <w:rFonts w:hint="cs"/>
          <w:rtl/>
        </w:rPr>
        <w:t>לכא</w:t>
      </w:r>
      <w:r w:rsidR="00582C28">
        <w:rPr>
          <w:rFonts w:hint="cs"/>
          <w:rtl/>
        </w:rPr>
        <w:t xml:space="preserve">ורה טעמו של תרומת הדשן תמוה, וכי בשביל סעודת מצווה דוחים את זמן המצווה?! </w:t>
      </w:r>
      <w:r w:rsidR="00582C28" w:rsidRPr="00261BB4">
        <w:rPr>
          <w:rFonts w:hint="cs"/>
          <w:b/>
          <w:bCs/>
          <w:rtl/>
        </w:rPr>
        <w:t>הרב אשר וייס</w:t>
      </w:r>
      <w:r w:rsidR="00582C28">
        <w:rPr>
          <w:rFonts w:hint="cs"/>
          <w:rtl/>
        </w:rPr>
        <w:t xml:space="preserve"> תירץ, שלראשונים רבים וב</w:t>
      </w:r>
      <w:r w:rsidR="00D70593">
        <w:rPr>
          <w:rFonts w:hint="cs"/>
          <w:rtl/>
        </w:rPr>
        <w:t>י</w:t>
      </w:r>
      <w:r w:rsidR="00582C28">
        <w:rPr>
          <w:rFonts w:hint="cs"/>
          <w:rtl/>
        </w:rPr>
        <w:t>ניהם תרומת הדשן, אין חובה לפדות מיד ביום השלושים ואחת, אלא שמיום השלושים אפשר לפדות</w:t>
      </w:r>
      <w:r w:rsidR="00FF6D57">
        <w:rPr>
          <w:rFonts w:hint="cs"/>
          <w:rtl/>
        </w:rPr>
        <w:t xml:space="preserve"> (וכפי שמשמע מלשון הפסוק 'מבן חודש')</w:t>
      </w:r>
      <w:r w:rsidR="00582C28">
        <w:rPr>
          <w:rFonts w:hint="cs"/>
          <w:rtl/>
        </w:rPr>
        <w:t xml:space="preserve">. משום כך, למרות שמצווה להזדרז במצוות, כאשר יש סיבה </w:t>
      </w:r>
      <w:proofErr w:type="spellStart"/>
      <w:r w:rsidR="00582C28">
        <w:rPr>
          <w:rFonts w:hint="cs"/>
          <w:rtl/>
        </w:rPr>
        <w:t>מועטת</w:t>
      </w:r>
      <w:proofErr w:type="spellEnd"/>
      <w:r w:rsidR="00582C28">
        <w:rPr>
          <w:rFonts w:hint="cs"/>
          <w:rtl/>
        </w:rPr>
        <w:t xml:space="preserve"> לדחות - דוחים, ובלשונו:</w:t>
      </w:r>
    </w:p>
    <w:p w14:paraId="2725A83A" w14:textId="59C7B85D" w:rsidR="008467C0" w:rsidRDefault="00F1149B" w:rsidP="007D2FE7">
      <w:pPr>
        <w:spacing w:after="80"/>
        <w:ind w:left="720"/>
        <w:rPr>
          <w:rtl/>
        </w:rPr>
      </w:pPr>
      <w:r>
        <w:rPr>
          <w:rFonts w:hint="cs"/>
          <w:rtl/>
        </w:rPr>
        <w:t>''</w:t>
      </w:r>
      <w:proofErr w:type="spellStart"/>
      <w:r w:rsidR="00924B21" w:rsidRPr="00924B21">
        <w:rPr>
          <w:rtl/>
        </w:rPr>
        <w:t>דהנה</w:t>
      </w:r>
      <w:proofErr w:type="spellEnd"/>
      <w:r w:rsidR="00924B21" w:rsidRPr="00924B21">
        <w:rPr>
          <w:rtl/>
        </w:rPr>
        <w:t xml:space="preserve"> לכאורה תמוה לבטל מצוה משום סעודתה, וכי סעודת מצוה מעכבת במצו</w:t>
      </w:r>
      <w:r w:rsidR="00924B21">
        <w:rPr>
          <w:rFonts w:hint="cs"/>
          <w:rtl/>
        </w:rPr>
        <w:t>ו</w:t>
      </w:r>
      <w:r w:rsidR="00924B21" w:rsidRPr="00924B21">
        <w:rPr>
          <w:rtl/>
        </w:rPr>
        <w:t>ה</w:t>
      </w:r>
      <w:r w:rsidR="00924B21">
        <w:rPr>
          <w:rFonts w:hint="cs"/>
          <w:rtl/>
        </w:rPr>
        <w:t xml:space="preserve">?! </w:t>
      </w:r>
      <w:r w:rsidR="00924B21" w:rsidRPr="00924B21">
        <w:rPr>
          <w:rtl/>
        </w:rPr>
        <w:t>אלא שבאמת אין כאן ביטול מצוה כלל, דלא מצ</w:t>
      </w:r>
      <w:r w:rsidR="00FF6D57">
        <w:rPr>
          <w:rFonts w:hint="cs"/>
          <w:rtl/>
        </w:rPr>
        <w:t>ו</w:t>
      </w:r>
      <w:r w:rsidR="00924B21" w:rsidRPr="00924B21">
        <w:rPr>
          <w:rtl/>
        </w:rPr>
        <w:t>ות פדיון הבן כמצ</w:t>
      </w:r>
      <w:r w:rsidR="00FF6D57">
        <w:rPr>
          <w:rFonts w:hint="cs"/>
          <w:rtl/>
        </w:rPr>
        <w:t>ו</w:t>
      </w:r>
      <w:r w:rsidR="00924B21" w:rsidRPr="00924B21">
        <w:rPr>
          <w:rtl/>
        </w:rPr>
        <w:t xml:space="preserve">ות מילה, במצות מילה חיוב גמור למול ביום השמיני, ואב שלא מל את בנו ביום השמיני ביטל מצות עשה. לא כן בפדיון הבן, </w:t>
      </w:r>
      <w:proofErr w:type="spellStart"/>
      <w:r w:rsidR="00924B21" w:rsidRPr="00924B21">
        <w:rPr>
          <w:rtl/>
        </w:rPr>
        <w:t>דבפדיון</w:t>
      </w:r>
      <w:proofErr w:type="spellEnd"/>
      <w:r w:rsidR="00924B21" w:rsidRPr="00924B21">
        <w:rPr>
          <w:rtl/>
        </w:rPr>
        <w:t xml:space="preserve"> הבן אין חיוב לפדות דו</w:t>
      </w:r>
      <w:r w:rsidR="00924B21">
        <w:rPr>
          <w:rFonts w:hint="cs"/>
          <w:rtl/>
        </w:rPr>
        <w:t>ו</w:t>
      </w:r>
      <w:r w:rsidR="00924B21" w:rsidRPr="00924B21">
        <w:rPr>
          <w:rtl/>
        </w:rPr>
        <w:t>קא ביום ל"א, דאין יום זה אלא תחילת</w:t>
      </w:r>
      <w:r w:rsidR="00924B21" w:rsidRPr="00924B21">
        <w:rPr>
          <w:b/>
          <w:bCs/>
          <w:rtl/>
        </w:rPr>
        <w:t xml:space="preserve"> </w:t>
      </w:r>
      <w:r w:rsidR="00924B21" w:rsidRPr="00924B21">
        <w:rPr>
          <w:rtl/>
        </w:rPr>
        <w:t>זמן חיובו</w:t>
      </w:r>
      <w:r w:rsidR="00FF6D57">
        <w:rPr>
          <w:rFonts w:hint="cs"/>
          <w:rtl/>
        </w:rPr>
        <w:t>.''</w:t>
      </w:r>
      <w:r w:rsidR="00924B21" w:rsidRPr="00924B21">
        <w:rPr>
          <w:rtl/>
        </w:rPr>
        <w:t xml:space="preserve"> </w:t>
      </w:r>
    </w:p>
    <w:p w14:paraId="027FAC75" w14:textId="5262815B" w:rsidR="003E6BDF" w:rsidRPr="00D1488C" w:rsidRDefault="003E6BDF" w:rsidP="007D2FE7">
      <w:pPr>
        <w:spacing w:after="80"/>
        <w:rPr>
          <w:rtl/>
        </w:rPr>
      </w:pPr>
      <w:r>
        <w:rPr>
          <w:rFonts w:hint="cs"/>
          <w:rtl/>
        </w:rPr>
        <w:t xml:space="preserve">ב. </w:t>
      </w:r>
      <w:r w:rsidR="00D1488C">
        <w:rPr>
          <w:rFonts w:hint="cs"/>
          <w:rtl/>
        </w:rPr>
        <w:t xml:space="preserve">אחיו של הטור רבינו יחיאל, </w:t>
      </w:r>
      <w:r>
        <w:rPr>
          <w:rFonts w:hint="cs"/>
          <w:rtl/>
        </w:rPr>
        <w:t>בספר</w:t>
      </w:r>
      <w:r w:rsidR="00D1488C">
        <w:rPr>
          <w:rFonts w:hint="cs"/>
          <w:rtl/>
        </w:rPr>
        <w:t>ו</w:t>
      </w:r>
      <w:r>
        <w:rPr>
          <w:rFonts w:hint="cs"/>
          <w:rtl/>
        </w:rPr>
        <w:t xml:space="preserve"> </w:t>
      </w:r>
      <w:r w:rsidRPr="00D1488C">
        <w:rPr>
          <w:rFonts w:hint="cs"/>
          <w:b/>
          <w:bCs/>
          <w:rtl/>
        </w:rPr>
        <w:t>תניא רבתי</w:t>
      </w:r>
      <w:r>
        <w:rPr>
          <w:rFonts w:hint="cs"/>
          <w:rtl/>
        </w:rPr>
        <w:t xml:space="preserve"> </w:t>
      </w:r>
      <w:r>
        <w:rPr>
          <w:rFonts w:hint="cs"/>
          <w:sz w:val="18"/>
          <w:szCs w:val="18"/>
          <w:rtl/>
        </w:rPr>
        <w:t xml:space="preserve">(סי' צח) </w:t>
      </w:r>
      <w:r>
        <w:rPr>
          <w:rFonts w:hint="cs"/>
          <w:rtl/>
        </w:rPr>
        <w:t>חולק על תרומת הדשן, וסובר שכ</w:t>
      </w:r>
      <w:r w:rsidR="00C31582">
        <w:rPr>
          <w:rFonts w:hint="cs"/>
          <w:rtl/>
        </w:rPr>
        <w:t xml:space="preserve">שם </w:t>
      </w:r>
      <w:r>
        <w:rPr>
          <w:rFonts w:hint="cs"/>
          <w:rtl/>
        </w:rPr>
        <w:t xml:space="preserve">שבמילה המתעכב מלמול עובר על איסור - כך בפדיון הבן. </w:t>
      </w:r>
      <w:r w:rsidR="00D1488C">
        <w:rPr>
          <w:rFonts w:hint="cs"/>
          <w:rtl/>
        </w:rPr>
        <w:t xml:space="preserve">ראייה לדבריו הביא בשו''ת יהודה יעלה </w:t>
      </w:r>
      <w:r w:rsidR="00D1488C">
        <w:rPr>
          <w:rFonts w:hint="cs"/>
          <w:sz w:val="18"/>
          <w:szCs w:val="18"/>
          <w:rtl/>
        </w:rPr>
        <w:t xml:space="preserve">(יו''ד רסב) </w:t>
      </w:r>
      <w:r w:rsidR="00D1488C">
        <w:rPr>
          <w:rFonts w:hint="cs"/>
          <w:rtl/>
        </w:rPr>
        <w:t xml:space="preserve">מדברי הגמרא בבכורות, המשווה בין פדיון הבן </w:t>
      </w:r>
      <w:proofErr w:type="spellStart"/>
      <w:r w:rsidR="00D1488C">
        <w:rPr>
          <w:rFonts w:hint="cs"/>
          <w:rtl/>
        </w:rPr>
        <w:t>לערכין</w:t>
      </w:r>
      <w:proofErr w:type="spellEnd"/>
      <w:r w:rsidR="00D1488C">
        <w:rPr>
          <w:rFonts w:hint="cs"/>
          <w:rtl/>
        </w:rPr>
        <w:t xml:space="preserve"> - </w:t>
      </w:r>
      <w:proofErr w:type="spellStart"/>
      <w:r w:rsidR="00D1488C">
        <w:rPr>
          <w:rFonts w:hint="cs"/>
          <w:rtl/>
        </w:rPr>
        <w:t>ובערכין</w:t>
      </w:r>
      <w:proofErr w:type="spellEnd"/>
      <w:r w:rsidR="00D1488C">
        <w:rPr>
          <w:rFonts w:hint="cs"/>
          <w:rtl/>
        </w:rPr>
        <w:t xml:space="preserve"> יש איסור בל תאחר.</w:t>
      </w:r>
    </w:p>
    <w:p w14:paraId="05430FE4" w14:textId="3C0D0983" w:rsidR="008467C0" w:rsidRDefault="008467C0" w:rsidP="007D2FE7">
      <w:pPr>
        <w:tabs>
          <w:tab w:val="left" w:pos="2370"/>
        </w:tabs>
        <w:spacing w:after="80"/>
        <w:rPr>
          <w:u w:val="single"/>
          <w:rtl/>
        </w:rPr>
      </w:pPr>
      <w:r w:rsidRPr="008467C0">
        <w:rPr>
          <w:rFonts w:hint="cs"/>
          <w:u w:val="single"/>
          <w:rtl/>
        </w:rPr>
        <w:t>פדיון בליל</w:t>
      </w:r>
      <w:r w:rsidR="00F872FF">
        <w:rPr>
          <w:rFonts w:hint="cs"/>
          <w:u w:val="single"/>
          <w:rtl/>
        </w:rPr>
        <w:t>ה</w:t>
      </w:r>
    </w:p>
    <w:p w14:paraId="68ECD323" w14:textId="11B8B613" w:rsidR="008467C0" w:rsidRDefault="005E5CCC" w:rsidP="007D2FE7">
      <w:pPr>
        <w:spacing w:after="80"/>
        <w:rPr>
          <w:rtl/>
        </w:rPr>
      </w:pPr>
      <w:r>
        <w:rPr>
          <w:rFonts w:hint="cs"/>
          <w:rtl/>
        </w:rPr>
        <w:t>למרות שחלק מהראשונים חולקים על תרומת הדשן, וסוברים שחובה לפדות מיד ביום השלושים ואחת, למעשה נהוג כמותו</w:t>
      </w:r>
      <w:r w:rsidR="00D00158">
        <w:rPr>
          <w:rFonts w:hint="cs"/>
          <w:rtl/>
        </w:rPr>
        <w:t xml:space="preserve"> </w:t>
      </w:r>
      <w:r w:rsidR="00C31582">
        <w:rPr>
          <w:rFonts w:hint="cs"/>
          <w:rtl/>
        </w:rPr>
        <w:t>ו</w:t>
      </w:r>
      <w:r w:rsidR="00D00158">
        <w:rPr>
          <w:rFonts w:hint="cs"/>
          <w:rtl/>
        </w:rPr>
        <w:t>בעוד שבשבת ראינו שאין לפדות,</w:t>
      </w:r>
      <w:r>
        <w:rPr>
          <w:rFonts w:hint="cs"/>
          <w:rtl/>
        </w:rPr>
        <w:t xml:space="preserve"> </w:t>
      </w:r>
      <w:r w:rsidR="008467C0">
        <w:rPr>
          <w:rFonts w:hint="cs"/>
          <w:rtl/>
        </w:rPr>
        <w:t>בפשטות בלילה אין מניעה</w:t>
      </w:r>
      <w:r w:rsidR="00EC6A46">
        <w:rPr>
          <w:rFonts w:hint="cs"/>
          <w:rtl/>
        </w:rPr>
        <w:t>, ובניגוד למצוות המילה בה כתוב בפירוש שיש ל</w:t>
      </w:r>
      <w:r w:rsidR="00C31582">
        <w:rPr>
          <w:rFonts w:hint="cs"/>
          <w:rtl/>
        </w:rPr>
        <w:t xml:space="preserve">מול </w:t>
      </w:r>
      <w:r w:rsidR="00EC6A46">
        <w:rPr>
          <w:rFonts w:hint="cs"/>
          <w:rtl/>
        </w:rPr>
        <w:t>ביום</w:t>
      </w:r>
      <w:r w:rsidR="008467C0">
        <w:rPr>
          <w:rFonts w:hint="cs"/>
          <w:rtl/>
        </w:rPr>
        <w:t xml:space="preserve">. </w:t>
      </w:r>
      <w:r w:rsidR="00AF386A">
        <w:rPr>
          <w:rFonts w:hint="cs"/>
          <w:rtl/>
        </w:rPr>
        <w:t>אף על פי כן</w:t>
      </w:r>
      <w:r w:rsidR="008467C0">
        <w:rPr>
          <w:rFonts w:hint="cs"/>
          <w:rtl/>
        </w:rPr>
        <w:t xml:space="preserve"> </w:t>
      </w:r>
      <w:r w:rsidR="0096576E">
        <w:rPr>
          <w:rFonts w:hint="cs"/>
          <w:rtl/>
        </w:rPr>
        <w:t xml:space="preserve">כפי שכתב </w:t>
      </w:r>
      <w:r w:rsidR="0096576E" w:rsidRPr="0096576E">
        <w:rPr>
          <w:rFonts w:hint="cs"/>
          <w:b/>
          <w:bCs/>
          <w:rtl/>
        </w:rPr>
        <w:t>הש''ך</w:t>
      </w:r>
      <w:r w:rsidR="0096576E">
        <w:rPr>
          <w:rFonts w:hint="cs"/>
          <w:rtl/>
        </w:rPr>
        <w:t xml:space="preserve"> </w:t>
      </w:r>
      <w:r w:rsidR="0096576E">
        <w:rPr>
          <w:rFonts w:hint="cs"/>
          <w:sz w:val="20"/>
          <w:szCs w:val="20"/>
          <w:rtl/>
        </w:rPr>
        <w:t>(שם)</w:t>
      </w:r>
      <w:r w:rsidR="00AF386A">
        <w:rPr>
          <w:rFonts w:hint="cs"/>
          <w:rtl/>
        </w:rPr>
        <w:t xml:space="preserve">, למעשה </w:t>
      </w:r>
      <w:r w:rsidR="008467C0">
        <w:rPr>
          <w:rFonts w:hint="cs"/>
          <w:rtl/>
        </w:rPr>
        <w:t>נהגו בכל זאת לא לפדות בלילה, ונאמרו בפוסקים מספר אפשרויות ליישב את המנהג:</w:t>
      </w:r>
    </w:p>
    <w:p w14:paraId="56F183D0" w14:textId="07374583" w:rsidR="008467C0" w:rsidRDefault="008467C0" w:rsidP="007D2FE7">
      <w:pPr>
        <w:spacing w:after="80"/>
        <w:rPr>
          <w:rtl/>
        </w:rPr>
      </w:pPr>
      <w:r>
        <w:rPr>
          <w:rFonts w:hint="cs"/>
          <w:rtl/>
        </w:rPr>
        <w:t xml:space="preserve">א. </w:t>
      </w:r>
      <w:r w:rsidR="0096576E" w:rsidRPr="0096576E">
        <w:rPr>
          <w:rFonts w:hint="cs"/>
          <w:b/>
          <w:bCs/>
          <w:rtl/>
        </w:rPr>
        <w:t>הנודע ביהודה</w:t>
      </w:r>
      <w:r w:rsidR="0096576E">
        <w:rPr>
          <w:rFonts w:hint="cs"/>
          <w:rtl/>
        </w:rPr>
        <w:t xml:space="preserve"> </w:t>
      </w:r>
      <w:r w:rsidR="0096576E">
        <w:rPr>
          <w:rFonts w:hint="cs"/>
          <w:sz w:val="18"/>
          <w:szCs w:val="18"/>
          <w:rtl/>
        </w:rPr>
        <w:t xml:space="preserve">(דגול מרבבה </w:t>
      </w:r>
      <w:proofErr w:type="spellStart"/>
      <w:r w:rsidR="0096576E">
        <w:rPr>
          <w:rFonts w:hint="cs"/>
          <w:sz w:val="18"/>
          <w:szCs w:val="18"/>
          <w:rtl/>
        </w:rPr>
        <w:t>תקסח</w:t>
      </w:r>
      <w:proofErr w:type="spellEnd"/>
      <w:r w:rsidR="0096576E">
        <w:rPr>
          <w:rFonts w:hint="cs"/>
          <w:sz w:val="18"/>
          <w:szCs w:val="18"/>
          <w:rtl/>
        </w:rPr>
        <w:t>, י)</w:t>
      </w:r>
      <w:r w:rsidR="0096576E">
        <w:rPr>
          <w:rFonts w:hint="cs"/>
          <w:rtl/>
        </w:rPr>
        <w:t>, שכאמור לעיל</w:t>
      </w:r>
      <w:r w:rsidR="00C31582">
        <w:rPr>
          <w:rFonts w:hint="cs"/>
          <w:rtl/>
        </w:rPr>
        <w:t>,</w:t>
      </w:r>
      <w:r w:rsidR="0096576E">
        <w:rPr>
          <w:rFonts w:hint="cs"/>
          <w:rtl/>
        </w:rPr>
        <w:t xml:space="preserve"> נקט שיש לחשוש גם לשלושים יום של המגן אברהם וגם של הש''ך, כתב שזו הסיבה שנמנעים מלפדות בלילה, שכן בלילה פעמי</w:t>
      </w:r>
      <w:r w:rsidR="003B4164">
        <w:rPr>
          <w:rFonts w:hint="cs"/>
          <w:rtl/>
        </w:rPr>
        <w:t xml:space="preserve">ם רבות עובר הזמן רק לאחת מהשיטות. ב. </w:t>
      </w:r>
      <w:proofErr w:type="spellStart"/>
      <w:r w:rsidR="001463C4" w:rsidRPr="001463C4">
        <w:rPr>
          <w:rFonts w:hint="cs"/>
          <w:b/>
          <w:bCs/>
          <w:rtl/>
        </w:rPr>
        <w:t>השערי</w:t>
      </w:r>
      <w:proofErr w:type="spellEnd"/>
      <w:r w:rsidR="001463C4">
        <w:rPr>
          <w:rFonts w:hint="cs"/>
          <w:rtl/>
        </w:rPr>
        <w:t xml:space="preserve"> </w:t>
      </w:r>
      <w:r w:rsidR="001463C4" w:rsidRPr="001463C4">
        <w:rPr>
          <w:rFonts w:hint="cs"/>
          <w:b/>
          <w:bCs/>
          <w:rtl/>
        </w:rPr>
        <w:t>תשובה</w:t>
      </w:r>
      <w:r w:rsidR="001463C4">
        <w:rPr>
          <w:rFonts w:hint="cs"/>
          <w:b/>
          <w:bCs/>
          <w:rtl/>
        </w:rPr>
        <w:t xml:space="preserve"> </w:t>
      </w:r>
      <w:r w:rsidR="001463C4" w:rsidRPr="001463C4">
        <w:rPr>
          <w:rFonts w:hint="cs"/>
          <w:sz w:val="18"/>
          <w:szCs w:val="18"/>
          <w:rtl/>
        </w:rPr>
        <w:t>(שם, ח)</w:t>
      </w:r>
      <w:r w:rsidR="001463C4">
        <w:rPr>
          <w:rFonts w:hint="cs"/>
          <w:rtl/>
        </w:rPr>
        <w:t xml:space="preserve">, בתירוץ שמתיישב גם לספרדים הסוברים שאין לחשוש לשתי השיטות ביאר, שביום </w:t>
      </w:r>
      <w:r w:rsidR="00E91531">
        <w:rPr>
          <w:rFonts w:hint="cs"/>
          <w:rtl/>
        </w:rPr>
        <w:t>י</w:t>
      </w:r>
      <w:r w:rsidR="00C31582">
        <w:rPr>
          <w:rFonts w:hint="cs"/>
          <w:rtl/>
        </w:rPr>
        <w:t xml:space="preserve">ש </w:t>
      </w:r>
      <w:r w:rsidR="00FB03C4">
        <w:rPr>
          <w:rFonts w:hint="cs"/>
          <w:rtl/>
        </w:rPr>
        <w:t>י</w:t>
      </w:r>
      <w:r w:rsidR="00E91531">
        <w:rPr>
          <w:rFonts w:hint="cs"/>
          <w:rtl/>
        </w:rPr>
        <w:t>ותר אנשים והמצווה מתפרסמת</w:t>
      </w:r>
      <w:r w:rsidR="00C31582">
        <w:rPr>
          <w:rFonts w:hint="cs"/>
          <w:rtl/>
        </w:rPr>
        <w:t xml:space="preserve"> יותר</w:t>
      </w:r>
      <w:r w:rsidR="00E91531">
        <w:rPr>
          <w:rFonts w:hint="cs"/>
          <w:rtl/>
        </w:rPr>
        <w:t xml:space="preserve">. </w:t>
      </w:r>
    </w:p>
    <w:p w14:paraId="0C75406B" w14:textId="3F4B5DB6" w:rsidR="001463C4" w:rsidRDefault="001463C4" w:rsidP="007D2FE7">
      <w:pPr>
        <w:spacing w:after="80"/>
        <w:rPr>
          <w:rtl/>
        </w:rPr>
      </w:pPr>
      <w:r>
        <w:rPr>
          <w:rFonts w:hint="cs"/>
          <w:rtl/>
        </w:rPr>
        <w:t xml:space="preserve">ג. גישה שלישית המציעה הסבר עקרוני יותר מדוע </w:t>
      </w:r>
      <w:r w:rsidR="00847262">
        <w:rPr>
          <w:rFonts w:hint="cs"/>
          <w:rtl/>
        </w:rPr>
        <w:t xml:space="preserve">לא </w:t>
      </w:r>
      <w:r>
        <w:rPr>
          <w:rFonts w:hint="cs"/>
          <w:rtl/>
        </w:rPr>
        <w:t xml:space="preserve">פודים בלילה, מופיעה בספר </w:t>
      </w:r>
      <w:r w:rsidRPr="001463C4">
        <w:rPr>
          <w:rFonts w:hint="cs"/>
          <w:b/>
          <w:bCs/>
          <w:rtl/>
        </w:rPr>
        <w:t>פדיון הבן לאחד מחכמי אשכנז</w:t>
      </w:r>
      <w:r>
        <w:rPr>
          <w:rFonts w:hint="cs"/>
          <w:rtl/>
        </w:rPr>
        <w:t xml:space="preserve"> </w:t>
      </w:r>
      <w:r>
        <w:rPr>
          <w:rFonts w:hint="cs"/>
          <w:sz w:val="18"/>
          <w:szCs w:val="18"/>
          <w:rtl/>
        </w:rPr>
        <w:t>(</w:t>
      </w:r>
      <w:r w:rsidR="00984CA4">
        <w:rPr>
          <w:rFonts w:hint="cs"/>
          <w:sz w:val="18"/>
          <w:szCs w:val="18"/>
          <w:rtl/>
        </w:rPr>
        <w:t xml:space="preserve">קובץ </w:t>
      </w:r>
      <w:r>
        <w:rPr>
          <w:rFonts w:hint="cs"/>
          <w:sz w:val="18"/>
          <w:szCs w:val="18"/>
          <w:rtl/>
        </w:rPr>
        <w:t>מוריה יא')</w:t>
      </w:r>
      <w:r>
        <w:rPr>
          <w:rFonts w:hint="cs"/>
          <w:rtl/>
        </w:rPr>
        <w:t xml:space="preserve">. הוא הסביר שעל פי הסוד, </w:t>
      </w:r>
      <w:r w:rsidR="003D784B">
        <w:rPr>
          <w:rFonts w:hint="cs"/>
          <w:rtl/>
        </w:rPr>
        <w:t xml:space="preserve">עד שהבכור לא נפדה - מעמדו של הבכור זהה לקודשי שמים. משום כך כשם שלא פודים קדשי שמים בלילה (וכפי שכותבת הגמרא במסכת </w:t>
      </w:r>
      <w:r w:rsidR="009E45F1">
        <w:rPr>
          <w:rFonts w:hint="cs"/>
          <w:rtl/>
        </w:rPr>
        <w:t>בכורות</w:t>
      </w:r>
      <w:r w:rsidR="003D784B">
        <w:rPr>
          <w:rFonts w:hint="cs"/>
          <w:rtl/>
        </w:rPr>
        <w:t>), כך אין לפדות בכור בליל</w:t>
      </w:r>
      <w:r w:rsidR="0081367A">
        <w:rPr>
          <w:rFonts w:hint="cs"/>
          <w:rtl/>
        </w:rPr>
        <w:t>ה, ובלשונו:</w:t>
      </w:r>
    </w:p>
    <w:p w14:paraId="275A11D5" w14:textId="2E09F77F" w:rsidR="00594CA0" w:rsidRDefault="009C28EF" w:rsidP="007D2FE7">
      <w:pPr>
        <w:spacing w:after="80"/>
        <w:ind w:left="720"/>
        <w:rPr>
          <w:rtl/>
        </w:rPr>
      </w:pPr>
      <w:r>
        <w:rPr>
          <w:rFonts w:hint="cs"/>
          <w:rtl/>
        </w:rPr>
        <w:t>''פסק המיימון</w:t>
      </w:r>
      <w:r w:rsidR="00E167AC">
        <w:rPr>
          <w:rFonts w:hint="cs"/>
          <w:rtl/>
        </w:rPr>
        <w:t xml:space="preserve"> </w:t>
      </w:r>
      <w:r w:rsidR="00E167AC">
        <w:rPr>
          <w:rFonts w:hint="cs"/>
          <w:sz w:val="18"/>
          <w:szCs w:val="18"/>
          <w:rtl/>
        </w:rPr>
        <w:t>(= הרמב''ם)</w:t>
      </w:r>
      <w:r>
        <w:rPr>
          <w:rFonts w:hint="cs"/>
          <w:rtl/>
        </w:rPr>
        <w:t>, מת הבן ביום ל' אין צריך לפדותו, מעתה אם נולד ביום ל' בין השמשות צריך לפדותו עד יום ל</w:t>
      </w:r>
      <w:r w:rsidR="0090611A">
        <w:rPr>
          <w:rFonts w:hint="cs"/>
          <w:rtl/>
        </w:rPr>
        <w:t>"</w:t>
      </w:r>
      <w:r>
        <w:rPr>
          <w:rFonts w:hint="cs"/>
          <w:rtl/>
        </w:rPr>
        <w:t xml:space="preserve">א, </w:t>
      </w:r>
      <w:r w:rsidR="00C4156C">
        <w:rPr>
          <w:rFonts w:hint="cs"/>
          <w:rtl/>
        </w:rPr>
        <w:t xml:space="preserve">אך וודאי דאין </w:t>
      </w:r>
      <w:proofErr w:type="spellStart"/>
      <w:r w:rsidR="00C4156C">
        <w:rPr>
          <w:rFonts w:hint="cs"/>
          <w:rtl/>
        </w:rPr>
        <w:t>פודין</w:t>
      </w:r>
      <w:proofErr w:type="spellEnd"/>
      <w:r w:rsidR="00C4156C">
        <w:rPr>
          <w:rFonts w:hint="cs"/>
          <w:rtl/>
        </w:rPr>
        <w:t xml:space="preserve"> את הבן בלילה, דאין פודים קדשים בלילה ובכור </w:t>
      </w:r>
      <w:proofErr w:type="spellStart"/>
      <w:r w:rsidR="00C4156C">
        <w:rPr>
          <w:rFonts w:hint="cs"/>
          <w:rtl/>
        </w:rPr>
        <w:t>איתקש</w:t>
      </w:r>
      <w:proofErr w:type="spellEnd"/>
      <w:r w:rsidR="00C4156C">
        <w:rPr>
          <w:rFonts w:hint="cs"/>
          <w:rtl/>
        </w:rPr>
        <w:t xml:space="preserve"> </w:t>
      </w:r>
      <w:r w:rsidR="00B54BE0">
        <w:rPr>
          <w:rFonts w:hint="cs"/>
          <w:sz w:val="18"/>
          <w:szCs w:val="18"/>
          <w:rtl/>
        </w:rPr>
        <w:t xml:space="preserve">(= </w:t>
      </w:r>
      <w:proofErr w:type="spellStart"/>
      <w:r w:rsidR="00B54BE0">
        <w:rPr>
          <w:rFonts w:hint="cs"/>
          <w:sz w:val="18"/>
          <w:szCs w:val="18"/>
          <w:rtl/>
        </w:rPr>
        <w:t>הוקש</w:t>
      </w:r>
      <w:proofErr w:type="spellEnd"/>
      <w:r w:rsidR="00B54BE0">
        <w:rPr>
          <w:rFonts w:hint="cs"/>
          <w:sz w:val="18"/>
          <w:szCs w:val="18"/>
          <w:rtl/>
        </w:rPr>
        <w:t xml:space="preserve"> בדיניו) </w:t>
      </w:r>
      <w:r w:rsidR="00C4156C">
        <w:rPr>
          <w:rFonts w:hint="cs"/>
          <w:rtl/>
        </w:rPr>
        <w:t xml:space="preserve">לקדשים, ועוד שהלילה הולך אחר יום שלפניו בקדשים </w:t>
      </w:r>
      <w:r w:rsidR="0081367A">
        <w:rPr>
          <w:rFonts w:hint="cs"/>
          <w:sz w:val="18"/>
          <w:szCs w:val="18"/>
          <w:rtl/>
        </w:rPr>
        <w:t>(ועיין הערה</w:t>
      </w:r>
      <w:r w:rsidR="0081367A" w:rsidRPr="00176C8F">
        <w:rPr>
          <w:rStyle w:val="a5"/>
          <w:rtl/>
        </w:rPr>
        <w:footnoteReference w:id="3"/>
      </w:r>
      <w:r w:rsidR="0081367A">
        <w:rPr>
          <w:rFonts w:hint="cs"/>
          <w:sz w:val="18"/>
          <w:szCs w:val="18"/>
          <w:rtl/>
        </w:rPr>
        <w:t>)</w:t>
      </w:r>
      <w:r w:rsidR="00C4156C">
        <w:rPr>
          <w:rFonts w:hint="cs"/>
          <w:rtl/>
        </w:rPr>
        <w:t>.''</w:t>
      </w:r>
    </w:p>
    <w:p w14:paraId="4F689FBF" w14:textId="5CAAA118" w:rsidR="00594CA0" w:rsidRPr="00594CA0" w:rsidRDefault="00594CA0" w:rsidP="007D2FE7">
      <w:pPr>
        <w:spacing w:after="80"/>
        <w:rPr>
          <w:u w:val="single"/>
          <w:rtl/>
        </w:rPr>
      </w:pPr>
      <w:r>
        <w:rPr>
          <w:rFonts w:hint="cs"/>
          <w:u w:val="single"/>
          <w:rtl/>
        </w:rPr>
        <w:t>השלכות הלכתיות</w:t>
      </w:r>
    </w:p>
    <w:p w14:paraId="253D795F" w14:textId="4E4295DB" w:rsidR="008E0BF5" w:rsidRDefault="00AF74A8" w:rsidP="007D2FE7">
      <w:pPr>
        <w:spacing w:after="80"/>
        <w:rPr>
          <w:rtl/>
        </w:rPr>
      </w:pPr>
      <w:r>
        <w:rPr>
          <w:rFonts w:hint="cs"/>
          <w:rtl/>
        </w:rPr>
        <w:t xml:space="preserve">א. </w:t>
      </w:r>
      <w:r w:rsidR="00D06644" w:rsidRPr="00D06644">
        <w:rPr>
          <w:rFonts w:hint="cs"/>
          <w:rtl/>
        </w:rPr>
        <w:t>ההסברים השונים גם יוצרים השלכ</w:t>
      </w:r>
      <w:r w:rsidR="00900AE8">
        <w:rPr>
          <w:rFonts w:hint="cs"/>
          <w:rtl/>
        </w:rPr>
        <w:t>ה</w:t>
      </w:r>
      <w:r w:rsidR="00D06644" w:rsidRPr="00D06644">
        <w:rPr>
          <w:rFonts w:hint="cs"/>
          <w:rtl/>
        </w:rPr>
        <w:t xml:space="preserve"> הלכתית:</w:t>
      </w:r>
      <w:r w:rsidR="00D06644">
        <w:rPr>
          <w:rFonts w:hint="cs"/>
          <w:b/>
          <w:bCs/>
          <w:rtl/>
        </w:rPr>
        <w:t xml:space="preserve"> </w:t>
      </w:r>
      <w:r w:rsidR="003C201C">
        <w:rPr>
          <w:rFonts w:hint="cs"/>
          <w:rtl/>
        </w:rPr>
        <w:t>הנודע ביהודה</w:t>
      </w:r>
      <w:r w:rsidR="005B2D56">
        <w:rPr>
          <w:rFonts w:hint="cs"/>
          <w:rtl/>
        </w:rPr>
        <w:t xml:space="preserve"> פסק</w:t>
      </w:r>
      <w:r w:rsidR="003C201C">
        <w:rPr>
          <w:rFonts w:hint="cs"/>
          <w:rtl/>
        </w:rPr>
        <w:t xml:space="preserve">, </w:t>
      </w:r>
      <w:r w:rsidR="005B2D56">
        <w:rPr>
          <w:rFonts w:hint="cs"/>
          <w:rtl/>
        </w:rPr>
        <w:t>ש</w:t>
      </w:r>
      <w:r w:rsidR="003C201C">
        <w:rPr>
          <w:rFonts w:hint="cs"/>
          <w:rtl/>
        </w:rPr>
        <w:t>במקרה בו וודאי שעברו שני התאריכים</w:t>
      </w:r>
      <w:r w:rsidR="005B2D56">
        <w:rPr>
          <w:rFonts w:hint="cs"/>
          <w:rtl/>
        </w:rPr>
        <w:t>, למשל שזמן הפדיון המקורי חל בשבת ונדחה כיוון שאין פודים בשבת</w:t>
      </w:r>
      <w:r w:rsidR="003C201C">
        <w:rPr>
          <w:rFonts w:hint="cs"/>
          <w:rtl/>
        </w:rPr>
        <w:t xml:space="preserve"> - מותר לפדות </w:t>
      </w:r>
      <w:r w:rsidR="005B2D56">
        <w:rPr>
          <w:rFonts w:hint="cs"/>
          <w:rtl/>
        </w:rPr>
        <w:t xml:space="preserve">במוצאי שבת </w:t>
      </w:r>
      <w:r w:rsidR="008E0BF5">
        <w:rPr>
          <w:rFonts w:hint="cs"/>
          <w:rtl/>
        </w:rPr>
        <w:t>(ואף יש עניין משום '</w:t>
      </w:r>
      <w:proofErr w:type="spellStart"/>
      <w:r w:rsidR="008E0BF5">
        <w:rPr>
          <w:rFonts w:hint="cs"/>
          <w:rtl/>
        </w:rPr>
        <w:t>זריזין</w:t>
      </w:r>
      <w:proofErr w:type="spellEnd"/>
      <w:r w:rsidR="008E0BF5">
        <w:rPr>
          <w:rFonts w:hint="cs"/>
          <w:rtl/>
        </w:rPr>
        <w:t xml:space="preserve">') </w:t>
      </w:r>
      <w:r w:rsidR="005B2D56">
        <w:rPr>
          <w:rFonts w:hint="cs"/>
          <w:rtl/>
        </w:rPr>
        <w:t>ואין לחשוש שהפדיון מתבצע בלילה. לעומת זאת לפי ספר פדיון הבן ש</w:t>
      </w:r>
      <w:r w:rsidR="00C31582">
        <w:rPr>
          <w:rFonts w:hint="cs"/>
          <w:rtl/>
        </w:rPr>
        <w:t>קיימת</w:t>
      </w:r>
      <w:r w:rsidR="005B2D56">
        <w:rPr>
          <w:rFonts w:hint="cs"/>
          <w:rtl/>
        </w:rPr>
        <w:t xml:space="preserve"> בעיה עקרונית </w:t>
      </w:r>
      <w:r w:rsidR="00C31582">
        <w:rPr>
          <w:rFonts w:hint="cs"/>
          <w:rtl/>
        </w:rPr>
        <w:t>לפדות בלילה</w:t>
      </w:r>
      <w:r w:rsidR="005B2D56">
        <w:rPr>
          <w:rFonts w:hint="cs"/>
          <w:rtl/>
        </w:rPr>
        <w:t xml:space="preserve">, </w:t>
      </w:r>
      <w:r w:rsidR="00657D64">
        <w:rPr>
          <w:rFonts w:hint="cs"/>
          <w:rtl/>
        </w:rPr>
        <w:t xml:space="preserve">יש לדחות את הפדיון ליום ראשון. </w:t>
      </w:r>
    </w:p>
    <w:p w14:paraId="2898FEFC" w14:textId="155AFCAB" w:rsidR="00541DCA" w:rsidRDefault="00AF74A8" w:rsidP="007D2FE7">
      <w:pPr>
        <w:spacing w:after="80"/>
        <w:rPr>
          <w:rtl/>
        </w:rPr>
      </w:pPr>
      <w:r>
        <w:rPr>
          <w:rFonts w:hint="cs"/>
          <w:rtl/>
        </w:rPr>
        <w:t xml:space="preserve">ב. </w:t>
      </w:r>
      <w:r w:rsidR="00221699">
        <w:rPr>
          <w:rFonts w:hint="cs"/>
          <w:rtl/>
        </w:rPr>
        <w:t>למעשה</w:t>
      </w:r>
      <w:r w:rsidR="00594CA0">
        <w:rPr>
          <w:rFonts w:hint="cs"/>
          <w:rtl/>
        </w:rPr>
        <w:t xml:space="preserve"> </w:t>
      </w:r>
      <w:r w:rsidR="00221699">
        <w:rPr>
          <w:rFonts w:hint="cs"/>
          <w:rtl/>
        </w:rPr>
        <w:t xml:space="preserve">נהוג </w:t>
      </w:r>
      <w:r w:rsidR="00594CA0">
        <w:rPr>
          <w:rFonts w:hint="cs"/>
          <w:rtl/>
        </w:rPr>
        <w:t xml:space="preserve">כנודע ביהודה, שבמקום הצורך אפשר לקיים את מצוות פדיון הבן בלילה. אמנם כתבו הפוסקים, שאם במקרה בו ידחו את הפדיון יוכלו להגיע יותר אנשים - אפשר לדחות את </w:t>
      </w:r>
      <w:r w:rsidR="00176C6D">
        <w:rPr>
          <w:rFonts w:hint="cs"/>
          <w:rtl/>
        </w:rPr>
        <w:t>המצווה</w:t>
      </w:r>
      <w:r w:rsidR="00594CA0">
        <w:rPr>
          <w:rFonts w:hint="cs"/>
          <w:rtl/>
        </w:rPr>
        <w:t xml:space="preserve">, ולקיימה בראשון בצהריים. הסיבה לכך היא כפי שראינו לעיל, </w:t>
      </w:r>
      <w:r w:rsidR="00B42C0A">
        <w:rPr>
          <w:rFonts w:hint="cs"/>
          <w:rtl/>
        </w:rPr>
        <w:t>בניגוד למצוות המילה, אין חובה גמורה לפדות את הבן מיד במקום האפשר, ולכן 'ברוב העם' גובר על זריזים מקדימים.</w:t>
      </w:r>
    </w:p>
    <w:p w14:paraId="5452AB91" w14:textId="1D9E6BEF" w:rsidR="00541DCA" w:rsidRPr="008425AD" w:rsidRDefault="00541DCA" w:rsidP="007D2FE7">
      <w:pPr>
        <w:spacing w:after="80"/>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541DCA" w:rsidRPr="008425AD" w:rsidSect="00B25D0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47381" w14:textId="77777777" w:rsidR="00660E64" w:rsidRDefault="00660E64" w:rsidP="00505F37">
      <w:pPr>
        <w:spacing w:after="0" w:line="240" w:lineRule="auto"/>
      </w:pPr>
      <w:r>
        <w:separator/>
      </w:r>
    </w:p>
  </w:endnote>
  <w:endnote w:type="continuationSeparator" w:id="0">
    <w:p w14:paraId="286A9B83" w14:textId="77777777" w:rsidR="00660E64" w:rsidRDefault="00660E64" w:rsidP="00505F37">
      <w:pPr>
        <w:spacing w:after="0" w:line="240" w:lineRule="auto"/>
      </w:pPr>
      <w:r>
        <w:continuationSeparator/>
      </w:r>
    </w:p>
  </w:endnote>
  <w:endnote w:type="continuationNotice" w:id="1">
    <w:p w14:paraId="5C09DE3F" w14:textId="77777777" w:rsidR="00660E64" w:rsidRDefault="00660E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28DF0" w14:textId="77777777" w:rsidR="00660E64" w:rsidRDefault="00660E64" w:rsidP="00505F37">
      <w:pPr>
        <w:spacing w:after="0" w:line="240" w:lineRule="auto"/>
      </w:pPr>
      <w:r>
        <w:separator/>
      </w:r>
    </w:p>
  </w:footnote>
  <w:footnote w:type="continuationSeparator" w:id="0">
    <w:p w14:paraId="11825BE5" w14:textId="77777777" w:rsidR="00660E64" w:rsidRDefault="00660E64" w:rsidP="00505F37">
      <w:pPr>
        <w:spacing w:after="0" w:line="240" w:lineRule="auto"/>
      </w:pPr>
      <w:r>
        <w:continuationSeparator/>
      </w:r>
    </w:p>
  </w:footnote>
  <w:footnote w:type="continuationNotice" w:id="1">
    <w:p w14:paraId="5738DA58" w14:textId="77777777" w:rsidR="00660E64" w:rsidRDefault="00660E64">
      <w:pPr>
        <w:spacing w:after="0" w:line="240" w:lineRule="auto"/>
      </w:pPr>
    </w:p>
  </w:footnote>
  <w:footnote w:id="2">
    <w:p w14:paraId="492F1AEB" w14:textId="324E771C" w:rsidR="009C28EF" w:rsidRPr="00C4562F" w:rsidRDefault="009C28EF">
      <w:pPr>
        <w:pStyle w:val="a3"/>
      </w:pPr>
      <w:r>
        <w:rPr>
          <w:rStyle w:val="a5"/>
        </w:rPr>
        <w:footnoteRef/>
      </w:r>
      <w:r>
        <w:rPr>
          <w:rtl/>
        </w:rPr>
        <w:t xml:space="preserve"> </w:t>
      </w:r>
      <w:r>
        <w:rPr>
          <w:rFonts w:hint="cs"/>
          <w:rtl/>
        </w:rPr>
        <w:t xml:space="preserve">אמנם ייתכן שבכל זאת כן נשארה קדושה בבכור, שאינה נעלמת גם לאחר הפדיון </w:t>
      </w:r>
      <w:r w:rsidR="00D70593">
        <w:rPr>
          <w:rFonts w:hint="cs"/>
          <w:rtl/>
        </w:rPr>
        <w:t>הניתן</w:t>
      </w:r>
      <w:r>
        <w:rPr>
          <w:rFonts w:hint="cs"/>
          <w:rtl/>
        </w:rPr>
        <w:t xml:space="preserve"> לכהן. </w:t>
      </w:r>
      <w:r>
        <w:rPr>
          <w:rFonts w:hint="cs"/>
          <w:b/>
          <w:bCs/>
          <w:rtl/>
        </w:rPr>
        <w:t xml:space="preserve">המגן אברהם </w:t>
      </w:r>
      <w:r>
        <w:rPr>
          <w:rFonts w:hint="cs"/>
          <w:sz w:val="16"/>
          <w:szCs w:val="16"/>
          <w:rtl/>
        </w:rPr>
        <w:t xml:space="preserve">(שם, ז) </w:t>
      </w:r>
      <w:r>
        <w:rPr>
          <w:rFonts w:hint="cs"/>
          <w:rtl/>
        </w:rPr>
        <w:t xml:space="preserve">פסק בעקבות </w:t>
      </w:r>
      <w:proofErr w:type="spellStart"/>
      <w:r w:rsidRPr="00082149">
        <w:rPr>
          <w:rFonts w:hint="cs"/>
          <w:b/>
          <w:bCs/>
          <w:rtl/>
        </w:rPr>
        <w:t>המהר''י</w:t>
      </w:r>
      <w:proofErr w:type="spellEnd"/>
      <w:r w:rsidRPr="00082149">
        <w:rPr>
          <w:rFonts w:hint="cs"/>
          <w:b/>
          <w:bCs/>
          <w:rtl/>
        </w:rPr>
        <w:t xml:space="preserve"> </w:t>
      </w:r>
      <w:proofErr w:type="spellStart"/>
      <w:r w:rsidRPr="00082149">
        <w:rPr>
          <w:rFonts w:hint="cs"/>
          <w:b/>
          <w:bCs/>
          <w:rtl/>
        </w:rPr>
        <w:t>מולין</w:t>
      </w:r>
      <w:proofErr w:type="spellEnd"/>
      <w:r>
        <w:rPr>
          <w:rFonts w:hint="cs"/>
          <w:rtl/>
        </w:rPr>
        <w:t xml:space="preserve">, שבמקרה בו אין לוי </w:t>
      </w:r>
      <w:proofErr w:type="spellStart"/>
      <w:r>
        <w:rPr>
          <w:rFonts w:hint="cs"/>
          <w:rtl/>
        </w:rPr>
        <w:t>שיטול</w:t>
      </w:r>
      <w:proofErr w:type="spellEnd"/>
      <w:r>
        <w:rPr>
          <w:rFonts w:hint="cs"/>
          <w:rtl/>
        </w:rPr>
        <w:t xml:space="preserve"> את ידי הכהנים, יכול הבכור ליטול. אמנם כפי שכתב </w:t>
      </w:r>
      <w:r w:rsidRPr="00C4562F">
        <w:rPr>
          <w:rFonts w:hint="cs"/>
          <w:b/>
          <w:bCs/>
          <w:rtl/>
        </w:rPr>
        <w:t>כף החיים</w:t>
      </w:r>
      <w:r>
        <w:rPr>
          <w:rFonts w:hint="cs"/>
          <w:rtl/>
        </w:rPr>
        <w:t xml:space="preserve"> </w:t>
      </w:r>
      <w:r>
        <w:rPr>
          <w:rFonts w:hint="cs"/>
          <w:sz w:val="16"/>
          <w:szCs w:val="16"/>
          <w:rtl/>
        </w:rPr>
        <w:t xml:space="preserve">(שם, מ) </w:t>
      </w:r>
      <w:r>
        <w:rPr>
          <w:rFonts w:hint="cs"/>
          <w:rtl/>
        </w:rPr>
        <w:t xml:space="preserve">הוא לא ראה שנוהגים כן, כנראה בגלל הזוהר שחייב דווקא את הלוי ליטול, אך הלכה זו בכל זאת הוזכרה באחרונים כמו </w:t>
      </w:r>
      <w:r w:rsidRPr="00C4562F">
        <w:rPr>
          <w:rFonts w:hint="cs"/>
          <w:b/>
          <w:bCs/>
          <w:rtl/>
        </w:rPr>
        <w:t>הגרש''ז אויערבך</w:t>
      </w:r>
      <w:r>
        <w:rPr>
          <w:rFonts w:hint="cs"/>
          <w:rtl/>
        </w:rPr>
        <w:t xml:space="preserve"> </w:t>
      </w:r>
      <w:r>
        <w:rPr>
          <w:rFonts w:hint="cs"/>
          <w:sz w:val="16"/>
          <w:szCs w:val="16"/>
          <w:rtl/>
        </w:rPr>
        <w:t>(הליכות שלמה י, ט)</w:t>
      </w:r>
      <w:r>
        <w:rPr>
          <w:rFonts w:hint="cs"/>
          <w:rtl/>
        </w:rPr>
        <w:t>.</w:t>
      </w:r>
    </w:p>
  </w:footnote>
  <w:footnote w:id="3">
    <w:p w14:paraId="7FA15319" w14:textId="2B4DDD51" w:rsidR="009C28EF" w:rsidRDefault="009C28EF">
      <w:pPr>
        <w:pStyle w:val="a3"/>
        <w:rPr>
          <w:rtl/>
        </w:rPr>
      </w:pPr>
      <w:r>
        <w:rPr>
          <w:rStyle w:val="a5"/>
        </w:rPr>
        <w:footnoteRef/>
      </w:r>
      <w:r>
        <w:rPr>
          <w:rtl/>
        </w:rPr>
        <w:t xml:space="preserve"> </w:t>
      </w:r>
      <w:r>
        <w:rPr>
          <w:rFonts w:hint="cs"/>
          <w:rtl/>
        </w:rPr>
        <w:t>על פי עקרון זה שהבכור כקדשי שמים, הוא מסביר עוד מספר מנהגים בפדיון. למשל לשיטתו, הסיבה שלא פודים בכור בשבת היא לא בגלל מקח וממכר</w:t>
      </w:r>
      <w:r w:rsidR="00585A56">
        <w:rPr>
          <w:rFonts w:hint="cs"/>
          <w:rtl/>
        </w:rPr>
        <w:t xml:space="preserve"> כפי שראינו בשולחן ערוך</w:t>
      </w:r>
      <w:r>
        <w:rPr>
          <w:rFonts w:hint="cs"/>
          <w:rtl/>
        </w:rPr>
        <w:t xml:space="preserve">, אלא שלא פודים קדשים ביום טוב. כמו כן, על פי סיבה זו מבאר מדוע נוהגים הכהנים לשאת את כפיהם לאחר הפדיון, </w:t>
      </w:r>
      <w:r w:rsidR="00C31582">
        <w:rPr>
          <w:rFonts w:hint="cs"/>
          <w:rtl/>
        </w:rPr>
        <w:t xml:space="preserve">שכן </w:t>
      </w:r>
      <w:r>
        <w:rPr>
          <w:rFonts w:hint="cs"/>
          <w:rtl/>
        </w:rPr>
        <w:t>נאמר בתורה שלאחר שאהרן הקריב את הקרבן, ירד ובירך את העם, ודורשת הגמרא שמדובר בברכת כהנים.</w:t>
      </w:r>
    </w:p>
  </w:footnote>
  <w:footnote w:id="4">
    <w:p w14:paraId="79061277" w14:textId="77777777" w:rsidR="009C28EF" w:rsidRPr="000E67A9" w:rsidRDefault="009C28EF" w:rsidP="00541DCA">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BF"/>
    <w:rsid w:val="00001E98"/>
    <w:rsid w:val="00082149"/>
    <w:rsid w:val="00085AF3"/>
    <w:rsid w:val="00093C33"/>
    <w:rsid w:val="000A44E5"/>
    <w:rsid w:val="000B0D47"/>
    <w:rsid w:val="000C2343"/>
    <w:rsid w:val="000C7CFA"/>
    <w:rsid w:val="000D2066"/>
    <w:rsid w:val="000D271F"/>
    <w:rsid w:val="000F47EC"/>
    <w:rsid w:val="001026F3"/>
    <w:rsid w:val="00121F97"/>
    <w:rsid w:val="00122C49"/>
    <w:rsid w:val="00127EAE"/>
    <w:rsid w:val="00133907"/>
    <w:rsid w:val="001463C4"/>
    <w:rsid w:val="00153582"/>
    <w:rsid w:val="00162011"/>
    <w:rsid w:val="00176C6D"/>
    <w:rsid w:val="00176C8F"/>
    <w:rsid w:val="0018107B"/>
    <w:rsid w:val="001958F6"/>
    <w:rsid w:val="001960B2"/>
    <w:rsid w:val="001A2D82"/>
    <w:rsid w:val="001B1D8A"/>
    <w:rsid w:val="001D679A"/>
    <w:rsid w:val="001E3877"/>
    <w:rsid w:val="001F62C9"/>
    <w:rsid w:val="00201383"/>
    <w:rsid w:val="00203DB8"/>
    <w:rsid w:val="00207027"/>
    <w:rsid w:val="00221699"/>
    <w:rsid w:val="00222301"/>
    <w:rsid w:val="00223F6D"/>
    <w:rsid w:val="0022728D"/>
    <w:rsid w:val="00261BB4"/>
    <w:rsid w:val="00264FBF"/>
    <w:rsid w:val="00294438"/>
    <w:rsid w:val="002947E2"/>
    <w:rsid w:val="002A4516"/>
    <w:rsid w:val="002A5416"/>
    <w:rsid w:val="002B505D"/>
    <w:rsid w:val="002D0CD2"/>
    <w:rsid w:val="002D5751"/>
    <w:rsid w:val="002E0F32"/>
    <w:rsid w:val="002F0627"/>
    <w:rsid w:val="00310257"/>
    <w:rsid w:val="00311513"/>
    <w:rsid w:val="0031670C"/>
    <w:rsid w:val="0032117A"/>
    <w:rsid w:val="00375CAA"/>
    <w:rsid w:val="003760CD"/>
    <w:rsid w:val="003A3F45"/>
    <w:rsid w:val="003A4C60"/>
    <w:rsid w:val="003B4164"/>
    <w:rsid w:val="003B7921"/>
    <w:rsid w:val="003C201C"/>
    <w:rsid w:val="003D249D"/>
    <w:rsid w:val="003D784B"/>
    <w:rsid w:val="003D7993"/>
    <w:rsid w:val="003E4738"/>
    <w:rsid w:val="003E6BDF"/>
    <w:rsid w:val="003F7F0C"/>
    <w:rsid w:val="00403117"/>
    <w:rsid w:val="00410F8F"/>
    <w:rsid w:val="00417A7A"/>
    <w:rsid w:val="0043675A"/>
    <w:rsid w:val="004651ED"/>
    <w:rsid w:val="00472ED9"/>
    <w:rsid w:val="004758A7"/>
    <w:rsid w:val="004B645D"/>
    <w:rsid w:val="00505F37"/>
    <w:rsid w:val="0050743D"/>
    <w:rsid w:val="005325B1"/>
    <w:rsid w:val="00540295"/>
    <w:rsid w:val="00541DCA"/>
    <w:rsid w:val="00542E60"/>
    <w:rsid w:val="00547E17"/>
    <w:rsid w:val="00582C28"/>
    <w:rsid w:val="00585A56"/>
    <w:rsid w:val="00594CA0"/>
    <w:rsid w:val="005B1D07"/>
    <w:rsid w:val="005B2D56"/>
    <w:rsid w:val="005B3FD2"/>
    <w:rsid w:val="005B6484"/>
    <w:rsid w:val="005D3500"/>
    <w:rsid w:val="005E5CCC"/>
    <w:rsid w:val="0060339E"/>
    <w:rsid w:val="0063251C"/>
    <w:rsid w:val="00652AAA"/>
    <w:rsid w:val="00657D64"/>
    <w:rsid w:val="00660E64"/>
    <w:rsid w:val="00665283"/>
    <w:rsid w:val="00685B65"/>
    <w:rsid w:val="006A70CA"/>
    <w:rsid w:val="006E2E5A"/>
    <w:rsid w:val="00731EA7"/>
    <w:rsid w:val="00732AFD"/>
    <w:rsid w:val="00743B86"/>
    <w:rsid w:val="00744542"/>
    <w:rsid w:val="00744AA1"/>
    <w:rsid w:val="00753567"/>
    <w:rsid w:val="007675FD"/>
    <w:rsid w:val="007722DA"/>
    <w:rsid w:val="007A4245"/>
    <w:rsid w:val="007D2FE7"/>
    <w:rsid w:val="00804D40"/>
    <w:rsid w:val="0081367A"/>
    <w:rsid w:val="00841387"/>
    <w:rsid w:val="008425AD"/>
    <w:rsid w:val="008467C0"/>
    <w:rsid w:val="00847004"/>
    <w:rsid w:val="00847262"/>
    <w:rsid w:val="008655F3"/>
    <w:rsid w:val="00866ECF"/>
    <w:rsid w:val="008765B7"/>
    <w:rsid w:val="00876CD6"/>
    <w:rsid w:val="00887C90"/>
    <w:rsid w:val="008929B9"/>
    <w:rsid w:val="008A10E5"/>
    <w:rsid w:val="008D6190"/>
    <w:rsid w:val="008E0BF5"/>
    <w:rsid w:val="008E34DE"/>
    <w:rsid w:val="00900AE8"/>
    <w:rsid w:val="0090611A"/>
    <w:rsid w:val="009171FA"/>
    <w:rsid w:val="00924B21"/>
    <w:rsid w:val="00935537"/>
    <w:rsid w:val="00960E38"/>
    <w:rsid w:val="0096576E"/>
    <w:rsid w:val="0098394B"/>
    <w:rsid w:val="00984CA4"/>
    <w:rsid w:val="009B2284"/>
    <w:rsid w:val="009C28EF"/>
    <w:rsid w:val="009E45F1"/>
    <w:rsid w:val="009E5F26"/>
    <w:rsid w:val="00A07EBF"/>
    <w:rsid w:val="00A07F85"/>
    <w:rsid w:val="00A15BE3"/>
    <w:rsid w:val="00A254B3"/>
    <w:rsid w:val="00A3595F"/>
    <w:rsid w:val="00A36AF6"/>
    <w:rsid w:val="00A36CC7"/>
    <w:rsid w:val="00A55678"/>
    <w:rsid w:val="00A70AFC"/>
    <w:rsid w:val="00AF386A"/>
    <w:rsid w:val="00AF74A8"/>
    <w:rsid w:val="00B03679"/>
    <w:rsid w:val="00B04900"/>
    <w:rsid w:val="00B25D0D"/>
    <w:rsid w:val="00B42C0A"/>
    <w:rsid w:val="00B54BE0"/>
    <w:rsid w:val="00B56425"/>
    <w:rsid w:val="00BA156E"/>
    <w:rsid w:val="00BB353B"/>
    <w:rsid w:val="00BC266E"/>
    <w:rsid w:val="00BC3CB9"/>
    <w:rsid w:val="00C11FEF"/>
    <w:rsid w:val="00C12CF7"/>
    <w:rsid w:val="00C15529"/>
    <w:rsid w:val="00C22804"/>
    <w:rsid w:val="00C31582"/>
    <w:rsid w:val="00C31C04"/>
    <w:rsid w:val="00C4156C"/>
    <w:rsid w:val="00C440D0"/>
    <w:rsid w:val="00C4562F"/>
    <w:rsid w:val="00C61545"/>
    <w:rsid w:val="00C7431C"/>
    <w:rsid w:val="00CA155C"/>
    <w:rsid w:val="00CB3C4E"/>
    <w:rsid w:val="00CB6503"/>
    <w:rsid w:val="00CD54F2"/>
    <w:rsid w:val="00CD6A4D"/>
    <w:rsid w:val="00CE0971"/>
    <w:rsid w:val="00D00158"/>
    <w:rsid w:val="00D0367F"/>
    <w:rsid w:val="00D06644"/>
    <w:rsid w:val="00D1488C"/>
    <w:rsid w:val="00D331E3"/>
    <w:rsid w:val="00D57C42"/>
    <w:rsid w:val="00D70593"/>
    <w:rsid w:val="00D809E7"/>
    <w:rsid w:val="00D82A24"/>
    <w:rsid w:val="00DC41FE"/>
    <w:rsid w:val="00DD2286"/>
    <w:rsid w:val="00DE2B5E"/>
    <w:rsid w:val="00DF6484"/>
    <w:rsid w:val="00E00C03"/>
    <w:rsid w:val="00E119E6"/>
    <w:rsid w:val="00E167AC"/>
    <w:rsid w:val="00E373DA"/>
    <w:rsid w:val="00E8070B"/>
    <w:rsid w:val="00E85CB3"/>
    <w:rsid w:val="00E86F24"/>
    <w:rsid w:val="00E91531"/>
    <w:rsid w:val="00EA6AB9"/>
    <w:rsid w:val="00EB37C8"/>
    <w:rsid w:val="00EB3D6C"/>
    <w:rsid w:val="00EC01BD"/>
    <w:rsid w:val="00EC6A46"/>
    <w:rsid w:val="00F030C2"/>
    <w:rsid w:val="00F1149B"/>
    <w:rsid w:val="00F872FF"/>
    <w:rsid w:val="00F9011E"/>
    <w:rsid w:val="00FA4E1F"/>
    <w:rsid w:val="00FB03C4"/>
    <w:rsid w:val="00FB6913"/>
    <w:rsid w:val="00FD31E6"/>
    <w:rsid w:val="00FE45FA"/>
    <w:rsid w:val="00FF6D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0A3B"/>
  <w15:chartTrackingRefBased/>
  <w15:docId w15:val="{052E971E-52F2-4A72-8679-E3C0CBBD3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05F37"/>
    <w:pPr>
      <w:spacing w:after="0" w:line="240" w:lineRule="auto"/>
    </w:pPr>
    <w:rPr>
      <w:sz w:val="20"/>
      <w:szCs w:val="20"/>
    </w:rPr>
  </w:style>
  <w:style w:type="character" w:customStyle="1" w:styleId="a4">
    <w:name w:val="טקסט הערת שוליים תו"/>
    <w:basedOn w:val="a0"/>
    <w:link w:val="a3"/>
    <w:uiPriority w:val="99"/>
    <w:rsid w:val="00505F37"/>
    <w:rPr>
      <w:sz w:val="20"/>
      <w:szCs w:val="20"/>
    </w:rPr>
  </w:style>
  <w:style w:type="character" w:styleId="a5">
    <w:name w:val="footnote reference"/>
    <w:basedOn w:val="a0"/>
    <w:uiPriority w:val="99"/>
    <w:semiHidden/>
    <w:unhideWhenUsed/>
    <w:rsid w:val="00505F37"/>
    <w:rPr>
      <w:vertAlign w:val="superscript"/>
    </w:rPr>
  </w:style>
  <w:style w:type="character" w:styleId="Hyperlink">
    <w:name w:val="Hyperlink"/>
    <w:basedOn w:val="a0"/>
    <w:uiPriority w:val="99"/>
    <w:semiHidden/>
    <w:unhideWhenUsed/>
    <w:rsid w:val="00541DCA"/>
    <w:rPr>
      <w:color w:val="0000FF"/>
      <w:u w:val="single"/>
    </w:rPr>
  </w:style>
  <w:style w:type="paragraph" w:styleId="a6">
    <w:name w:val="header"/>
    <w:basedOn w:val="a"/>
    <w:link w:val="a7"/>
    <w:uiPriority w:val="99"/>
    <w:unhideWhenUsed/>
    <w:rsid w:val="00FB03C4"/>
    <w:pPr>
      <w:tabs>
        <w:tab w:val="center" w:pos="4153"/>
        <w:tab w:val="right" w:pos="8306"/>
      </w:tabs>
      <w:spacing w:after="0" w:line="240" w:lineRule="auto"/>
    </w:pPr>
  </w:style>
  <w:style w:type="character" w:customStyle="1" w:styleId="a7">
    <w:name w:val="כותרת עליונה תו"/>
    <w:basedOn w:val="a0"/>
    <w:link w:val="a6"/>
    <w:uiPriority w:val="99"/>
    <w:rsid w:val="00FB03C4"/>
  </w:style>
  <w:style w:type="paragraph" w:styleId="a8">
    <w:name w:val="footer"/>
    <w:basedOn w:val="a"/>
    <w:link w:val="a9"/>
    <w:uiPriority w:val="99"/>
    <w:unhideWhenUsed/>
    <w:rsid w:val="00FB03C4"/>
    <w:pPr>
      <w:tabs>
        <w:tab w:val="center" w:pos="4153"/>
        <w:tab w:val="right" w:pos="8306"/>
      </w:tabs>
      <w:spacing w:after="0" w:line="240" w:lineRule="auto"/>
    </w:pPr>
  </w:style>
  <w:style w:type="character" w:customStyle="1" w:styleId="a9">
    <w:name w:val="כותרת תחתונה תו"/>
    <w:basedOn w:val="a0"/>
    <w:link w:val="a8"/>
    <w:uiPriority w:val="99"/>
    <w:rsid w:val="00FB03C4"/>
  </w:style>
  <w:style w:type="paragraph" w:styleId="aa">
    <w:name w:val="Revision"/>
    <w:hidden/>
    <w:uiPriority w:val="99"/>
    <w:semiHidden/>
    <w:rsid w:val="00FB03C4"/>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27087">
      <w:bodyDiv w:val="1"/>
      <w:marLeft w:val="0"/>
      <w:marRight w:val="0"/>
      <w:marTop w:val="0"/>
      <w:marBottom w:val="0"/>
      <w:divBdr>
        <w:top w:val="none" w:sz="0" w:space="0" w:color="auto"/>
        <w:left w:val="none" w:sz="0" w:space="0" w:color="auto"/>
        <w:bottom w:val="none" w:sz="0" w:space="0" w:color="auto"/>
        <w:right w:val="none" w:sz="0" w:space="0" w:color="auto"/>
      </w:divBdr>
    </w:div>
    <w:div w:id="210633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1428</Words>
  <Characters>7142</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21</cp:revision>
  <dcterms:created xsi:type="dcterms:W3CDTF">2021-03-29T16:44:00Z</dcterms:created>
  <dcterms:modified xsi:type="dcterms:W3CDTF">2022-05-15T18:48:00Z</dcterms:modified>
</cp:coreProperties>
</file>