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FE5E" w14:textId="374C4441" w:rsidR="0095575E" w:rsidRDefault="005159C1" w:rsidP="003B6F27">
      <w:pPr>
        <w:rPr>
          <w:b/>
          <w:bCs/>
          <w:sz w:val="36"/>
          <w:szCs w:val="36"/>
          <w:rtl/>
        </w:rPr>
      </w:pPr>
      <w:r>
        <w:rPr>
          <w:rFonts w:hint="cs"/>
          <w:rtl/>
        </w:rPr>
        <w:t>בס''ד</w:t>
      </w:r>
      <w:r>
        <w:rPr>
          <w:rtl/>
        </w:rPr>
        <w:tab/>
      </w:r>
      <w:r w:rsidR="00D35710">
        <w:rPr>
          <w:rFonts w:hint="cs"/>
          <w:rtl/>
        </w:rPr>
        <w:t xml:space="preserve">    </w:t>
      </w:r>
      <w:r w:rsidR="00B66EDC">
        <w:rPr>
          <w:rFonts w:hint="cs"/>
          <w:b/>
          <w:bCs/>
          <w:sz w:val="36"/>
          <w:szCs w:val="36"/>
          <w:rtl/>
        </w:rPr>
        <w:t xml:space="preserve">   </w:t>
      </w:r>
      <w:r w:rsidR="005969DA">
        <w:rPr>
          <w:rFonts w:hint="cs"/>
          <w:b/>
          <w:bCs/>
          <w:sz w:val="36"/>
          <w:szCs w:val="36"/>
          <w:rtl/>
        </w:rPr>
        <w:t xml:space="preserve">  </w:t>
      </w:r>
      <w:r w:rsidR="00B66EDC">
        <w:rPr>
          <w:rFonts w:hint="cs"/>
          <w:b/>
          <w:bCs/>
          <w:sz w:val="36"/>
          <w:szCs w:val="36"/>
          <w:rtl/>
        </w:rPr>
        <w:t xml:space="preserve"> </w:t>
      </w:r>
      <w:r w:rsidR="00D35710">
        <w:rPr>
          <w:rFonts w:hint="cs"/>
          <w:b/>
          <w:bCs/>
          <w:sz w:val="36"/>
          <w:szCs w:val="36"/>
          <w:rtl/>
        </w:rPr>
        <w:t xml:space="preserve">פרשת </w:t>
      </w:r>
      <w:r w:rsidRPr="005159C1">
        <w:rPr>
          <w:rFonts w:hint="cs"/>
          <w:b/>
          <w:bCs/>
          <w:sz w:val="36"/>
          <w:szCs w:val="36"/>
          <w:rtl/>
        </w:rPr>
        <w:t xml:space="preserve">מטות </w:t>
      </w:r>
      <w:r w:rsidR="00D35710">
        <w:rPr>
          <w:rFonts w:hint="cs"/>
          <w:b/>
          <w:bCs/>
          <w:sz w:val="36"/>
          <w:szCs w:val="36"/>
          <w:rtl/>
        </w:rPr>
        <w:t xml:space="preserve">- </w:t>
      </w:r>
      <w:r w:rsidRPr="005159C1">
        <w:rPr>
          <w:rFonts w:hint="cs"/>
          <w:b/>
          <w:bCs/>
          <w:sz w:val="36"/>
          <w:szCs w:val="36"/>
          <w:rtl/>
        </w:rPr>
        <w:t>מסעי:</w:t>
      </w:r>
      <w:r>
        <w:rPr>
          <w:rFonts w:hint="cs"/>
          <w:b/>
          <w:bCs/>
          <w:sz w:val="36"/>
          <w:szCs w:val="36"/>
          <w:rtl/>
        </w:rPr>
        <w:t xml:space="preserve"> </w:t>
      </w:r>
      <w:r w:rsidR="008705F0">
        <w:rPr>
          <w:rFonts w:hint="cs"/>
          <w:b/>
          <w:bCs/>
          <w:sz w:val="36"/>
          <w:szCs w:val="36"/>
          <w:rtl/>
        </w:rPr>
        <w:t>האם צריך להטביל כלי חשמלי</w:t>
      </w:r>
    </w:p>
    <w:p w14:paraId="42ACB777" w14:textId="77777777" w:rsidR="002A0941" w:rsidRDefault="0095575E" w:rsidP="003B6F27">
      <w:pPr>
        <w:rPr>
          <w:b/>
          <w:bCs/>
          <w:u w:val="single"/>
          <w:rtl/>
        </w:rPr>
      </w:pPr>
      <w:r w:rsidRPr="0095575E">
        <w:rPr>
          <w:rFonts w:hint="cs"/>
          <w:b/>
          <w:bCs/>
          <w:u w:val="single"/>
          <w:rtl/>
        </w:rPr>
        <w:t>פתיחה</w:t>
      </w:r>
    </w:p>
    <w:p w14:paraId="5011BD73" w14:textId="64F63CC6" w:rsidR="0050743D" w:rsidRDefault="002A0941" w:rsidP="003B6F27">
      <w:pPr>
        <w:rPr>
          <w:rtl/>
        </w:rPr>
      </w:pPr>
      <w:r>
        <w:rPr>
          <w:rFonts w:hint="cs"/>
          <w:rtl/>
        </w:rPr>
        <w:t>בפרשת השבוע כותבת התורה</w:t>
      </w:r>
      <w:r w:rsidR="00733D22">
        <w:rPr>
          <w:rFonts w:hint="cs"/>
          <w:rtl/>
        </w:rPr>
        <w:t xml:space="preserve"> ו</w:t>
      </w:r>
      <w:r w:rsidR="00BE1094">
        <w:rPr>
          <w:rFonts w:hint="cs"/>
          <w:rtl/>
        </w:rPr>
        <w:t xml:space="preserve">בעקבות כך </w:t>
      </w:r>
      <w:r w:rsidR="00733D22">
        <w:rPr>
          <w:rFonts w:hint="cs"/>
          <w:rtl/>
        </w:rPr>
        <w:t>לומדת הגמרא</w:t>
      </w:r>
      <w:r>
        <w:rPr>
          <w:rFonts w:hint="cs"/>
          <w:rtl/>
        </w:rPr>
        <w:t>, שיש להטביל כלי</w:t>
      </w:r>
      <w:r w:rsidR="00730C01">
        <w:rPr>
          <w:rFonts w:hint="cs"/>
          <w:rtl/>
        </w:rPr>
        <w:t xml:space="preserve"> מתכת</w:t>
      </w:r>
      <w:r>
        <w:rPr>
          <w:rFonts w:hint="cs"/>
          <w:rtl/>
        </w:rPr>
        <w:t xml:space="preserve"> שנקנו מגוי.</w:t>
      </w:r>
      <w:r w:rsidR="00D12052">
        <w:rPr>
          <w:rFonts w:hint="cs"/>
          <w:rtl/>
        </w:rPr>
        <w:t xml:space="preserve"> </w:t>
      </w:r>
      <w:r w:rsidR="008A50E4">
        <w:rPr>
          <w:rFonts w:hint="cs"/>
          <w:rtl/>
        </w:rPr>
        <w:t>הגמרא במסכת עבודה זרה</w:t>
      </w:r>
      <w:r w:rsidR="002F2AF9">
        <w:rPr>
          <w:rFonts w:hint="cs"/>
          <w:rtl/>
        </w:rPr>
        <w:t xml:space="preserve"> </w:t>
      </w:r>
      <w:r w:rsidR="002F2AF9">
        <w:rPr>
          <w:rFonts w:hint="cs"/>
          <w:sz w:val="18"/>
          <w:szCs w:val="18"/>
          <w:rtl/>
        </w:rPr>
        <w:t>(עה ע''ב)</w:t>
      </w:r>
      <w:r w:rsidR="004F77BB">
        <w:rPr>
          <w:rFonts w:hint="cs"/>
          <w:rtl/>
        </w:rPr>
        <w:t xml:space="preserve"> מציינת</w:t>
      </w:r>
      <w:r w:rsidR="008A50E4">
        <w:rPr>
          <w:rFonts w:hint="cs"/>
          <w:rtl/>
        </w:rPr>
        <w:t xml:space="preserve">, </w:t>
      </w:r>
      <w:r w:rsidR="004F77BB">
        <w:rPr>
          <w:rFonts w:hint="cs"/>
          <w:rtl/>
        </w:rPr>
        <w:t>ש</w:t>
      </w:r>
      <w:r w:rsidR="008A50E4">
        <w:rPr>
          <w:rFonts w:hint="cs"/>
          <w:rtl/>
        </w:rPr>
        <w:t>גם כלי זכוכית חייבים בטבילה</w:t>
      </w:r>
      <w:r w:rsidR="004F77BB">
        <w:rPr>
          <w:rFonts w:hint="cs"/>
          <w:rtl/>
        </w:rPr>
        <w:t xml:space="preserve"> מדרבנן</w:t>
      </w:r>
      <w:r w:rsidR="008A50E4">
        <w:rPr>
          <w:rFonts w:hint="cs"/>
          <w:rtl/>
        </w:rPr>
        <w:t>, ודנו הפוסקים בעקבות כך מדוע כאשר קונים בירה</w:t>
      </w:r>
      <w:r w:rsidR="008362B4">
        <w:rPr>
          <w:rFonts w:hint="cs"/>
          <w:rtl/>
        </w:rPr>
        <w:t>, קופסאות שימורים וכדומה (ולא מרוקנים מיד את התכולה), נוהגים ש</w:t>
      </w:r>
      <w:r w:rsidR="008A50E4">
        <w:rPr>
          <w:rFonts w:hint="cs"/>
          <w:rtl/>
        </w:rPr>
        <w:t xml:space="preserve">לא </w:t>
      </w:r>
      <w:r w:rsidR="00EC25AA">
        <w:rPr>
          <w:rFonts w:hint="cs"/>
          <w:rtl/>
        </w:rPr>
        <w:t>לטבול את הקופסא או הבקבוק</w:t>
      </w:r>
      <w:r w:rsidR="00B34527">
        <w:rPr>
          <w:rFonts w:hint="cs"/>
          <w:rtl/>
        </w:rPr>
        <w:t>:</w:t>
      </w:r>
    </w:p>
    <w:p w14:paraId="21F999C0" w14:textId="527BAB7C" w:rsidR="004E7D4B" w:rsidRDefault="00641CA2" w:rsidP="003B6F27">
      <w:pPr>
        <w:rPr>
          <w:rtl/>
        </w:rPr>
      </w:pPr>
      <w:r w:rsidRPr="00641CA2">
        <w:rPr>
          <w:rFonts w:hint="cs"/>
          <w:rtl/>
        </w:rPr>
        <w:t>א.</w:t>
      </w:r>
      <w:r>
        <w:rPr>
          <w:rFonts w:hint="cs"/>
          <w:b/>
          <w:bCs/>
          <w:rtl/>
        </w:rPr>
        <w:t xml:space="preserve"> </w:t>
      </w:r>
      <w:r w:rsidR="004E7D4B" w:rsidRPr="00791EFE">
        <w:rPr>
          <w:rFonts w:hint="cs"/>
          <w:b/>
          <w:bCs/>
          <w:rtl/>
        </w:rPr>
        <w:t>הציץ אליעזר</w:t>
      </w:r>
      <w:r w:rsidR="004E7D4B">
        <w:rPr>
          <w:rFonts w:hint="cs"/>
          <w:rtl/>
        </w:rPr>
        <w:t xml:space="preserve"> </w:t>
      </w:r>
      <w:r w:rsidR="004E7D4B" w:rsidRPr="00791EFE">
        <w:rPr>
          <w:rFonts w:hint="cs"/>
          <w:sz w:val="18"/>
          <w:szCs w:val="18"/>
          <w:rtl/>
        </w:rPr>
        <w:t>(כ</w:t>
      </w:r>
      <w:r w:rsidR="00791EFE">
        <w:rPr>
          <w:rFonts w:hint="cs"/>
          <w:sz w:val="18"/>
          <w:szCs w:val="18"/>
          <w:rtl/>
        </w:rPr>
        <w:t>ח</w:t>
      </w:r>
      <w:r w:rsidR="004E7D4B" w:rsidRPr="00791EFE">
        <w:rPr>
          <w:rFonts w:hint="cs"/>
          <w:sz w:val="18"/>
          <w:szCs w:val="18"/>
          <w:rtl/>
        </w:rPr>
        <w:t>, כו)</w:t>
      </w:r>
      <w:r w:rsidR="00791EFE">
        <w:rPr>
          <w:rFonts w:hint="cs"/>
          <w:sz w:val="18"/>
          <w:szCs w:val="18"/>
          <w:rtl/>
        </w:rPr>
        <w:t xml:space="preserve"> </w:t>
      </w:r>
      <w:r w:rsidR="00791EFE">
        <w:rPr>
          <w:rFonts w:hint="cs"/>
          <w:rtl/>
        </w:rPr>
        <w:t>נימק, שמכיוון שאי אפשר להש</w:t>
      </w:r>
      <w:r w:rsidR="00111075">
        <w:rPr>
          <w:rFonts w:hint="cs"/>
          <w:rtl/>
        </w:rPr>
        <w:t>ת</w:t>
      </w:r>
      <w:r w:rsidR="00791EFE">
        <w:rPr>
          <w:rFonts w:hint="cs"/>
          <w:rtl/>
        </w:rPr>
        <w:t xml:space="preserve">מש בכלי עד </w:t>
      </w:r>
      <w:r w:rsidR="00585B1A">
        <w:rPr>
          <w:rFonts w:hint="cs"/>
          <w:rtl/>
        </w:rPr>
        <w:t xml:space="preserve">שפותחים </w:t>
      </w:r>
      <w:r w:rsidR="00791EFE">
        <w:rPr>
          <w:rFonts w:hint="cs"/>
          <w:rtl/>
        </w:rPr>
        <w:t xml:space="preserve">אותו, נמצא שלמעשה מי שיצר את הכלי והפך אותו לראוי לשימוש הוא היהודי ולא הגוי שייצר את הקופסא, ורק כאשר </w:t>
      </w:r>
      <w:r w:rsidR="00C17C80">
        <w:rPr>
          <w:rFonts w:hint="cs"/>
          <w:rtl/>
        </w:rPr>
        <w:t>ה</w:t>
      </w:r>
      <w:r w:rsidR="00791EFE">
        <w:rPr>
          <w:rFonts w:hint="cs"/>
          <w:rtl/>
        </w:rPr>
        <w:t xml:space="preserve">גוי יוצר </w:t>
      </w:r>
      <w:r w:rsidR="00C17C80">
        <w:rPr>
          <w:rFonts w:hint="cs"/>
          <w:rtl/>
        </w:rPr>
        <w:t xml:space="preserve">את הכלי </w:t>
      </w:r>
      <w:r w:rsidR="00C17C80" w:rsidRPr="00AA66C7">
        <w:rPr>
          <w:rFonts w:hint="cs"/>
          <w:sz w:val="18"/>
          <w:szCs w:val="18"/>
          <w:rtl/>
        </w:rPr>
        <w:t>(</w:t>
      </w:r>
      <w:r w:rsidR="009B4289" w:rsidRPr="00AA66C7">
        <w:rPr>
          <w:rFonts w:hint="cs"/>
          <w:sz w:val="18"/>
          <w:szCs w:val="18"/>
          <w:rtl/>
        </w:rPr>
        <w:t xml:space="preserve">או </w:t>
      </w:r>
      <w:r w:rsidR="00AA66C7">
        <w:rPr>
          <w:rFonts w:hint="cs"/>
          <w:sz w:val="18"/>
          <w:szCs w:val="18"/>
          <w:rtl/>
        </w:rPr>
        <w:t xml:space="preserve">בעלים </w:t>
      </w:r>
      <w:r w:rsidR="00C17C80" w:rsidRPr="00AA66C7">
        <w:rPr>
          <w:rFonts w:hint="cs"/>
          <w:sz w:val="18"/>
          <w:szCs w:val="18"/>
          <w:rtl/>
        </w:rPr>
        <w:t xml:space="preserve">עליו </w:t>
      </w:r>
      <w:r w:rsidR="009B4289" w:rsidRPr="00AA66C7">
        <w:rPr>
          <w:rFonts w:hint="cs"/>
          <w:sz w:val="18"/>
          <w:szCs w:val="18"/>
          <w:rtl/>
        </w:rPr>
        <w:t>בחנות</w:t>
      </w:r>
      <w:r w:rsidR="00C17C80" w:rsidRPr="00AA66C7">
        <w:rPr>
          <w:rFonts w:hint="cs"/>
          <w:sz w:val="18"/>
          <w:szCs w:val="18"/>
          <w:rtl/>
        </w:rPr>
        <w:t>)</w:t>
      </w:r>
      <w:r w:rsidR="00791EFE">
        <w:rPr>
          <w:rFonts w:hint="cs"/>
          <w:rtl/>
        </w:rPr>
        <w:t xml:space="preserve"> </w:t>
      </w:r>
      <w:r w:rsidR="00C17C80">
        <w:rPr>
          <w:rFonts w:hint="cs"/>
          <w:rtl/>
        </w:rPr>
        <w:t>יש להטבילו</w:t>
      </w:r>
      <w:r w:rsidR="00791EFE">
        <w:rPr>
          <w:rFonts w:hint="cs"/>
          <w:rtl/>
        </w:rPr>
        <w:t>.</w:t>
      </w:r>
      <w:r w:rsidR="00074829">
        <w:rPr>
          <w:rFonts w:hint="cs"/>
          <w:rtl/>
        </w:rPr>
        <w:t xml:space="preserve"> כמו כן הוסיף, שלרוב מרוקנים את הכלים בשימושם הראשון, ולכן </w:t>
      </w:r>
      <w:r w:rsidR="009A0EA0">
        <w:rPr>
          <w:rFonts w:hint="cs"/>
          <w:rtl/>
        </w:rPr>
        <w:t xml:space="preserve">הם </w:t>
      </w:r>
      <w:r w:rsidR="00074829">
        <w:rPr>
          <w:rFonts w:hint="cs"/>
          <w:rtl/>
        </w:rPr>
        <w:t xml:space="preserve">נחשבים </w:t>
      </w:r>
      <w:r w:rsidR="009A0EA0">
        <w:rPr>
          <w:rFonts w:hint="cs"/>
          <w:rtl/>
        </w:rPr>
        <w:t>רק כ</w:t>
      </w:r>
      <w:r w:rsidR="00074829">
        <w:rPr>
          <w:rFonts w:hint="cs"/>
          <w:rtl/>
        </w:rPr>
        <w:t>קליפה לאוכל, ולא כלי ממש, ובלשונו:</w:t>
      </w:r>
    </w:p>
    <w:p w14:paraId="5291EFFA" w14:textId="1D102AF9" w:rsidR="00074829" w:rsidRPr="00791EFE" w:rsidRDefault="002A5F48" w:rsidP="004A13F4">
      <w:pPr>
        <w:ind w:left="720"/>
        <w:rPr>
          <w:rtl/>
        </w:rPr>
      </w:pPr>
      <w:r>
        <w:rPr>
          <w:rFonts w:cs="Arial" w:hint="cs"/>
          <w:rtl/>
        </w:rPr>
        <w:t>''</w:t>
      </w:r>
      <w:r w:rsidR="00074829">
        <w:rPr>
          <w:rFonts w:cs="Arial" w:hint="cs"/>
          <w:rtl/>
        </w:rPr>
        <w:t xml:space="preserve">אם כן, </w:t>
      </w:r>
      <w:r w:rsidR="00074829">
        <w:rPr>
          <w:rFonts w:cs="Arial"/>
          <w:rtl/>
        </w:rPr>
        <w:t xml:space="preserve">הישראל הפותחן עושן כלי </w:t>
      </w:r>
      <w:proofErr w:type="spellStart"/>
      <w:r w:rsidR="00074829">
        <w:rPr>
          <w:rFonts w:cs="Arial"/>
          <w:rtl/>
        </w:rPr>
        <w:t>והוי</w:t>
      </w:r>
      <w:proofErr w:type="spellEnd"/>
      <w:r w:rsidR="00074829">
        <w:rPr>
          <w:rFonts w:cs="Arial"/>
          <w:rtl/>
        </w:rPr>
        <w:t xml:space="preserve"> כלי של ישראל גמור</w:t>
      </w:r>
      <w:r w:rsidR="00EE3058">
        <w:rPr>
          <w:rFonts w:cs="Arial" w:hint="cs"/>
          <w:rtl/>
        </w:rPr>
        <w:t>,</w:t>
      </w:r>
      <w:r w:rsidR="00074829">
        <w:rPr>
          <w:rFonts w:cs="Arial"/>
          <w:rtl/>
        </w:rPr>
        <w:t xml:space="preserve"> ואף </w:t>
      </w:r>
      <w:r w:rsidR="00074829">
        <w:rPr>
          <w:rFonts w:cs="Arial" w:hint="cs"/>
          <w:rtl/>
        </w:rPr>
        <w:t xml:space="preserve">אחר כך </w:t>
      </w:r>
      <w:r w:rsidR="00074829">
        <w:rPr>
          <w:rFonts w:cs="Arial"/>
          <w:rtl/>
        </w:rPr>
        <w:t>יכול לשמשו לבישול ולכל צרכיו ללא צורך של טבילה, ואף שקודם שנסתמו הוי כלי</w:t>
      </w:r>
      <w:r w:rsidR="00B45BDA">
        <w:rPr>
          <w:rFonts w:cs="Arial" w:hint="cs"/>
          <w:rtl/>
        </w:rPr>
        <w:t>,</w:t>
      </w:r>
      <w:r w:rsidR="00074829">
        <w:rPr>
          <w:rFonts w:cs="Arial"/>
          <w:rtl/>
        </w:rPr>
        <w:t xml:space="preserve"> אבל זה אמצע מלאכתו</w:t>
      </w:r>
      <w:r w:rsidR="00074829">
        <w:rPr>
          <w:rFonts w:cs="Arial" w:hint="cs"/>
          <w:rtl/>
        </w:rPr>
        <w:t xml:space="preserve">. </w:t>
      </w:r>
      <w:r w:rsidR="00074829">
        <w:rPr>
          <w:rFonts w:cs="Arial"/>
          <w:rtl/>
        </w:rPr>
        <w:t>ועוד</w:t>
      </w:r>
      <w:r w:rsidR="00074829">
        <w:rPr>
          <w:rFonts w:cs="Arial" w:hint="cs"/>
          <w:rtl/>
        </w:rPr>
        <w:t xml:space="preserve"> </w:t>
      </w:r>
      <w:r w:rsidR="00074829">
        <w:rPr>
          <w:rFonts w:cs="Arial"/>
          <w:rtl/>
        </w:rPr>
        <w:t>על פי רוב</w:t>
      </w:r>
      <w:r w:rsidR="00A252BB">
        <w:rPr>
          <w:rFonts w:cs="Arial" w:hint="cs"/>
          <w:rtl/>
        </w:rPr>
        <w:t>,</w:t>
      </w:r>
      <w:r w:rsidR="00074829">
        <w:rPr>
          <w:rFonts w:cs="Arial"/>
          <w:rtl/>
        </w:rPr>
        <w:t xml:space="preserve"> מוריקים מיד כל המאכל משם שלא יתקלקל, </w:t>
      </w:r>
      <w:r w:rsidR="00A252BB">
        <w:rPr>
          <w:rFonts w:cs="Arial" w:hint="cs"/>
          <w:rtl/>
        </w:rPr>
        <w:t>אם כן</w:t>
      </w:r>
      <w:r w:rsidR="00074829">
        <w:rPr>
          <w:rFonts w:cs="Arial"/>
          <w:rtl/>
        </w:rPr>
        <w:t xml:space="preserve"> בכל </w:t>
      </w:r>
      <w:r w:rsidR="00074829">
        <w:rPr>
          <w:rFonts w:cs="Arial" w:hint="cs"/>
          <w:rtl/>
        </w:rPr>
        <w:t xml:space="preserve">כהאי גוונא יש לומר דכולי עלמא </w:t>
      </w:r>
      <w:r w:rsidR="00074829">
        <w:rPr>
          <w:rFonts w:cs="Arial"/>
          <w:rtl/>
        </w:rPr>
        <w:t xml:space="preserve">יודו שלא נחשבים כלל ככלי סעודה </w:t>
      </w:r>
      <w:r w:rsidR="00074829">
        <w:rPr>
          <w:rFonts w:cs="Arial" w:hint="cs"/>
          <w:rtl/>
        </w:rPr>
        <w:t xml:space="preserve">ואין צריכים </w:t>
      </w:r>
      <w:r w:rsidR="00074829">
        <w:rPr>
          <w:rFonts w:cs="Arial"/>
          <w:rtl/>
        </w:rPr>
        <w:t>טבילה</w:t>
      </w:r>
      <w:r w:rsidR="00074829">
        <w:rPr>
          <w:rFonts w:cs="Arial" w:hint="cs"/>
          <w:rtl/>
        </w:rPr>
        <w:t>.''</w:t>
      </w:r>
    </w:p>
    <w:p w14:paraId="2576D7CD" w14:textId="0A234041" w:rsidR="004E7D4B" w:rsidRDefault="00641CA2" w:rsidP="004A13F4">
      <w:pPr>
        <w:rPr>
          <w:rtl/>
        </w:rPr>
      </w:pPr>
      <w:r>
        <w:rPr>
          <w:rFonts w:hint="cs"/>
          <w:rtl/>
        </w:rPr>
        <w:t xml:space="preserve">ב. סברא נוספת </w:t>
      </w:r>
      <w:r>
        <w:rPr>
          <w:rFonts w:hint="cs"/>
          <w:sz w:val="18"/>
          <w:szCs w:val="18"/>
          <w:rtl/>
        </w:rPr>
        <w:t xml:space="preserve">(אם כי </w:t>
      </w:r>
      <w:r w:rsidR="00124257">
        <w:rPr>
          <w:rFonts w:hint="cs"/>
          <w:sz w:val="18"/>
          <w:szCs w:val="18"/>
          <w:rtl/>
        </w:rPr>
        <w:t>פחות מסתברת</w:t>
      </w:r>
      <w:r>
        <w:rPr>
          <w:rFonts w:hint="cs"/>
          <w:sz w:val="18"/>
          <w:szCs w:val="18"/>
          <w:rtl/>
        </w:rPr>
        <w:t xml:space="preserve">) </w:t>
      </w:r>
      <w:r>
        <w:rPr>
          <w:rFonts w:hint="cs"/>
          <w:rtl/>
        </w:rPr>
        <w:t xml:space="preserve">להתיר כתב בשו''ת </w:t>
      </w:r>
      <w:r w:rsidRPr="00641CA2">
        <w:rPr>
          <w:rFonts w:hint="cs"/>
          <w:b/>
          <w:bCs/>
          <w:rtl/>
        </w:rPr>
        <w:t>פרי השדה</w:t>
      </w:r>
      <w:r>
        <w:rPr>
          <w:rFonts w:hint="cs"/>
          <w:rtl/>
        </w:rPr>
        <w:t xml:space="preserve"> </w:t>
      </w:r>
      <w:r>
        <w:rPr>
          <w:rFonts w:hint="cs"/>
          <w:sz w:val="18"/>
          <w:szCs w:val="18"/>
          <w:rtl/>
        </w:rPr>
        <w:t>(ג, קט)</w:t>
      </w:r>
      <w:r>
        <w:rPr>
          <w:rFonts w:hint="cs"/>
          <w:rtl/>
        </w:rPr>
        <w:t xml:space="preserve">, שמכיוון שאין רצונו של האדם לעבור איסורים ולאכול בכלי ללא טבילה, הוא לא מתכוון לקנות את הכלי מהגוי, אלא רק את האוכל שבתוכו, וכך הוא פטור מטבילה וככל כלי גויים </w:t>
      </w:r>
      <w:r w:rsidRPr="004E225C">
        <w:rPr>
          <w:rFonts w:hint="cs"/>
          <w:rtl/>
        </w:rPr>
        <w:t>(</w:t>
      </w:r>
      <w:r w:rsidR="00A91401" w:rsidRPr="004E225C">
        <w:rPr>
          <w:rFonts w:hint="cs"/>
          <w:rtl/>
        </w:rPr>
        <w:t xml:space="preserve">אמנם </w:t>
      </w:r>
      <w:r w:rsidRPr="004E225C">
        <w:rPr>
          <w:rFonts w:hint="cs"/>
          <w:rtl/>
        </w:rPr>
        <w:t>לשיטתו</w:t>
      </w:r>
      <w:r w:rsidR="00A91401" w:rsidRPr="004E225C">
        <w:rPr>
          <w:rFonts w:hint="cs"/>
          <w:rtl/>
        </w:rPr>
        <w:t xml:space="preserve"> </w:t>
      </w:r>
      <w:r w:rsidRPr="004E225C">
        <w:rPr>
          <w:rFonts w:hint="cs"/>
          <w:rtl/>
        </w:rPr>
        <w:t>כאשר משתמשים פעם נוספת בכלי, נראה שיש להטבילו</w:t>
      </w:r>
      <w:r w:rsidR="007415B3" w:rsidRPr="004E225C">
        <w:rPr>
          <w:rFonts w:hint="cs"/>
          <w:rtl/>
        </w:rPr>
        <w:t xml:space="preserve"> ובניגוד לציץ אליעזר</w:t>
      </w:r>
      <w:r w:rsidR="004E225C">
        <w:rPr>
          <w:rFonts w:hint="cs"/>
          <w:sz w:val="18"/>
          <w:szCs w:val="18"/>
          <w:rtl/>
        </w:rPr>
        <w:t xml:space="preserve"> (</w:t>
      </w:r>
      <w:r w:rsidR="002C1FCB">
        <w:rPr>
          <w:rFonts w:hint="cs"/>
          <w:sz w:val="18"/>
          <w:szCs w:val="18"/>
          <w:rtl/>
        </w:rPr>
        <w:t xml:space="preserve">ועיין </w:t>
      </w:r>
      <w:r w:rsidR="005A0374">
        <w:rPr>
          <w:rFonts w:hint="cs"/>
          <w:sz w:val="18"/>
          <w:szCs w:val="18"/>
          <w:rtl/>
        </w:rPr>
        <w:t>שמירת שבת כהלכ</w:t>
      </w:r>
      <w:r w:rsidR="004B3087">
        <w:rPr>
          <w:rFonts w:hint="cs"/>
          <w:sz w:val="18"/>
          <w:szCs w:val="18"/>
          <w:rtl/>
        </w:rPr>
        <w:t>תה</w:t>
      </w:r>
      <w:r w:rsidR="005A0374">
        <w:rPr>
          <w:rFonts w:hint="cs"/>
          <w:sz w:val="18"/>
          <w:szCs w:val="18"/>
          <w:rtl/>
        </w:rPr>
        <w:t xml:space="preserve"> </w:t>
      </w:r>
      <w:r w:rsidR="002C1FCB">
        <w:rPr>
          <w:rFonts w:hint="cs"/>
          <w:sz w:val="18"/>
          <w:szCs w:val="18"/>
          <w:rtl/>
        </w:rPr>
        <w:t>ט, יא</w:t>
      </w:r>
      <w:r w:rsidRPr="00A91401">
        <w:rPr>
          <w:rFonts w:hint="cs"/>
          <w:sz w:val="18"/>
          <w:szCs w:val="18"/>
          <w:rtl/>
        </w:rPr>
        <w:t>)</w:t>
      </w:r>
      <w:r w:rsidR="004E225C">
        <w:rPr>
          <w:rFonts w:hint="cs"/>
          <w:rtl/>
        </w:rPr>
        <w:t>)</w:t>
      </w:r>
      <w:r>
        <w:rPr>
          <w:rFonts w:hint="cs"/>
          <w:rtl/>
        </w:rPr>
        <w:t xml:space="preserve">. </w:t>
      </w:r>
    </w:p>
    <w:p w14:paraId="58E4ED33" w14:textId="6A9B22BC" w:rsidR="003D144B" w:rsidRDefault="00220C06" w:rsidP="004A13F4">
      <w:pPr>
        <w:rPr>
          <w:rtl/>
        </w:rPr>
      </w:pPr>
      <w:r>
        <w:rPr>
          <w:rFonts w:hint="cs"/>
          <w:rtl/>
        </w:rPr>
        <w:t xml:space="preserve">בעקבות העיסוק בדיני טבילת כלים, נעסוק </w:t>
      </w:r>
      <w:r w:rsidR="00B23BC7">
        <w:rPr>
          <w:rFonts w:hint="cs"/>
          <w:rtl/>
        </w:rPr>
        <w:t xml:space="preserve">השבוע </w:t>
      </w:r>
      <w:r>
        <w:rPr>
          <w:rFonts w:hint="cs"/>
          <w:rtl/>
        </w:rPr>
        <w:t xml:space="preserve">בשאלה האם צריך להטביל כלים חשמליים. </w:t>
      </w:r>
      <w:r w:rsidR="0043615A">
        <w:rPr>
          <w:rFonts w:hint="cs"/>
          <w:rtl/>
        </w:rPr>
        <w:t>כפי שנראה, מחלוקת זו תלויה ב</w:t>
      </w:r>
      <w:r w:rsidR="00BA483A">
        <w:rPr>
          <w:rFonts w:hint="cs"/>
          <w:rtl/>
        </w:rPr>
        <w:t>מחלוקת</w:t>
      </w:r>
      <w:r w:rsidR="0043615A">
        <w:rPr>
          <w:rFonts w:hint="cs"/>
          <w:rtl/>
        </w:rPr>
        <w:t xml:space="preserve"> </w:t>
      </w:r>
      <w:r w:rsidR="007F5430">
        <w:rPr>
          <w:rFonts w:hint="cs"/>
          <w:rtl/>
        </w:rPr>
        <w:t>אלו כלים חייבים בטבילה, והאם העובדה שהכלי כדי לעבו</w:t>
      </w:r>
      <w:r w:rsidR="00465507">
        <w:rPr>
          <w:rFonts w:hint="cs"/>
          <w:rtl/>
        </w:rPr>
        <w:t>ד</w:t>
      </w:r>
      <w:r w:rsidR="007F5430">
        <w:rPr>
          <w:rFonts w:hint="cs"/>
          <w:rtl/>
        </w:rPr>
        <w:t xml:space="preserve"> חייב להיות מחובר לקרקע (באמצעות החשמל)</w:t>
      </w:r>
      <w:r w:rsidR="0043615A">
        <w:rPr>
          <w:rFonts w:hint="cs"/>
          <w:rtl/>
        </w:rPr>
        <w:t>,</w:t>
      </w:r>
      <w:r w:rsidR="007F5430">
        <w:rPr>
          <w:rFonts w:hint="cs"/>
          <w:rtl/>
        </w:rPr>
        <w:t xml:space="preserve"> מהווה סברא להקל בעניין זה.</w:t>
      </w:r>
    </w:p>
    <w:p w14:paraId="06DAA1D3" w14:textId="77777777" w:rsidR="003D144B" w:rsidRDefault="003D144B" w:rsidP="004A13F4">
      <w:pPr>
        <w:rPr>
          <w:b/>
          <w:bCs/>
          <w:u w:val="single"/>
          <w:rtl/>
        </w:rPr>
      </w:pPr>
      <w:r>
        <w:rPr>
          <w:rFonts w:hint="cs"/>
          <w:b/>
          <w:bCs/>
          <w:u w:val="single"/>
          <w:rtl/>
        </w:rPr>
        <w:t>כלי סעודה</w:t>
      </w:r>
    </w:p>
    <w:p w14:paraId="5E105BD2" w14:textId="60ADDE10" w:rsidR="006C4139" w:rsidRDefault="006E2673" w:rsidP="004A13F4">
      <w:pPr>
        <w:rPr>
          <w:rtl/>
        </w:rPr>
      </w:pPr>
      <w:r>
        <w:rPr>
          <w:rFonts w:hint="cs"/>
          <w:rtl/>
        </w:rPr>
        <w:t xml:space="preserve">כפי שראינו בעבר </w:t>
      </w:r>
      <w:r>
        <w:rPr>
          <w:rFonts w:hint="cs"/>
          <w:sz w:val="18"/>
          <w:szCs w:val="18"/>
          <w:rtl/>
        </w:rPr>
        <w:t>(מטות מסעי שנה א')</w:t>
      </w:r>
      <w:r>
        <w:rPr>
          <w:rFonts w:hint="cs"/>
          <w:rtl/>
        </w:rPr>
        <w:t>, על אף שהסיבה שטובלים כלים היא לא בגלל מאכלות אסורות שנפלטים מהם וכדומה, אלא בגלל גזירת הכתוב, או בגלל שהם עוברים מקדושת ישראל לגוי</w:t>
      </w:r>
      <w:r w:rsidR="006A1D51">
        <w:rPr>
          <w:rFonts w:hint="cs"/>
          <w:rtl/>
        </w:rPr>
        <w:t xml:space="preserve"> - אף על פי כן, רק כלי סעודה חייבים בטבילה.</w:t>
      </w:r>
      <w:r w:rsidR="001262E9">
        <w:rPr>
          <w:rFonts w:hint="cs"/>
          <w:rtl/>
        </w:rPr>
        <w:t xml:space="preserve"> בטעם הדבר נימק </w:t>
      </w:r>
      <w:r w:rsidR="001262E9" w:rsidRPr="006C4139">
        <w:rPr>
          <w:rFonts w:hint="cs"/>
          <w:b/>
          <w:bCs/>
          <w:rtl/>
        </w:rPr>
        <w:t>רש''י</w:t>
      </w:r>
      <w:r w:rsidR="006C4139">
        <w:rPr>
          <w:rFonts w:hint="cs"/>
          <w:rtl/>
        </w:rPr>
        <w:t xml:space="preserve"> </w:t>
      </w:r>
      <w:r w:rsidR="006C4139">
        <w:rPr>
          <w:rFonts w:hint="cs"/>
          <w:sz w:val="18"/>
          <w:szCs w:val="18"/>
          <w:rtl/>
        </w:rPr>
        <w:t>(עבודה זרה עה ע''ב)</w:t>
      </w:r>
      <w:r w:rsidR="001262E9">
        <w:rPr>
          <w:rFonts w:hint="cs"/>
          <w:rtl/>
        </w:rPr>
        <w:t>,</w:t>
      </w:r>
      <w:r w:rsidR="006C4139">
        <w:rPr>
          <w:rFonts w:hint="cs"/>
          <w:rtl/>
        </w:rPr>
        <w:t xml:space="preserve"> שכתוב </w:t>
      </w:r>
      <w:r w:rsidR="00571B9E">
        <w:rPr>
          <w:rFonts w:hint="cs"/>
          <w:rtl/>
        </w:rPr>
        <w:t>"</w:t>
      </w:r>
      <w:r w:rsidR="006C4139">
        <w:rPr>
          <w:rFonts w:hint="cs"/>
          <w:rtl/>
        </w:rPr>
        <w:t>כל אשר יבוא באש</w:t>
      </w:r>
      <w:r w:rsidR="00571B9E">
        <w:rPr>
          <w:rFonts w:hint="cs"/>
          <w:rtl/>
        </w:rPr>
        <w:t>"</w:t>
      </w:r>
      <w:r w:rsidR="006C4139">
        <w:rPr>
          <w:rFonts w:hint="cs"/>
          <w:rtl/>
        </w:rPr>
        <w:t xml:space="preserve">, ובדרך כלל כלי סעודה </w:t>
      </w:r>
      <w:r w:rsidR="00571B9E">
        <w:rPr>
          <w:rFonts w:hint="cs"/>
          <w:rtl/>
        </w:rPr>
        <w:t>הם אלו ש</w:t>
      </w:r>
      <w:r w:rsidR="006C4139">
        <w:rPr>
          <w:rFonts w:hint="cs"/>
          <w:rtl/>
        </w:rPr>
        <w:t>באים באש.</w:t>
      </w:r>
    </w:p>
    <w:p w14:paraId="1206DD57" w14:textId="0CC9B258" w:rsidR="0095575E" w:rsidRDefault="00057BFE" w:rsidP="004A13F4">
      <w:pPr>
        <w:rPr>
          <w:rtl/>
        </w:rPr>
      </w:pPr>
      <w:r>
        <w:rPr>
          <w:rFonts w:hint="cs"/>
          <w:rtl/>
        </w:rPr>
        <w:t xml:space="preserve">כאשר מדובר בכלים שבפועל אוכלים בהם, כמו כוסות צלחות וכדומה - אין מחלוקת שיש לטובלם, והוא הדין לכלים שמבשלים בהם את האוכל, שהרי שניהם משמשים לצורכי הסעודה ממש. </w:t>
      </w:r>
      <w:r w:rsidR="00757A50">
        <w:rPr>
          <w:rFonts w:hint="cs"/>
          <w:rtl/>
        </w:rPr>
        <w:t xml:space="preserve">נחלקו הראשונים </w:t>
      </w:r>
      <w:r w:rsidR="00571B9E">
        <w:rPr>
          <w:rFonts w:hint="cs"/>
          <w:rtl/>
        </w:rPr>
        <w:t>ו</w:t>
      </w:r>
      <w:r w:rsidR="00757A50">
        <w:rPr>
          <w:rFonts w:hint="cs"/>
          <w:rtl/>
        </w:rPr>
        <w:t>האחרונים בשאלה, מה דינם ש</w:t>
      </w:r>
      <w:r w:rsidR="00963CA3">
        <w:rPr>
          <w:rFonts w:hint="cs"/>
          <w:rtl/>
        </w:rPr>
        <w:t xml:space="preserve">ל </w:t>
      </w:r>
      <w:r w:rsidR="00757A50">
        <w:rPr>
          <w:rFonts w:hint="cs"/>
          <w:rtl/>
        </w:rPr>
        <w:t xml:space="preserve">כלי ביניים, כמו </w:t>
      </w:r>
      <w:r w:rsidR="002A2CEE">
        <w:rPr>
          <w:rFonts w:hint="cs"/>
          <w:rtl/>
        </w:rPr>
        <w:t>מערוך ומטחנת בשר</w:t>
      </w:r>
      <w:r w:rsidR="00757A50">
        <w:rPr>
          <w:rFonts w:hint="cs"/>
          <w:rtl/>
        </w:rPr>
        <w:t xml:space="preserve">, שמצד אחד משמשים להכנת המאכל, מצד שני </w:t>
      </w:r>
      <w:r w:rsidR="002A2CEE">
        <w:rPr>
          <w:rFonts w:hint="cs"/>
          <w:rtl/>
        </w:rPr>
        <w:t xml:space="preserve">נוגעים </w:t>
      </w:r>
      <w:r w:rsidR="00757A50">
        <w:rPr>
          <w:rFonts w:hint="cs"/>
          <w:rtl/>
        </w:rPr>
        <w:t>במאכל בשלב בו אינו ראוי לאכילה:</w:t>
      </w:r>
    </w:p>
    <w:p w14:paraId="12150392" w14:textId="6A8F0810" w:rsidR="00B20494" w:rsidRDefault="00757A50" w:rsidP="004A13F4">
      <w:pPr>
        <w:rPr>
          <w:rtl/>
        </w:rPr>
      </w:pPr>
      <w:r>
        <w:rPr>
          <w:rFonts w:hint="cs"/>
          <w:rtl/>
        </w:rPr>
        <w:t>א.</w:t>
      </w:r>
      <w:r w:rsidR="00645D64">
        <w:rPr>
          <w:rFonts w:hint="cs"/>
          <w:rtl/>
        </w:rPr>
        <w:t xml:space="preserve"> </w:t>
      </w:r>
      <w:r w:rsidR="00645D64" w:rsidRPr="00645D64">
        <w:rPr>
          <w:rFonts w:hint="cs"/>
          <w:b/>
          <w:bCs/>
          <w:rtl/>
        </w:rPr>
        <w:t>המרדכי</w:t>
      </w:r>
      <w:r w:rsidR="00645D64">
        <w:rPr>
          <w:rFonts w:hint="cs"/>
          <w:rtl/>
        </w:rPr>
        <w:t xml:space="preserve"> </w:t>
      </w:r>
      <w:r w:rsidR="00645D64">
        <w:rPr>
          <w:rFonts w:hint="cs"/>
          <w:sz w:val="18"/>
          <w:szCs w:val="18"/>
          <w:rtl/>
        </w:rPr>
        <w:t xml:space="preserve">(חולין </w:t>
      </w:r>
      <w:proofErr w:type="spellStart"/>
      <w:r w:rsidR="00645D64">
        <w:rPr>
          <w:rFonts w:hint="cs"/>
          <w:sz w:val="18"/>
          <w:szCs w:val="18"/>
          <w:rtl/>
        </w:rPr>
        <w:t>תקעז</w:t>
      </w:r>
      <w:proofErr w:type="spellEnd"/>
      <w:r w:rsidR="00645D64">
        <w:rPr>
          <w:rFonts w:hint="cs"/>
          <w:sz w:val="18"/>
          <w:szCs w:val="18"/>
          <w:rtl/>
        </w:rPr>
        <w:t>)</w:t>
      </w:r>
      <w:r w:rsidR="00645D64">
        <w:rPr>
          <w:rFonts w:hint="cs"/>
          <w:rtl/>
        </w:rPr>
        <w:t xml:space="preserve"> </w:t>
      </w:r>
      <w:r w:rsidR="009F01D9">
        <w:rPr>
          <w:rFonts w:hint="cs"/>
          <w:rtl/>
        </w:rPr>
        <w:t xml:space="preserve">ובעקבותיו </w:t>
      </w:r>
      <w:r w:rsidR="009F01D9" w:rsidRPr="00676C88">
        <w:rPr>
          <w:rFonts w:hint="cs"/>
          <w:b/>
          <w:bCs/>
          <w:rtl/>
        </w:rPr>
        <w:t>השולחן ערוך</w:t>
      </w:r>
      <w:r w:rsidR="009F01D9">
        <w:rPr>
          <w:rFonts w:hint="cs"/>
          <w:rtl/>
        </w:rPr>
        <w:t xml:space="preserve"> </w:t>
      </w:r>
      <w:r w:rsidR="009F01D9">
        <w:rPr>
          <w:rFonts w:hint="cs"/>
          <w:sz w:val="18"/>
          <w:szCs w:val="18"/>
          <w:rtl/>
        </w:rPr>
        <w:t xml:space="preserve">(יו''ד </w:t>
      </w:r>
      <w:proofErr w:type="spellStart"/>
      <w:r w:rsidR="009F01D9">
        <w:rPr>
          <w:rFonts w:hint="cs"/>
          <w:sz w:val="18"/>
          <w:szCs w:val="18"/>
          <w:rtl/>
        </w:rPr>
        <w:t>קכ</w:t>
      </w:r>
      <w:proofErr w:type="spellEnd"/>
      <w:r w:rsidR="009F01D9">
        <w:rPr>
          <w:rFonts w:hint="cs"/>
          <w:sz w:val="18"/>
          <w:szCs w:val="18"/>
          <w:rtl/>
        </w:rPr>
        <w:t>, ה)</w:t>
      </w:r>
      <w:r w:rsidR="009F01D9">
        <w:rPr>
          <w:rFonts w:hint="cs"/>
          <w:rtl/>
        </w:rPr>
        <w:t xml:space="preserve"> פסקו</w:t>
      </w:r>
      <w:r w:rsidR="00B47D0B">
        <w:rPr>
          <w:rFonts w:hint="cs"/>
          <w:rtl/>
        </w:rPr>
        <w:t>,</w:t>
      </w:r>
      <w:r w:rsidR="009F01D9">
        <w:rPr>
          <w:rFonts w:hint="cs"/>
          <w:rtl/>
        </w:rPr>
        <w:t xml:space="preserve"> </w:t>
      </w:r>
      <w:r w:rsidR="00645D64">
        <w:rPr>
          <w:rFonts w:hint="cs"/>
          <w:rtl/>
        </w:rPr>
        <w:t xml:space="preserve">שכלים אלו פטורים מטבילה, </w:t>
      </w:r>
      <w:r w:rsidR="005C5860">
        <w:rPr>
          <w:rFonts w:hint="cs"/>
          <w:rtl/>
        </w:rPr>
        <w:t>שהרי הם לא משמשים לצורך הסעודה ממש</w:t>
      </w:r>
      <w:r w:rsidR="00676C88">
        <w:rPr>
          <w:rFonts w:hint="cs"/>
          <w:rtl/>
        </w:rPr>
        <w:t xml:space="preserve">. מעבר </w:t>
      </w:r>
      <w:proofErr w:type="spellStart"/>
      <w:r w:rsidR="00676C88">
        <w:rPr>
          <w:rFonts w:hint="cs"/>
          <w:rtl/>
        </w:rPr>
        <w:t>לסברא</w:t>
      </w:r>
      <w:proofErr w:type="spellEnd"/>
      <w:r w:rsidR="00676C88">
        <w:rPr>
          <w:rFonts w:hint="cs"/>
          <w:rtl/>
        </w:rPr>
        <w:t xml:space="preserve"> </w:t>
      </w:r>
      <w:r w:rsidR="009E5BFA">
        <w:rPr>
          <w:rFonts w:hint="cs"/>
          <w:rtl/>
        </w:rPr>
        <w:t>בפסיקה זו</w:t>
      </w:r>
      <w:r w:rsidR="00676C88">
        <w:rPr>
          <w:rFonts w:hint="cs"/>
          <w:rtl/>
        </w:rPr>
        <w:t>, הביא</w:t>
      </w:r>
      <w:r w:rsidR="009E5BFA">
        <w:rPr>
          <w:rFonts w:hint="cs"/>
          <w:rtl/>
        </w:rPr>
        <w:t>ו</w:t>
      </w:r>
      <w:r w:rsidR="00676C88">
        <w:rPr>
          <w:rFonts w:hint="cs"/>
          <w:rtl/>
        </w:rPr>
        <w:t xml:space="preserve"> ראייה לדברי</w:t>
      </w:r>
      <w:r w:rsidR="009E5BFA">
        <w:rPr>
          <w:rFonts w:hint="cs"/>
          <w:rtl/>
        </w:rPr>
        <w:t>הם</w:t>
      </w:r>
      <w:r w:rsidR="00676C88">
        <w:rPr>
          <w:rFonts w:hint="cs"/>
          <w:rtl/>
        </w:rPr>
        <w:t xml:space="preserve"> מהגמרא </w:t>
      </w:r>
      <w:r w:rsidR="001B1DA3">
        <w:rPr>
          <w:rFonts w:hint="cs"/>
          <w:rtl/>
        </w:rPr>
        <w:t>ב</w:t>
      </w:r>
      <w:r w:rsidR="00676C88">
        <w:rPr>
          <w:rFonts w:hint="cs"/>
          <w:rtl/>
        </w:rPr>
        <w:t xml:space="preserve">חולין </w:t>
      </w:r>
      <w:r w:rsidR="00676C88">
        <w:rPr>
          <w:rFonts w:hint="cs"/>
          <w:sz w:val="18"/>
          <w:szCs w:val="18"/>
          <w:rtl/>
        </w:rPr>
        <w:t xml:space="preserve">(ח ע''ב) </w:t>
      </w:r>
      <w:r w:rsidR="00676C88">
        <w:rPr>
          <w:rFonts w:hint="cs"/>
          <w:rtl/>
        </w:rPr>
        <w:t>הכותבת, שבשביל להתיר סכין של גוי שבלוע</w:t>
      </w:r>
      <w:r w:rsidR="002A24B8">
        <w:rPr>
          <w:rFonts w:hint="cs"/>
          <w:rtl/>
        </w:rPr>
        <w:t>ה</w:t>
      </w:r>
      <w:r w:rsidR="00676C88">
        <w:rPr>
          <w:rFonts w:hint="cs"/>
          <w:rtl/>
        </w:rPr>
        <w:t xml:space="preserve"> ממאכלות אסורות יש ללבנ</w:t>
      </w:r>
      <w:r w:rsidR="002A24B8">
        <w:rPr>
          <w:rFonts w:hint="cs"/>
          <w:rtl/>
        </w:rPr>
        <w:t>ה</w:t>
      </w:r>
      <w:r w:rsidR="00676C88">
        <w:rPr>
          <w:rFonts w:hint="cs"/>
          <w:rtl/>
        </w:rPr>
        <w:t xml:space="preserve"> באש</w:t>
      </w:r>
      <w:r w:rsidR="00F2008D">
        <w:rPr>
          <w:rFonts w:hint="cs"/>
          <w:rtl/>
        </w:rPr>
        <w:t xml:space="preserve"> - </w:t>
      </w:r>
      <w:r w:rsidR="00676C88">
        <w:rPr>
          <w:rFonts w:hint="cs"/>
          <w:rtl/>
        </w:rPr>
        <w:t xml:space="preserve">מוכח </w:t>
      </w:r>
      <w:r w:rsidR="00363C5C">
        <w:rPr>
          <w:rFonts w:hint="cs"/>
          <w:rtl/>
        </w:rPr>
        <w:t xml:space="preserve">שסכין חדשה </w:t>
      </w:r>
      <w:r w:rsidR="00363C5C">
        <w:rPr>
          <w:rFonts w:hint="cs"/>
          <w:sz w:val="18"/>
          <w:szCs w:val="18"/>
          <w:rtl/>
        </w:rPr>
        <w:t xml:space="preserve">(שלא בלועה במאכל) </w:t>
      </w:r>
      <w:r w:rsidR="00363C5C">
        <w:rPr>
          <w:rFonts w:hint="cs"/>
          <w:rtl/>
        </w:rPr>
        <w:t>אין צורך להכשירה ולהטבילה</w:t>
      </w:r>
      <w:r w:rsidR="00E77561">
        <w:rPr>
          <w:rFonts w:hint="cs"/>
          <w:rtl/>
        </w:rPr>
        <w:t>.</w:t>
      </w:r>
      <w:r w:rsidR="0025224D">
        <w:rPr>
          <w:rFonts w:hint="cs"/>
          <w:rtl/>
        </w:rPr>
        <w:t xml:space="preserve"> ובלשו</w:t>
      </w:r>
      <w:r w:rsidR="00876B5A">
        <w:rPr>
          <w:rFonts w:hint="cs"/>
          <w:rtl/>
        </w:rPr>
        <w:t>ן המרדכי</w:t>
      </w:r>
      <w:r w:rsidR="0025224D">
        <w:rPr>
          <w:rFonts w:hint="cs"/>
          <w:rtl/>
        </w:rPr>
        <w:t>:</w:t>
      </w:r>
    </w:p>
    <w:p w14:paraId="1D341B6B" w14:textId="23CCC4AF" w:rsidR="00876B5A" w:rsidRDefault="00876B5A" w:rsidP="004A13F4">
      <w:pPr>
        <w:ind w:left="720"/>
        <w:rPr>
          <w:rtl/>
        </w:rPr>
      </w:pPr>
      <w:r>
        <w:rPr>
          <w:rFonts w:cs="Arial" w:hint="cs"/>
          <w:rtl/>
        </w:rPr>
        <w:t>''</w:t>
      </w:r>
      <w:r w:rsidRPr="00876B5A">
        <w:rPr>
          <w:rFonts w:cs="Arial"/>
          <w:rtl/>
        </w:rPr>
        <w:t>כגון של</w:t>
      </w:r>
      <w:r>
        <w:rPr>
          <w:rFonts w:cs="Arial" w:hint="cs"/>
          <w:rtl/>
        </w:rPr>
        <w:t>י</w:t>
      </w:r>
      <w:r w:rsidRPr="00876B5A">
        <w:rPr>
          <w:rFonts w:cs="Arial"/>
          <w:rtl/>
        </w:rPr>
        <w:t>בנה באור</w:t>
      </w:r>
      <w:r>
        <w:rPr>
          <w:rFonts w:cs="Arial" w:hint="cs"/>
          <w:rtl/>
        </w:rPr>
        <w:t>.</w:t>
      </w:r>
      <w:r w:rsidRPr="00876B5A">
        <w:rPr>
          <w:rFonts w:cs="Arial"/>
          <w:rtl/>
        </w:rPr>
        <w:t xml:space="preserve"> מכאן יש להוכיח </w:t>
      </w:r>
      <w:proofErr w:type="spellStart"/>
      <w:r w:rsidRPr="00876B5A">
        <w:rPr>
          <w:rFonts w:cs="Arial"/>
          <w:rtl/>
        </w:rPr>
        <w:t>דסכין</w:t>
      </w:r>
      <w:proofErr w:type="spellEnd"/>
      <w:r w:rsidRPr="00876B5A">
        <w:rPr>
          <w:rFonts w:cs="Arial"/>
          <w:rtl/>
        </w:rPr>
        <w:t xml:space="preserve"> של שחיטה לא בעי טבילה </w:t>
      </w:r>
      <w:proofErr w:type="spellStart"/>
      <w:r w:rsidRPr="00876B5A">
        <w:rPr>
          <w:rFonts w:cs="Arial"/>
          <w:rtl/>
        </w:rPr>
        <w:t>מדלא</w:t>
      </w:r>
      <w:proofErr w:type="spellEnd"/>
      <w:r w:rsidRPr="00876B5A">
        <w:rPr>
          <w:rFonts w:cs="Arial"/>
          <w:rtl/>
        </w:rPr>
        <w:t xml:space="preserve"> קאמר והטבילה ועוד </w:t>
      </w:r>
      <w:proofErr w:type="spellStart"/>
      <w:r w:rsidRPr="00876B5A">
        <w:rPr>
          <w:rFonts w:cs="Arial"/>
          <w:rtl/>
        </w:rPr>
        <w:t>דכלי</w:t>
      </w:r>
      <w:proofErr w:type="spellEnd"/>
      <w:r w:rsidRPr="00876B5A">
        <w:rPr>
          <w:rFonts w:cs="Arial"/>
          <w:rtl/>
        </w:rPr>
        <w:t xml:space="preserve"> סעודה </w:t>
      </w:r>
      <w:proofErr w:type="spellStart"/>
      <w:r w:rsidRPr="00876B5A">
        <w:rPr>
          <w:rFonts w:cs="Arial"/>
          <w:rtl/>
        </w:rPr>
        <w:t>כתובין</w:t>
      </w:r>
      <w:proofErr w:type="spellEnd"/>
      <w:r w:rsidRPr="00876B5A">
        <w:rPr>
          <w:rFonts w:cs="Arial"/>
          <w:rtl/>
        </w:rPr>
        <w:t xml:space="preserve"> בפרשה וסכין של שחיטה לאו כלי סעודה הוא</w:t>
      </w:r>
      <w:r>
        <w:rPr>
          <w:rFonts w:cs="Arial" w:hint="cs"/>
          <w:rtl/>
        </w:rPr>
        <w:t>,</w:t>
      </w:r>
      <w:r w:rsidRPr="00876B5A">
        <w:rPr>
          <w:rFonts w:cs="Arial"/>
          <w:rtl/>
        </w:rPr>
        <w:t xml:space="preserve"> דאפילו צונן אסור לחתוך בו אם לא בהדחה והא </w:t>
      </w:r>
      <w:proofErr w:type="spellStart"/>
      <w:r w:rsidRPr="00876B5A">
        <w:rPr>
          <w:rFonts w:cs="Arial"/>
          <w:rtl/>
        </w:rPr>
        <w:t>דבהמה</w:t>
      </w:r>
      <w:proofErr w:type="spellEnd"/>
      <w:r w:rsidRPr="00876B5A">
        <w:rPr>
          <w:rFonts w:cs="Arial"/>
          <w:rtl/>
        </w:rPr>
        <w:t xml:space="preserve"> </w:t>
      </w:r>
      <w:proofErr w:type="spellStart"/>
      <w:r w:rsidRPr="00876B5A">
        <w:rPr>
          <w:rFonts w:cs="Arial"/>
          <w:rtl/>
        </w:rPr>
        <w:t>חזיא</w:t>
      </w:r>
      <w:proofErr w:type="spellEnd"/>
      <w:r w:rsidRPr="00876B5A">
        <w:rPr>
          <w:rFonts w:cs="Arial"/>
          <w:rtl/>
        </w:rPr>
        <w:t xml:space="preserve"> לאכילה מ</w:t>
      </w:r>
      <w:r>
        <w:rPr>
          <w:rFonts w:cs="Arial" w:hint="cs"/>
          <w:rtl/>
        </w:rPr>
        <w:t>שום כך</w:t>
      </w:r>
      <w:r w:rsidRPr="00876B5A">
        <w:rPr>
          <w:rFonts w:cs="Arial"/>
          <w:rtl/>
        </w:rPr>
        <w:t xml:space="preserve"> לא </w:t>
      </w:r>
      <w:proofErr w:type="spellStart"/>
      <w:r w:rsidRPr="00876B5A">
        <w:rPr>
          <w:rFonts w:cs="Arial"/>
          <w:rtl/>
        </w:rPr>
        <w:t>חשיב</w:t>
      </w:r>
      <w:proofErr w:type="spellEnd"/>
      <w:r w:rsidRPr="00876B5A">
        <w:rPr>
          <w:rFonts w:cs="Arial"/>
          <w:rtl/>
        </w:rPr>
        <w:t xml:space="preserve"> כלי סעודה</w:t>
      </w:r>
      <w:r>
        <w:rPr>
          <w:rFonts w:cs="Arial" w:hint="cs"/>
          <w:rtl/>
        </w:rPr>
        <w:t>,</w:t>
      </w:r>
      <w:r w:rsidRPr="00876B5A">
        <w:rPr>
          <w:rFonts w:cs="Arial"/>
          <w:rtl/>
        </w:rPr>
        <w:t xml:space="preserve"> </w:t>
      </w:r>
      <w:proofErr w:type="spellStart"/>
      <w:r w:rsidRPr="00876B5A">
        <w:rPr>
          <w:rFonts w:cs="Arial"/>
          <w:rtl/>
        </w:rPr>
        <w:t>דעדיין</w:t>
      </w:r>
      <w:proofErr w:type="spellEnd"/>
      <w:r w:rsidRPr="00876B5A">
        <w:rPr>
          <w:rFonts w:cs="Arial"/>
          <w:rtl/>
        </w:rPr>
        <w:t xml:space="preserve"> היא צריכה בישול או צלייה כי </w:t>
      </w:r>
      <w:proofErr w:type="spellStart"/>
      <w:r w:rsidRPr="00876B5A">
        <w:rPr>
          <w:rFonts w:cs="Arial"/>
          <w:rtl/>
        </w:rPr>
        <w:t>לאומצא</w:t>
      </w:r>
      <w:proofErr w:type="spellEnd"/>
      <w:r w:rsidRPr="00876B5A">
        <w:rPr>
          <w:rFonts w:cs="Arial"/>
          <w:rtl/>
        </w:rPr>
        <w:t xml:space="preserve"> לא קיימא</w:t>
      </w:r>
      <w:r>
        <w:rPr>
          <w:rFonts w:cs="Arial" w:hint="cs"/>
          <w:rtl/>
        </w:rPr>
        <w:t>.''</w:t>
      </w:r>
    </w:p>
    <w:p w14:paraId="1DB7CEEF" w14:textId="481B2DE0" w:rsidR="00757A50" w:rsidRDefault="00B20494" w:rsidP="004A13F4">
      <w:pPr>
        <w:rPr>
          <w:rtl/>
        </w:rPr>
      </w:pPr>
      <w:r>
        <w:rPr>
          <w:rFonts w:hint="cs"/>
          <w:rtl/>
        </w:rPr>
        <w:t xml:space="preserve">ב. </w:t>
      </w:r>
      <w:r w:rsidRPr="00B20494">
        <w:rPr>
          <w:rFonts w:hint="cs"/>
          <w:b/>
          <w:bCs/>
          <w:rtl/>
        </w:rPr>
        <w:t>הרמ''א</w:t>
      </w:r>
      <w:r>
        <w:rPr>
          <w:rFonts w:hint="cs"/>
          <w:rtl/>
        </w:rPr>
        <w:t xml:space="preserve"> </w:t>
      </w:r>
      <w:r>
        <w:rPr>
          <w:rFonts w:hint="cs"/>
          <w:sz w:val="18"/>
          <w:szCs w:val="18"/>
          <w:rtl/>
        </w:rPr>
        <w:t xml:space="preserve">(שם) </w:t>
      </w:r>
      <w:r>
        <w:rPr>
          <w:rFonts w:hint="cs"/>
          <w:rtl/>
        </w:rPr>
        <w:t xml:space="preserve">בעקבות </w:t>
      </w:r>
      <w:r w:rsidRPr="00B20494">
        <w:rPr>
          <w:rFonts w:hint="cs"/>
          <w:b/>
          <w:bCs/>
          <w:rtl/>
        </w:rPr>
        <w:t>התשב''ץ</w:t>
      </w:r>
      <w:r>
        <w:rPr>
          <w:rFonts w:hint="cs"/>
          <w:rtl/>
        </w:rPr>
        <w:t xml:space="preserve"> </w:t>
      </w:r>
      <w:r>
        <w:rPr>
          <w:rFonts w:hint="cs"/>
          <w:sz w:val="18"/>
          <w:szCs w:val="18"/>
          <w:rtl/>
        </w:rPr>
        <w:t>(סי' שכו)</w:t>
      </w:r>
      <w:r w:rsidR="004D37D6">
        <w:rPr>
          <w:rFonts w:hint="cs"/>
          <w:rtl/>
        </w:rPr>
        <w:t xml:space="preserve"> חלק ונקט</w:t>
      </w:r>
      <w:r>
        <w:rPr>
          <w:rFonts w:hint="cs"/>
          <w:rtl/>
        </w:rPr>
        <w:t xml:space="preserve">, </w:t>
      </w:r>
      <w:r w:rsidR="00992F1F">
        <w:rPr>
          <w:rFonts w:hint="cs"/>
          <w:rtl/>
        </w:rPr>
        <w:t>ש</w:t>
      </w:r>
      <w:r w:rsidR="00E77561">
        <w:rPr>
          <w:rFonts w:hint="cs"/>
          <w:rtl/>
        </w:rPr>
        <w:t>טוב</w:t>
      </w:r>
      <w:r w:rsidR="0025224D">
        <w:rPr>
          <w:rFonts w:hint="cs"/>
          <w:rtl/>
        </w:rPr>
        <w:t xml:space="preserve"> להטבילם בלא ברכה</w:t>
      </w:r>
      <w:r w:rsidR="001969CC">
        <w:rPr>
          <w:rFonts w:hint="cs"/>
          <w:rtl/>
        </w:rPr>
        <w:t>, מכיוון שדינם כספק כלי סעודה</w:t>
      </w:r>
      <w:r w:rsidR="004C4ACA">
        <w:rPr>
          <w:rFonts w:hint="cs"/>
          <w:rtl/>
        </w:rPr>
        <w:t xml:space="preserve"> </w:t>
      </w:r>
      <w:r w:rsidR="004C4ACA" w:rsidRPr="00BE3E31">
        <w:rPr>
          <w:rFonts w:hint="cs"/>
          <w:sz w:val="18"/>
          <w:szCs w:val="18"/>
          <w:rtl/>
        </w:rPr>
        <w:t>(וכן הסכימו האחרונים)</w:t>
      </w:r>
      <w:r w:rsidR="0025224D">
        <w:rPr>
          <w:rFonts w:hint="cs"/>
          <w:rtl/>
        </w:rPr>
        <w:t xml:space="preserve">. </w:t>
      </w:r>
      <w:r w:rsidR="00E77561">
        <w:rPr>
          <w:rFonts w:hint="cs"/>
          <w:rtl/>
        </w:rPr>
        <w:t xml:space="preserve">לכאורה, גם </w:t>
      </w:r>
      <w:r w:rsidR="00C6561B">
        <w:rPr>
          <w:rFonts w:hint="cs"/>
          <w:rtl/>
        </w:rPr>
        <w:t xml:space="preserve">את </w:t>
      </w:r>
      <w:r w:rsidR="00E77561">
        <w:rPr>
          <w:rFonts w:hint="cs"/>
          <w:rtl/>
        </w:rPr>
        <w:t>הברזלים</w:t>
      </w:r>
      <w:r w:rsidR="000A3318">
        <w:rPr>
          <w:rFonts w:hint="cs"/>
          <w:rtl/>
        </w:rPr>
        <w:t xml:space="preserve"> </w:t>
      </w:r>
      <w:r w:rsidR="002A24B8">
        <w:rPr>
          <w:rFonts w:hint="cs"/>
          <w:rtl/>
        </w:rPr>
        <w:t xml:space="preserve">שבאמצעותם </w:t>
      </w:r>
      <w:r w:rsidR="00294EAF">
        <w:rPr>
          <w:rFonts w:hint="cs"/>
          <w:rtl/>
        </w:rPr>
        <w:t xml:space="preserve">עורכים </w:t>
      </w:r>
      <w:r w:rsidR="00E77561">
        <w:rPr>
          <w:rFonts w:hint="cs"/>
          <w:rtl/>
        </w:rPr>
        <w:t>מצות יש להטביל,</w:t>
      </w:r>
      <w:r w:rsidR="000A3318">
        <w:rPr>
          <w:rFonts w:hint="cs"/>
          <w:rtl/>
        </w:rPr>
        <w:t xml:space="preserve"> שהרי </w:t>
      </w:r>
      <w:r w:rsidR="00BE3E31">
        <w:rPr>
          <w:rFonts w:hint="cs"/>
          <w:rtl/>
        </w:rPr>
        <w:t>דינם שווה לסכין השחיטה</w:t>
      </w:r>
      <w:r w:rsidR="00E5212C">
        <w:rPr>
          <w:rFonts w:hint="cs"/>
          <w:rtl/>
        </w:rPr>
        <w:t xml:space="preserve"> - </w:t>
      </w:r>
      <w:r w:rsidR="00BE3E31">
        <w:rPr>
          <w:rFonts w:hint="cs"/>
          <w:rtl/>
        </w:rPr>
        <w:t xml:space="preserve">שניהם נוגעים באוכל שאינו מבושל. למעשה הרמ''א לא </w:t>
      </w:r>
      <w:r w:rsidR="00571B9E">
        <w:rPr>
          <w:rFonts w:hint="cs"/>
          <w:rtl/>
        </w:rPr>
        <w:t xml:space="preserve">פסק </w:t>
      </w:r>
      <w:r w:rsidR="00BE3E31">
        <w:rPr>
          <w:rFonts w:hint="cs"/>
          <w:rtl/>
        </w:rPr>
        <w:t>כך, ודנו המפרשים מדוע יש חילוק בין הדינים:</w:t>
      </w:r>
    </w:p>
    <w:p w14:paraId="484A9D7A" w14:textId="5264C642" w:rsidR="00C52299" w:rsidRDefault="00463828" w:rsidP="004A13F4">
      <w:pPr>
        <w:rPr>
          <w:rtl/>
        </w:rPr>
      </w:pPr>
      <w:r>
        <w:rPr>
          <w:rFonts w:hint="cs"/>
          <w:rtl/>
        </w:rPr>
        <w:t xml:space="preserve">אפשרות ראשונה: </w:t>
      </w:r>
      <w:r w:rsidR="0025224D" w:rsidRPr="008F6792">
        <w:rPr>
          <w:rFonts w:hint="cs"/>
          <w:b/>
          <w:bCs/>
          <w:rtl/>
        </w:rPr>
        <w:t>הש''ך</w:t>
      </w:r>
      <w:r w:rsidR="0025224D">
        <w:rPr>
          <w:rFonts w:hint="cs"/>
          <w:rtl/>
        </w:rPr>
        <w:t xml:space="preserve"> </w:t>
      </w:r>
      <w:r w:rsidR="008F6792">
        <w:rPr>
          <w:rFonts w:hint="cs"/>
          <w:sz w:val="18"/>
          <w:szCs w:val="18"/>
          <w:rtl/>
        </w:rPr>
        <w:t xml:space="preserve">(שם, יא) </w:t>
      </w:r>
      <w:r w:rsidR="0025224D">
        <w:rPr>
          <w:rFonts w:hint="cs"/>
          <w:rtl/>
        </w:rPr>
        <w:t>כתב,</w:t>
      </w:r>
      <w:r w:rsidR="0078660A">
        <w:rPr>
          <w:rFonts w:hint="cs"/>
          <w:rtl/>
        </w:rPr>
        <w:t xml:space="preserve"> </w:t>
      </w:r>
      <w:proofErr w:type="spellStart"/>
      <w:r w:rsidR="0078660A">
        <w:rPr>
          <w:rFonts w:hint="cs"/>
          <w:rtl/>
        </w:rPr>
        <w:t>שהרמ</w:t>
      </w:r>
      <w:proofErr w:type="spellEnd"/>
      <w:r w:rsidR="0078660A">
        <w:rPr>
          <w:rFonts w:hint="cs"/>
          <w:rtl/>
        </w:rPr>
        <w:t xml:space="preserve">''א מחלק בין כלים </w:t>
      </w:r>
      <w:r w:rsidR="009D4316">
        <w:rPr>
          <w:rFonts w:hint="cs"/>
          <w:rtl/>
        </w:rPr>
        <w:t>שתמיד מיועדים למאכלים לא מבושלים, לכלים ש</w:t>
      </w:r>
      <w:r w:rsidR="00714A69">
        <w:rPr>
          <w:rFonts w:hint="cs"/>
          <w:rtl/>
        </w:rPr>
        <w:t>נחשבים ראויים</w:t>
      </w:r>
      <w:r w:rsidR="009D4316">
        <w:rPr>
          <w:rFonts w:hint="cs"/>
          <w:rtl/>
        </w:rPr>
        <w:t xml:space="preserve"> למאכלים מבושלים</w:t>
      </w:r>
      <w:r w:rsidR="001C10C0">
        <w:rPr>
          <w:rFonts w:hint="cs"/>
          <w:rtl/>
        </w:rPr>
        <w:t xml:space="preserve">. </w:t>
      </w:r>
      <w:r w:rsidR="00456256">
        <w:rPr>
          <w:rFonts w:hint="cs"/>
          <w:rtl/>
        </w:rPr>
        <w:t xml:space="preserve">סכין שחיטה, על אף שבדרך כלל </w:t>
      </w:r>
      <w:r w:rsidR="008E5454">
        <w:rPr>
          <w:rFonts w:hint="cs"/>
          <w:rtl/>
        </w:rPr>
        <w:t xml:space="preserve">משמש </w:t>
      </w:r>
      <w:r w:rsidR="00456256">
        <w:rPr>
          <w:rFonts w:hint="cs"/>
          <w:rtl/>
        </w:rPr>
        <w:t xml:space="preserve">לשחיטה, בעבר </w:t>
      </w:r>
      <w:r w:rsidR="00FC5C6F">
        <w:rPr>
          <w:rFonts w:hint="cs"/>
          <w:rtl/>
        </w:rPr>
        <w:t xml:space="preserve">חתכו </w:t>
      </w:r>
      <w:r w:rsidR="002A24B8">
        <w:rPr>
          <w:rFonts w:hint="cs"/>
          <w:rtl/>
        </w:rPr>
        <w:t xml:space="preserve">עימה </w:t>
      </w:r>
      <w:r w:rsidR="00FC5C6F">
        <w:rPr>
          <w:rFonts w:hint="cs"/>
          <w:rtl/>
        </w:rPr>
        <w:t xml:space="preserve">גם </w:t>
      </w:r>
      <w:r w:rsidR="00456256">
        <w:rPr>
          <w:rFonts w:hint="cs"/>
          <w:rtl/>
        </w:rPr>
        <w:t>מאכלים</w:t>
      </w:r>
      <w:r w:rsidR="004B2CDC">
        <w:rPr>
          <w:rFonts w:hint="cs"/>
          <w:rtl/>
        </w:rPr>
        <w:t xml:space="preserve"> מוכנים לאכילה</w:t>
      </w:r>
      <w:r w:rsidR="00456256">
        <w:rPr>
          <w:rFonts w:hint="cs"/>
          <w:rtl/>
        </w:rPr>
        <w:t>, ולכן יש לטובל</w:t>
      </w:r>
      <w:r w:rsidR="002A24B8">
        <w:rPr>
          <w:rFonts w:hint="cs"/>
          <w:rtl/>
        </w:rPr>
        <w:t>ה</w:t>
      </w:r>
      <w:r w:rsidR="00456256">
        <w:rPr>
          <w:rFonts w:hint="cs"/>
          <w:rtl/>
        </w:rPr>
        <w:t xml:space="preserve"> ללא ברכה</w:t>
      </w:r>
      <w:r w:rsidR="009D4316">
        <w:rPr>
          <w:rFonts w:hint="cs"/>
          <w:rtl/>
        </w:rPr>
        <w:t xml:space="preserve"> </w:t>
      </w:r>
      <w:r w:rsidR="009D4316">
        <w:rPr>
          <w:rFonts w:hint="cs"/>
          <w:sz w:val="18"/>
          <w:szCs w:val="18"/>
          <w:rtl/>
        </w:rPr>
        <w:t>(</w:t>
      </w:r>
      <w:r w:rsidR="002A24B8">
        <w:rPr>
          <w:rFonts w:hint="cs"/>
          <w:sz w:val="18"/>
          <w:szCs w:val="18"/>
          <w:rtl/>
        </w:rPr>
        <w:t xml:space="preserve">= </w:t>
      </w:r>
      <w:r w:rsidR="009D4316">
        <w:rPr>
          <w:rFonts w:hint="cs"/>
          <w:sz w:val="18"/>
          <w:szCs w:val="18"/>
          <w:rtl/>
        </w:rPr>
        <w:t>מערוך בזמן הזה)</w:t>
      </w:r>
      <w:r w:rsidR="00456256">
        <w:rPr>
          <w:rFonts w:hint="cs"/>
          <w:rtl/>
        </w:rPr>
        <w:t>.</w:t>
      </w:r>
      <w:r w:rsidR="00575537">
        <w:rPr>
          <w:rFonts w:hint="cs"/>
          <w:rtl/>
        </w:rPr>
        <w:t xml:space="preserve"> בזמן הזה </w:t>
      </w:r>
      <w:r w:rsidR="002A24B8">
        <w:rPr>
          <w:rFonts w:hint="cs"/>
          <w:rtl/>
        </w:rPr>
        <w:t xml:space="preserve">סכין </w:t>
      </w:r>
      <w:r w:rsidR="00575537">
        <w:rPr>
          <w:rFonts w:hint="cs"/>
          <w:rtl/>
        </w:rPr>
        <w:t>פטור</w:t>
      </w:r>
      <w:r w:rsidR="002A24B8">
        <w:rPr>
          <w:rFonts w:hint="cs"/>
          <w:rtl/>
        </w:rPr>
        <w:t>ה</w:t>
      </w:r>
      <w:r w:rsidR="00575537">
        <w:rPr>
          <w:rFonts w:hint="cs"/>
          <w:rtl/>
        </w:rPr>
        <w:t xml:space="preserve"> מטבילה, כי </w:t>
      </w:r>
      <w:r w:rsidR="002A24B8">
        <w:rPr>
          <w:rFonts w:hint="cs"/>
          <w:rtl/>
        </w:rPr>
        <w:t xml:space="preserve">היא </w:t>
      </w:r>
      <w:r w:rsidR="00575537">
        <w:rPr>
          <w:rFonts w:hint="cs"/>
          <w:rtl/>
        </w:rPr>
        <w:t>נחשב</w:t>
      </w:r>
      <w:r w:rsidR="002A24B8">
        <w:rPr>
          <w:rFonts w:hint="cs"/>
          <w:rtl/>
        </w:rPr>
        <w:t>ת</w:t>
      </w:r>
      <w:r w:rsidR="00575537">
        <w:rPr>
          <w:rFonts w:hint="cs"/>
          <w:rtl/>
        </w:rPr>
        <w:t xml:space="preserve"> ראוי</w:t>
      </w:r>
      <w:r w:rsidR="002A24B8">
        <w:rPr>
          <w:rFonts w:hint="cs"/>
          <w:rtl/>
        </w:rPr>
        <w:t>ה</w:t>
      </w:r>
      <w:r w:rsidR="00575537">
        <w:rPr>
          <w:rFonts w:hint="cs"/>
          <w:rtl/>
        </w:rPr>
        <w:t xml:space="preserve"> לשחיטה בלבד.</w:t>
      </w:r>
      <w:r w:rsidR="009D4316">
        <w:rPr>
          <w:rFonts w:hint="cs"/>
          <w:rtl/>
        </w:rPr>
        <w:t xml:space="preserve"> </w:t>
      </w:r>
    </w:p>
    <w:p w14:paraId="18E5A673" w14:textId="1B0CB12D" w:rsidR="0025224D" w:rsidRPr="00FE58F5" w:rsidRDefault="00463828" w:rsidP="004A13F4">
      <w:pPr>
        <w:rPr>
          <w:rtl/>
        </w:rPr>
      </w:pPr>
      <w:r w:rsidRPr="00463828">
        <w:rPr>
          <w:rFonts w:hint="cs"/>
          <w:rtl/>
        </w:rPr>
        <w:t>אפשרות שניה:</w:t>
      </w:r>
      <w:r>
        <w:rPr>
          <w:rFonts w:hint="cs"/>
          <w:b/>
          <w:bCs/>
          <w:rtl/>
        </w:rPr>
        <w:t xml:space="preserve"> </w:t>
      </w:r>
      <w:r w:rsidR="00357BD9" w:rsidRPr="00FE58F5">
        <w:rPr>
          <w:rFonts w:hint="cs"/>
          <w:b/>
          <w:bCs/>
          <w:rtl/>
        </w:rPr>
        <w:t>ערוך השולחן</w:t>
      </w:r>
      <w:r w:rsidR="00357BD9">
        <w:rPr>
          <w:rFonts w:hint="cs"/>
          <w:rtl/>
        </w:rPr>
        <w:t xml:space="preserve"> </w:t>
      </w:r>
      <w:r w:rsidR="00FE58F5">
        <w:rPr>
          <w:rFonts w:hint="cs"/>
          <w:sz w:val="18"/>
          <w:szCs w:val="18"/>
          <w:rtl/>
        </w:rPr>
        <w:t>(שם, לד - לה)</w:t>
      </w:r>
      <w:r w:rsidR="00D072A1" w:rsidRPr="00EF0428">
        <w:rPr>
          <w:rFonts w:hint="cs"/>
          <w:rtl/>
        </w:rPr>
        <w:t>,</w:t>
      </w:r>
      <w:r w:rsidR="00D072A1">
        <w:rPr>
          <w:rFonts w:hint="cs"/>
          <w:sz w:val="18"/>
          <w:szCs w:val="18"/>
          <w:rtl/>
        </w:rPr>
        <w:t xml:space="preserve"> </w:t>
      </w:r>
      <w:r w:rsidR="00FE58F5">
        <w:rPr>
          <w:rFonts w:hint="cs"/>
          <w:rtl/>
        </w:rPr>
        <w:t>חילק אחרת בדברי הרמ''א.</w:t>
      </w:r>
      <w:r w:rsidR="001C10C0">
        <w:rPr>
          <w:rFonts w:hint="cs"/>
          <w:rtl/>
        </w:rPr>
        <w:t xml:space="preserve"> </w:t>
      </w:r>
      <w:r w:rsidR="00FE58F5">
        <w:rPr>
          <w:rFonts w:hint="cs"/>
          <w:rtl/>
        </w:rPr>
        <w:t xml:space="preserve">הוא </w:t>
      </w:r>
      <w:r w:rsidR="002A24B8">
        <w:rPr>
          <w:rFonts w:hint="cs"/>
          <w:rtl/>
        </w:rPr>
        <w:t xml:space="preserve">חילק </w:t>
      </w:r>
      <w:r w:rsidR="00FE58F5">
        <w:rPr>
          <w:rFonts w:hint="cs"/>
          <w:rtl/>
        </w:rPr>
        <w:t>בין כלים שעושים מעשה משמעותי בתהליך הכנת האוכל, וכמו סכין שחיטה שבלעדיו האוכל אינו ראוי לאכילה כלל. לבין כלים, שאינם עושים מעשה משמעותי</w:t>
      </w:r>
      <w:r w:rsidR="002A24B8">
        <w:rPr>
          <w:rFonts w:hint="cs"/>
          <w:rtl/>
        </w:rPr>
        <w:t xml:space="preserve"> </w:t>
      </w:r>
      <w:r w:rsidR="002A24B8">
        <w:rPr>
          <w:rFonts w:hint="cs"/>
          <w:sz w:val="18"/>
          <w:szCs w:val="18"/>
          <w:rtl/>
        </w:rPr>
        <w:t>(ברזלי המצות)</w:t>
      </w:r>
      <w:r w:rsidR="00FE58F5">
        <w:rPr>
          <w:rFonts w:hint="cs"/>
          <w:rtl/>
        </w:rPr>
        <w:t xml:space="preserve">, ולכן בגלל שאינם נוגעים באוכל כאשר הוא מוכן - פטורים מטבילה </w:t>
      </w:r>
      <w:r w:rsidR="00FE58F5">
        <w:rPr>
          <w:rFonts w:hint="cs"/>
          <w:sz w:val="18"/>
          <w:szCs w:val="18"/>
          <w:rtl/>
        </w:rPr>
        <w:t>(</w:t>
      </w:r>
      <w:r w:rsidR="002A24B8">
        <w:rPr>
          <w:rFonts w:hint="cs"/>
          <w:sz w:val="18"/>
          <w:szCs w:val="18"/>
          <w:rtl/>
        </w:rPr>
        <w:t xml:space="preserve">ומשום כך </w:t>
      </w:r>
      <w:r w:rsidR="00FE58F5">
        <w:rPr>
          <w:rFonts w:hint="cs"/>
          <w:sz w:val="18"/>
          <w:szCs w:val="18"/>
          <w:rtl/>
        </w:rPr>
        <w:t>לשיטתו סכין שחיטה גם בזמן הזה חייב</w:t>
      </w:r>
      <w:r w:rsidR="002A24B8">
        <w:rPr>
          <w:rFonts w:hint="cs"/>
          <w:sz w:val="18"/>
          <w:szCs w:val="18"/>
          <w:rtl/>
        </w:rPr>
        <w:t>ת</w:t>
      </w:r>
      <w:r w:rsidR="00FE58F5">
        <w:rPr>
          <w:rFonts w:hint="cs"/>
          <w:sz w:val="18"/>
          <w:szCs w:val="18"/>
          <w:rtl/>
        </w:rPr>
        <w:t xml:space="preserve"> בטבילה)</w:t>
      </w:r>
      <w:r w:rsidR="00FE58F5">
        <w:rPr>
          <w:rFonts w:hint="cs"/>
          <w:rtl/>
        </w:rPr>
        <w:t>.</w:t>
      </w:r>
    </w:p>
    <w:p w14:paraId="388D21A1" w14:textId="2AFE369D" w:rsidR="00963CA3" w:rsidRDefault="00786305" w:rsidP="004A13F4">
      <w:pPr>
        <w:rPr>
          <w:u w:val="single"/>
          <w:rtl/>
        </w:rPr>
      </w:pPr>
      <w:r>
        <w:rPr>
          <w:rFonts w:hint="cs"/>
          <w:u w:val="single"/>
          <w:rtl/>
        </w:rPr>
        <w:t>די</w:t>
      </w:r>
      <w:r w:rsidR="00A719BE">
        <w:rPr>
          <w:rFonts w:hint="cs"/>
          <w:u w:val="single"/>
          <w:rtl/>
        </w:rPr>
        <w:t xml:space="preserve">ן </w:t>
      </w:r>
      <w:r w:rsidR="00963CA3" w:rsidRPr="00963CA3">
        <w:rPr>
          <w:rFonts w:hint="cs"/>
          <w:u w:val="single"/>
          <w:rtl/>
        </w:rPr>
        <w:t>קולפן</w:t>
      </w:r>
    </w:p>
    <w:p w14:paraId="508A0D53" w14:textId="77777777" w:rsidR="00F27DC2" w:rsidRDefault="00295811" w:rsidP="004A13F4">
      <w:pPr>
        <w:rPr>
          <w:rtl/>
        </w:rPr>
      </w:pPr>
      <w:r>
        <w:rPr>
          <w:rFonts w:hint="cs"/>
          <w:rtl/>
        </w:rPr>
        <w:t>שאלה נוספת שדנו בה האחרונים היא האם צריך לטבול קולפן</w:t>
      </w:r>
      <w:r w:rsidR="00F27DC2">
        <w:rPr>
          <w:rFonts w:hint="cs"/>
          <w:rtl/>
        </w:rPr>
        <w:t>, ומחלוקתם תלויה בשאלה כיצד יש להבין את פעולת הקולפן:</w:t>
      </w:r>
    </w:p>
    <w:p w14:paraId="59C63D64" w14:textId="482798F1" w:rsidR="00295811" w:rsidRDefault="00F27DC2" w:rsidP="004A13F4">
      <w:pPr>
        <w:rPr>
          <w:rtl/>
        </w:rPr>
      </w:pPr>
      <w:r>
        <w:rPr>
          <w:rFonts w:hint="cs"/>
          <w:rtl/>
        </w:rPr>
        <w:t xml:space="preserve">א. </w:t>
      </w:r>
      <w:r w:rsidRPr="00F27DC2">
        <w:rPr>
          <w:rFonts w:hint="cs"/>
          <w:b/>
          <w:bCs/>
          <w:rtl/>
        </w:rPr>
        <w:t>הפרישה והט''ז</w:t>
      </w:r>
      <w:r>
        <w:rPr>
          <w:rFonts w:hint="cs"/>
          <w:rtl/>
        </w:rPr>
        <w:t xml:space="preserve"> </w:t>
      </w:r>
      <w:r>
        <w:rPr>
          <w:rFonts w:hint="cs"/>
          <w:sz w:val="18"/>
          <w:szCs w:val="18"/>
          <w:rtl/>
        </w:rPr>
        <w:t xml:space="preserve">(שם, ז) </w:t>
      </w:r>
      <w:r>
        <w:rPr>
          <w:rFonts w:hint="cs"/>
          <w:rtl/>
        </w:rPr>
        <w:t xml:space="preserve">הבינו, </w:t>
      </w:r>
      <w:proofErr w:type="spellStart"/>
      <w:r>
        <w:rPr>
          <w:rFonts w:hint="cs"/>
          <w:rtl/>
        </w:rPr>
        <w:t>שהקולפן</w:t>
      </w:r>
      <w:proofErr w:type="spellEnd"/>
      <w:r>
        <w:rPr>
          <w:rFonts w:hint="cs"/>
          <w:rtl/>
        </w:rPr>
        <w:t xml:space="preserve"> אינו נחשב כלי השייך לסעודה החייב בטבילה, מכיוון שתפקידו רק להסיר את הקליפה שמעל הפרי</w:t>
      </w:r>
      <w:r w:rsidR="00DE7350">
        <w:rPr>
          <w:rFonts w:hint="cs"/>
          <w:rtl/>
        </w:rPr>
        <w:t>, והסרת הקליפה אינה נחשבת</w:t>
      </w:r>
      <w:r w:rsidR="00B56FBB">
        <w:rPr>
          <w:rFonts w:hint="cs"/>
          <w:rtl/>
        </w:rPr>
        <w:t xml:space="preserve"> כחלק מהסעודה</w:t>
      </w:r>
      <w:r>
        <w:rPr>
          <w:rFonts w:hint="cs"/>
          <w:rtl/>
        </w:rPr>
        <w:t>.</w:t>
      </w:r>
      <w:r w:rsidR="00B56FBB">
        <w:rPr>
          <w:rFonts w:hint="cs"/>
          <w:rtl/>
        </w:rPr>
        <w:t xml:space="preserve"> ראייה לדבריהם הביאו מדברי הגמרא במסכת עבודה זרה הכותבת, שמספרי</w:t>
      </w:r>
      <w:r w:rsidR="00571B9E">
        <w:rPr>
          <w:rFonts w:hint="cs"/>
          <w:rtl/>
        </w:rPr>
        <w:t>י</w:t>
      </w:r>
      <w:r w:rsidR="00B56FBB">
        <w:rPr>
          <w:rFonts w:hint="cs"/>
          <w:rtl/>
        </w:rPr>
        <w:t>ם שאיתם גוזזים את הצאן פטורים מטבילה,</w:t>
      </w:r>
      <w:r w:rsidR="00FF75D6">
        <w:rPr>
          <w:rFonts w:hint="cs"/>
          <w:rtl/>
        </w:rPr>
        <w:t xml:space="preserve"> ודינו של קולפן זהה</w:t>
      </w:r>
      <w:r w:rsidR="00A27262">
        <w:rPr>
          <w:rFonts w:hint="cs"/>
          <w:rtl/>
        </w:rPr>
        <w:t>, גם הוא מוריד את הקליפה</w:t>
      </w:r>
      <w:r w:rsidR="00FF75D6">
        <w:rPr>
          <w:rFonts w:hint="cs"/>
          <w:rtl/>
        </w:rPr>
        <w:t>.</w:t>
      </w:r>
      <w:r w:rsidR="00B56FBB">
        <w:rPr>
          <w:rFonts w:hint="cs"/>
          <w:rtl/>
        </w:rPr>
        <w:t xml:space="preserve"> </w:t>
      </w:r>
      <w:r>
        <w:rPr>
          <w:rFonts w:hint="cs"/>
          <w:rtl/>
        </w:rPr>
        <w:t xml:space="preserve"> </w:t>
      </w:r>
    </w:p>
    <w:p w14:paraId="11163CD0" w14:textId="25F0F2CC" w:rsidR="00963CA3" w:rsidRDefault="00DE7350" w:rsidP="004A13F4">
      <w:pPr>
        <w:rPr>
          <w:rtl/>
        </w:rPr>
      </w:pPr>
      <w:r>
        <w:rPr>
          <w:rFonts w:hint="cs"/>
          <w:rtl/>
        </w:rPr>
        <w:t>ב</w:t>
      </w:r>
      <w:r w:rsidR="00295811">
        <w:rPr>
          <w:rFonts w:hint="cs"/>
          <w:rtl/>
        </w:rPr>
        <w:t xml:space="preserve">. </w:t>
      </w:r>
      <w:r w:rsidR="00A0697D" w:rsidRPr="00A0697D">
        <w:rPr>
          <w:rFonts w:hint="cs"/>
          <w:b/>
          <w:bCs/>
          <w:rtl/>
        </w:rPr>
        <w:t xml:space="preserve">הב''ח </w:t>
      </w:r>
      <w:r w:rsidR="00A0697D" w:rsidRPr="00A0697D">
        <w:rPr>
          <w:rFonts w:hint="cs"/>
          <w:sz w:val="18"/>
          <w:szCs w:val="18"/>
          <w:rtl/>
        </w:rPr>
        <w:t>(שם, ד)</w:t>
      </w:r>
      <w:r w:rsidR="00A0697D">
        <w:rPr>
          <w:rFonts w:hint="cs"/>
          <w:b/>
          <w:bCs/>
          <w:sz w:val="18"/>
          <w:szCs w:val="18"/>
          <w:rtl/>
        </w:rPr>
        <w:t xml:space="preserve"> </w:t>
      </w:r>
      <w:r w:rsidR="00A0697D" w:rsidRPr="00A0697D">
        <w:rPr>
          <w:rFonts w:hint="cs"/>
          <w:b/>
          <w:bCs/>
          <w:rtl/>
        </w:rPr>
        <w:t>והפרי חדש</w:t>
      </w:r>
      <w:r w:rsidR="00A0697D">
        <w:rPr>
          <w:rFonts w:hint="cs"/>
          <w:rtl/>
        </w:rPr>
        <w:t xml:space="preserve"> </w:t>
      </w:r>
      <w:r w:rsidR="00A0697D">
        <w:rPr>
          <w:rFonts w:hint="cs"/>
          <w:sz w:val="18"/>
          <w:szCs w:val="18"/>
          <w:rtl/>
        </w:rPr>
        <w:t xml:space="preserve">(שם, יג) </w:t>
      </w:r>
      <w:r w:rsidR="00A0697D">
        <w:rPr>
          <w:rFonts w:hint="cs"/>
          <w:rtl/>
        </w:rPr>
        <w:t>חלקו וסברו שיש להטביל קולפן בברכה</w:t>
      </w:r>
      <w:r w:rsidR="00EE0A30">
        <w:rPr>
          <w:rFonts w:hint="cs"/>
          <w:rtl/>
        </w:rPr>
        <w:t xml:space="preserve">, מכיוון שטענו </w:t>
      </w:r>
      <w:r w:rsidR="002D03E6">
        <w:rPr>
          <w:rFonts w:hint="cs"/>
          <w:rtl/>
        </w:rPr>
        <w:t xml:space="preserve">שיש לחלק בין </w:t>
      </w:r>
      <w:r w:rsidR="006C6F16">
        <w:rPr>
          <w:rFonts w:hint="cs"/>
          <w:rtl/>
        </w:rPr>
        <w:t>גזיזת צמר לקילוף פרי. הצמר אכן נחשב כקליפה של הכבש, לעומת זאת הקליפה של הירק נחשבת כחלק ממנו וראויה למאכל, כך שהמוריד אותה נחשב כמתקן את האוכל ממש, ולכן הכלי שעימו מורידים חייב בטבילה.</w:t>
      </w:r>
    </w:p>
    <w:p w14:paraId="2E7B5D3E" w14:textId="350E6E54" w:rsidR="00A27262" w:rsidRDefault="006C6F16" w:rsidP="004A13F4">
      <w:pPr>
        <w:rPr>
          <w:rtl/>
        </w:rPr>
      </w:pPr>
      <w:r>
        <w:rPr>
          <w:rFonts w:hint="cs"/>
          <w:rtl/>
        </w:rPr>
        <w:t xml:space="preserve">ג. דעה ממוצעת מובאת </w:t>
      </w:r>
      <w:r w:rsidRPr="006C6F16">
        <w:rPr>
          <w:rFonts w:hint="cs"/>
          <w:b/>
          <w:bCs/>
          <w:rtl/>
        </w:rPr>
        <w:t>בערוך השולחן</w:t>
      </w:r>
      <w:r>
        <w:rPr>
          <w:rFonts w:hint="cs"/>
          <w:rtl/>
        </w:rPr>
        <w:t xml:space="preserve"> </w:t>
      </w:r>
      <w:r>
        <w:rPr>
          <w:rFonts w:hint="cs"/>
          <w:sz w:val="18"/>
          <w:szCs w:val="18"/>
          <w:rtl/>
        </w:rPr>
        <w:t>(שם, לו)</w:t>
      </w:r>
      <w:r>
        <w:rPr>
          <w:rFonts w:hint="cs"/>
          <w:rtl/>
        </w:rPr>
        <w:t>, שחילק</w:t>
      </w:r>
      <w:r w:rsidR="000E7CE3">
        <w:rPr>
          <w:rFonts w:hint="cs"/>
          <w:rtl/>
        </w:rPr>
        <w:t xml:space="preserve"> בין סוגי הירקות. אם מקלפים ירקות שראויים לאכילה </w:t>
      </w:r>
      <w:r w:rsidR="00A27262">
        <w:rPr>
          <w:rFonts w:hint="cs"/>
          <w:rtl/>
        </w:rPr>
        <w:t xml:space="preserve">גם </w:t>
      </w:r>
      <w:r w:rsidR="000E7CE3">
        <w:rPr>
          <w:rFonts w:hint="cs"/>
          <w:rtl/>
        </w:rPr>
        <w:t>ללא בישול, ממילא גם קליפ</w:t>
      </w:r>
      <w:r w:rsidR="00D061B6">
        <w:rPr>
          <w:rFonts w:hint="cs"/>
          <w:rtl/>
        </w:rPr>
        <w:t>ת</w:t>
      </w:r>
      <w:r w:rsidR="000E7CE3">
        <w:rPr>
          <w:rFonts w:hint="cs"/>
          <w:rtl/>
        </w:rPr>
        <w:t>ם נחשבת ראויה לאכילה, והקולפן שאיתו מקלפים חייב בטבילה</w:t>
      </w:r>
      <w:r w:rsidR="00A27262">
        <w:rPr>
          <w:rFonts w:hint="cs"/>
          <w:rtl/>
        </w:rPr>
        <w:t xml:space="preserve"> ככל כלי סעודה</w:t>
      </w:r>
      <w:r w:rsidR="000E7CE3">
        <w:rPr>
          <w:rFonts w:hint="cs"/>
          <w:rtl/>
        </w:rPr>
        <w:t>.</w:t>
      </w:r>
      <w:r w:rsidR="00A27262">
        <w:rPr>
          <w:rFonts w:hint="cs"/>
          <w:rtl/>
        </w:rPr>
        <w:t xml:space="preserve"> לעומת זאת, אם מדובר בקולפן שמיועד רק לירקות שחייבים בבישול, הקילוף אינו נחשב כחלק מצורכי הסעודה ופטור מטב</w:t>
      </w:r>
      <w:r w:rsidR="00571B9E">
        <w:rPr>
          <w:rFonts w:hint="cs"/>
          <w:rtl/>
        </w:rPr>
        <w:t>י</w:t>
      </w:r>
      <w:r w:rsidR="00A27262">
        <w:rPr>
          <w:rFonts w:hint="cs"/>
          <w:rtl/>
        </w:rPr>
        <w:t>לה, ובלשונו:</w:t>
      </w:r>
    </w:p>
    <w:p w14:paraId="306890A2" w14:textId="77777777" w:rsidR="004A13F4" w:rsidRDefault="00A27262" w:rsidP="0089023B">
      <w:pPr>
        <w:spacing w:after="80"/>
        <w:ind w:left="720"/>
        <w:rPr>
          <w:rFonts w:cs="Arial"/>
          <w:rtl/>
        </w:rPr>
      </w:pPr>
      <w:r>
        <w:rPr>
          <w:rFonts w:cs="Arial" w:hint="cs"/>
          <w:rtl/>
        </w:rPr>
        <w:t>''</w:t>
      </w:r>
      <w:r w:rsidRPr="00A27262">
        <w:rPr>
          <w:rFonts w:cs="Arial"/>
          <w:rtl/>
        </w:rPr>
        <w:t xml:space="preserve">מספריים </w:t>
      </w:r>
      <w:proofErr w:type="spellStart"/>
      <w:r w:rsidRPr="00A27262">
        <w:rPr>
          <w:rFonts w:cs="Arial"/>
          <w:rtl/>
        </w:rPr>
        <w:t>שגוזזין</w:t>
      </w:r>
      <w:proofErr w:type="spellEnd"/>
      <w:r w:rsidRPr="00A27262">
        <w:rPr>
          <w:rFonts w:cs="Arial"/>
          <w:rtl/>
        </w:rPr>
        <w:t xml:space="preserve"> בו ירק י</w:t>
      </w:r>
      <w:r>
        <w:rPr>
          <w:rFonts w:cs="Arial" w:hint="cs"/>
          <w:rtl/>
        </w:rPr>
        <w:t>ש אומרים ש</w:t>
      </w:r>
      <w:r w:rsidRPr="00A27262">
        <w:rPr>
          <w:rFonts w:cs="Arial"/>
          <w:rtl/>
        </w:rPr>
        <w:t xml:space="preserve">צריך טבילה </w:t>
      </w:r>
      <w:r>
        <w:rPr>
          <w:rFonts w:cs="Arial" w:hint="cs"/>
          <w:sz w:val="18"/>
          <w:szCs w:val="18"/>
          <w:rtl/>
        </w:rPr>
        <w:t>(</w:t>
      </w:r>
      <w:r w:rsidRPr="00A27262">
        <w:rPr>
          <w:rFonts w:cs="Arial"/>
          <w:sz w:val="18"/>
          <w:szCs w:val="18"/>
          <w:rtl/>
        </w:rPr>
        <w:t>ב"ח ופר"ח</w:t>
      </w:r>
      <w:r w:rsidRPr="00A27262">
        <w:rPr>
          <w:rFonts w:cs="Arial" w:hint="cs"/>
          <w:sz w:val="18"/>
          <w:szCs w:val="18"/>
          <w:rtl/>
        </w:rPr>
        <w:t>)</w:t>
      </w:r>
      <w:r w:rsidRPr="00A27262">
        <w:rPr>
          <w:rFonts w:cs="Arial"/>
          <w:rtl/>
        </w:rPr>
        <w:t xml:space="preserve"> </w:t>
      </w:r>
      <w:r>
        <w:rPr>
          <w:rFonts w:cs="Arial" w:hint="cs"/>
          <w:rtl/>
        </w:rPr>
        <w:t xml:space="preserve">ויש אומרים שאין צריך </w:t>
      </w:r>
      <w:r w:rsidRPr="00A27262">
        <w:rPr>
          <w:rFonts w:cs="Arial"/>
          <w:rtl/>
        </w:rPr>
        <w:t xml:space="preserve">טבילה </w:t>
      </w:r>
      <w:r>
        <w:rPr>
          <w:rFonts w:cs="Arial" w:hint="cs"/>
          <w:sz w:val="18"/>
          <w:szCs w:val="18"/>
          <w:rtl/>
        </w:rPr>
        <w:t>(</w:t>
      </w:r>
      <w:r w:rsidRPr="00A27262">
        <w:rPr>
          <w:rFonts w:cs="Arial"/>
          <w:sz w:val="18"/>
          <w:szCs w:val="18"/>
          <w:rtl/>
        </w:rPr>
        <w:t xml:space="preserve">ט"ז </w:t>
      </w:r>
      <w:proofErr w:type="spellStart"/>
      <w:r>
        <w:rPr>
          <w:rFonts w:cs="Arial" w:hint="cs"/>
          <w:sz w:val="18"/>
          <w:szCs w:val="18"/>
          <w:rtl/>
        </w:rPr>
        <w:t>ו</w:t>
      </w:r>
      <w:r w:rsidRPr="00A27262">
        <w:rPr>
          <w:rFonts w:cs="Arial"/>
          <w:sz w:val="18"/>
          <w:szCs w:val="18"/>
          <w:rtl/>
        </w:rPr>
        <w:t>ש"ך</w:t>
      </w:r>
      <w:proofErr w:type="spellEnd"/>
      <w:r w:rsidRPr="00A27262">
        <w:rPr>
          <w:rFonts w:cs="Arial" w:hint="cs"/>
          <w:sz w:val="18"/>
          <w:szCs w:val="18"/>
          <w:rtl/>
        </w:rPr>
        <w:t>)</w:t>
      </w:r>
      <w:r w:rsidRPr="00A27262">
        <w:rPr>
          <w:rFonts w:cs="Arial"/>
          <w:rtl/>
        </w:rPr>
        <w:t xml:space="preserve"> ולפי מה שבארנו </w:t>
      </w:r>
    </w:p>
    <w:p w14:paraId="042CDC8E" w14:textId="0ABDA8AF" w:rsidR="005B7CD1" w:rsidRDefault="00A27262" w:rsidP="0089023B">
      <w:pPr>
        <w:spacing w:after="80"/>
        <w:ind w:left="720"/>
        <w:rPr>
          <w:rtl/>
        </w:rPr>
      </w:pPr>
      <w:r w:rsidRPr="00A27262">
        <w:rPr>
          <w:rFonts w:cs="Arial"/>
          <w:rtl/>
        </w:rPr>
        <w:lastRenderedPageBreak/>
        <w:t>בסעיף הקודם שני הדעות הם להלכה</w:t>
      </w:r>
      <w:r>
        <w:rPr>
          <w:rFonts w:cs="Arial" w:hint="cs"/>
          <w:rtl/>
        </w:rPr>
        <w:t>,</w:t>
      </w:r>
      <w:r w:rsidRPr="00A27262">
        <w:rPr>
          <w:rFonts w:cs="Arial"/>
          <w:rtl/>
        </w:rPr>
        <w:t xml:space="preserve"> דאם הירק נאכל חי העיקר כדעה ראשונה </w:t>
      </w:r>
      <w:r>
        <w:rPr>
          <w:rFonts w:cs="Arial" w:hint="cs"/>
          <w:rtl/>
        </w:rPr>
        <w:t xml:space="preserve">שחייב בטבילה, </w:t>
      </w:r>
      <w:r w:rsidRPr="00A27262">
        <w:rPr>
          <w:rFonts w:cs="Arial"/>
          <w:rtl/>
        </w:rPr>
        <w:t xml:space="preserve">ואם צריך בישול העיקר כדעה אחרונה </w:t>
      </w:r>
      <w:r>
        <w:rPr>
          <w:rFonts w:cs="Arial" w:hint="cs"/>
          <w:rtl/>
        </w:rPr>
        <w:t xml:space="preserve">שפטור מטבילה </w:t>
      </w:r>
      <w:r w:rsidRPr="00A27262">
        <w:rPr>
          <w:rFonts w:cs="Arial"/>
          <w:rtl/>
        </w:rPr>
        <w:t xml:space="preserve">וכן </w:t>
      </w:r>
      <w:r>
        <w:rPr>
          <w:rFonts w:cs="Arial" w:hint="cs"/>
          <w:rtl/>
        </w:rPr>
        <w:t xml:space="preserve">נראה לעניות דעתי </w:t>
      </w:r>
      <w:r w:rsidRPr="00A27262">
        <w:rPr>
          <w:rFonts w:cs="Arial"/>
          <w:rtl/>
        </w:rPr>
        <w:t xml:space="preserve">עיקר </w:t>
      </w:r>
      <w:proofErr w:type="spellStart"/>
      <w:r w:rsidRPr="00A27262">
        <w:rPr>
          <w:rFonts w:cs="Arial"/>
          <w:rtl/>
        </w:rPr>
        <w:t>לדינא</w:t>
      </w:r>
      <w:proofErr w:type="spellEnd"/>
      <w:r>
        <w:rPr>
          <w:rFonts w:cs="Arial" w:hint="cs"/>
          <w:rtl/>
        </w:rPr>
        <w:t>.''</w:t>
      </w:r>
    </w:p>
    <w:p w14:paraId="3DE68F6B" w14:textId="20413797" w:rsidR="00E53491" w:rsidRPr="00E53491" w:rsidRDefault="009243F1" w:rsidP="00E53491">
      <w:pPr>
        <w:spacing w:after="80"/>
        <w:rPr>
          <w:rtl/>
        </w:rPr>
      </w:pPr>
      <w:r>
        <w:rPr>
          <w:rFonts w:hint="cs"/>
          <w:rtl/>
        </w:rPr>
        <w:t xml:space="preserve">בדרך כלל, משתמשים </w:t>
      </w:r>
      <w:r w:rsidR="00E53491" w:rsidRPr="00E53491">
        <w:rPr>
          <w:rFonts w:hint="cs"/>
          <w:rtl/>
        </w:rPr>
        <w:t>בקולפן לשני סוגי הירקות</w:t>
      </w:r>
      <w:r w:rsidR="00E53491">
        <w:rPr>
          <w:rFonts w:hint="cs"/>
          <w:rtl/>
        </w:rPr>
        <w:t xml:space="preserve">. </w:t>
      </w:r>
      <w:r>
        <w:rPr>
          <w:rFonts w:hint="cs"/>
          <w:rtl/>
        </w:rPr>
        <w:t xml:space="preserve">במקרה מעין זה </w:t>
      </w:r>
      <w:r w:rsidR="00E53491" w:rsidRPr="00E53491">
        <w:rPr>
          <w:rFonts w:hint="cs"/>
          <w:rtl/>
        </w:rPr>
        <w:t xml:space="preserve">לדעת </w:t>
      </w:r>
      <w:r w:rsidR="00E53491" w:rsidRPr="00E53491">
        <w:rPr>
          <w:rFonts w:hint="cs"/>
          <w:b/>
          <w:bCs/>
          <w:rtl/>
        </w:rPr>
        <w:t>הרמ''א</w:t>
      </w:r>
      <w:r w:rsidR="00E53491" w:rsidRPr="00E53491">
        <w:rPr>
          <w:rFonts w:hint="cs"/>
          <w:rtl/>
        </w:rPr>
        <w:t xml:space="preserve"> </w:t>
      </w:r>
      <w:r w:rsidR="00E53491" w:rsidRPr="00E53491">
        <w:rPr>
          <w:rFonts w:hint="cs"/>
          <w:sz w:val="18"/>
          <w:szCs w:val="18"/>
          <w:rtl/>
        </w:rPr>
        <w:t xml:space="preserve">(שם, ח) </w:t>
      </w:r>
      <w:r w:rsidR="00E53491" w:rsidRPr="00E53491">
        <w:rPr>
          <w:rFonts w:hint="cs"/>
          <w:rtl/>
        </w:rPr>
        <w:t>גם אם רוב השימוש בכלי הוא לצורך ירקות שאינם חייבים בטבילה</w:t>
      </w:r>
      <w:r w:rsidR="006232CC">
        <w:rPr>
          <w:rFonts w:hint="cs"/>
          <w:rtl/>
        </w:rPr>
        <w:t>, בכל זאת</w:t>
      </w:r>
      <w:r w:rsidR="00E53491" w:rsidRPr="00E53491">
        <w:rPr>
          <w:rFonts w:hint="cs"/>
          <w:rtl/>
        </w:rPr>
        <w:t xml:space="preserve"> יש להטביל. לעומת זאת לדעת </w:t>
      </w:r>
      <w:r w:rsidR="00E53491" w:rsidRPr="00E53491">
        <w:rPr>
          <w:rFonts w:hint="cs"/>
          <w:b/>
          <w:bCs/>
          <w:rtl/>
        </w:rPr>
        <w:t>הפרי חדש</w:t>
      </w:r>
      <w:r w:rsidR="00E53491" w:rsidRPr="00E53491">
        <w:rPr>
          <w:rFonts w:hint="cs"/>
          <w:rtl/>
        </w:rPr>
        <w:t xml:space="preserve"> </w:t>
      </w:r>
      <w:r w:rsidR="00E53491" w:rsidRPr="00E53491">
        <w:rPr>
          <w:rFonts w:hint="cs"/>
          <w:sz w:val="18"/>
          <w:szCs w:val="18"/>
          <w:rtl/>
        </w:rPr>
        <w:t xml:space="preserve">(שם, יט) </w:t>
      </w:r>
      <w:r w:rsidR="00E53491" w:rsidRPr="00E53491">
        <w:rPr>
          <w:rFonts w:hint="cs"/>
          <w:rtl/>
        </w:rPr>
        <w:t>וכן נוהגים הספרדים, יש ללכת אחרי עיקר תשמישו (ובמקום ספק יש לטבול</w:t>
      </w:r>
      <w:r w:rsidR="008E27E9">
        <w:rPr>
          <w:rFonts w:hint="cs"/>
          <w:rtl/>
        </w:rPr>
        <w:t xml:space="preserve"> ללא ברכה</w:t>
      </w:r>
      <w:r w:rsidR="00E53491" w:rsidRPr="00E53491">
        <w:rPr>
          <w:rFonts w:hint="cs"/>
          <w:rtl/>
        </w:rPr>
        <w:t>).</w:t>
      </w:r>
    </w:p>
    <w:p w14:paraId="0888226E" w14:textId="45D88ACB" w:rsidR="005B7CD1" w:rsidRPr="005E7606" w:rsidRDefault="002727C9" w:rsidP="004A13F4">
      <w:pPr>
        <w:spacing w:after="100"/>
        <w:rPr>
          <w:b/>
          <w:bCs/>
          <w:u w:val="single"/>
          <w:rtl/>
        </w:rPr>
      </w:pPr>
      <w:r>
        <w:rPr>
          <w:rFonts w:hint="cs"/>
          <w:b/>
          <w:bCs/>
          <w:u w:val="single"/>
          <w:rtl/>
        </w:rPr>
        <w:t xml:space="preserve">מהו </w:t>
      </w:r>
      <w:r w:rsidR="005E7606" w:rsidRPr="005E7606">
        <w:rPr>
          <w:rFonts w:hint="cs"/>
          <w:b/>
          <w:bCs/>
          <w:u w:val="single"/>
          <w:rtl/>
        </w:rPr>
        <w:t xml:space="preserve">כלי </w:t>
      </w:r>
    </w:p>
    <w:p w14:paraId="5EADDCD4" w14:textId="61E03012" w:rsidR="005B7CD1" w:rsidRDefault="002727C9" w:rsidP="004A13F4">
      <w:pPr>
        <w:spacing w:after="100"/>
        <w:rPr>
          <w:rtl/>
        </w:rPr>
      </w:pPr>
      <w:r w:rsidRPr="002727C9">
        <w:rPr>
          <w:rFonts w:hint="cs"/>
          <w:rtl/>
        </w:rPr>
        <w:t xml:space="preserve">אם כן כפי שראינו, בשביל שכלי יהיה חייב בטבילה הוא חייב להיות כלי </w:t>
      </w:r>
      <w:r w:rsidR="00300662">
        <w:rPr>
          <w:rFonts w:hint="cs"/>
          <w:rtl/>
        </w:rPr>
        <w:t>המשמש לצרכי ה</w:t>
      </w:r>
      <w:r w:rsidRPr="002727C9">
        <w:rPr>
          <w:rFonts w:hint="cs"/>
          <w:rtl/>
        </w:rPr>
        <w:t xml:space="preserve">סעודה. דבר נוסף שעל הכלי להיות </w:t>
      </w:r>
      <w:r w:rsidR="00EE0A30">
        <w:rPr>
          <w:rFonts w:hint="cs"/>
          <w:rtl/>
        </w:rPr>
        <w:t xml:space="preserve">הוא </w:t>
      </w:r>
      <w:r w:rsidR="0029353B">
        <w:rPr>
          <w:rFonts w:hint="cs"/>
          <w:rtl/>
        </w:rPr>
        <w:t xml:space="preserve">כמובן </w:t>
      </w:r>
      <w:r w:rsidRPr="002727C9">
        <w:rPr>
          <w:rFonts w:hint="cs"/>
          <w:rtl/>
        </w:rPr>
        <w:t>'כלי'</w:t>
      </w:r>
      <w:r w:rsidR="00EE0A30">
        <w:rPr>
          <w:rFonts w:hint="cs"/>
          <w:rtl/>
        </w:rPr>
        <w:t xml:space="preserve">. </w:t>
      </w:r>
      <w:r w:rsidRPr="002727C9">
        <w:rPr>
          <w:rFonts w:hint="cs"/>
          <w:rtl/>
        </w:rPr>
        <w:t xml:space="preserve">בשאלה כיצד להגדיר כלי </w:t>
      </w:r>
      <w:r w:rsidR="0029353B">
        <w:rPr>
          <w:rFonts w:hint="cs"/>
          <w:rtl/>
        </w:rPr>
        <w:t xml:space="preserve">נחלקו </w:t>
      </w:r>
      <w:r w:rsidR="00EE0A30">
        <w:rPr>
          <w:rFonts w:hint="cs"/>
          <w:rtl/>
        </w:rPr>
        <w:t>האחרונים</w:t>
      </w:r>
      <w:r w:rsidR="00E710A9">
        <w:rPr>
          <w:rFonts w:hint="cs"/>
          <w:rtl/>
        </w:rPr>
        <w:t xml:space="preserve">, </w:t>
      </w:r>
      <w:r w:rsidR="00EE0A30">
        <w:rPr>
          <w:rFonts w:hint="cs"/>
          <w:rtl/>
        </w:rPr>
        <w:t xml:space="preserve">מחלוקת </w:t>
      </w:r>
      <w:r w:rsidR="00E710A9">
        <w:rPr>
          <w:rFonts w:hint="cs"/>
          <w:rtl/>
        </w:rPr>
        <w:t>שכפי שנראה בהמשך משליכה על טבילת כלים חשמליים</w:t>
      </w:r>
      <w:r w:rsidRPr="002727C9">
        <w:rPr>
          <w:rFonts w:hint="cs"/>
          <w:rtl/>
        </w:rPr>
        <w:t>:</w:t>
      </w:r>
    </w:p>
    <w:p w14:paraId="15270C5B" w14:textId="0569555F" w:rsidR="00F176C4" w:rsidRDefault="0029353B" w:rsidP="004A13F4">
      <w:pPr>
        <w:spacing w:after="100"/>
        <w:rPr>
          <w:rtl/>
        </w:rPr>
      </w:pPr>
      <w:r>
        <w:rPr>
          <w:rFonts w:hint="cs"/>
          <w:rtl/>
        </w:rPr>
        <w:t xml:space="preserve">א. </w:t>
      </w:r>
      <w:r w:rsidR="00B01CB0" w:rsidRPr="00B01CB0">
        <w:rPr>
          <w:rFonts w:hint="cs"/>
          <w:b/>
          <w:bCs/>
          <w:rtl/>
        </w:rPr>
        <w:t>הפתחי</w:t>
      </w:r>
      <w:r w:rsidR="00B01CB0">
        <w:rPr>
          <w:rFonts w:hint="cs"/>
          <w:rtl/>
        </w:rPr>
        <w:t xml:space="preserve"> </w:t>
      </w:r>
      <w:r w:rsidR="00B01CB0" w:rsidRPr="00B01CB0">
        <w:rPr>
          <w:rFonts w:hint="cs"/>
          <w:b/>
          <w:bCs/>
          <w:rtl/>
        </w:rPr>
        <w:t>תשובה</w:t>
      </w:r>
      <w:r w:rsidR="00B01CB0">
        <w:rPr>
          <w:rFonts w:hint="cs"/>
          <w:rtl/>
        </w:rPr>
        <w:t xml:space="preserve"> </w:t>
      </w:r>
      <w:r w:rsidR="00B01CB0">
        <w:rPr>
          <w:rFonts w:hint="cs"/>
          <w:sz w:val="18"/>
          <w:szCs w:val="18"/>
          <w:rtl/>
        </w:rPr>
        <w:t xml:space="preserve">(שם, ו) </w:t>
      </w:r>
      <w:r w:rsidR="00B01CB0">
        <w:rPr>
          <w:rFonts w:hint="cs"/>
          <w:rtl/>
        </w:rPr>
        <w:t xml:space="preserve">הביא דברי השו''ת </w:t>
      </w:r>
      <w:r w:rsidR="00B01CB0" w:rsidRPr="004822DF">
        <w:rPr>
          <w:rFonts w:hint="cs"/>
          <w:b/>
          <w:bCs/>
          <w:rtl/>
        </w:rPr>
        <w:t>שב יעקב</w:t>
      </w:r>
      <w:r w:rsidR="00B01CB0">
        <w:rPr>
          <w:rFonts w:hint="cs"/>
          <w:rtl/>
        </w:rPr>
        <w:t xml:space="preserve"> שסבר, שיש להשוות בין דיני כלי בטומאה וטהרה, לדיני כלי בטבילת כלים, וכן כתב </w:t>
      </w:r>
      <w:proofErr w:type="spellStart"/>
      <w:r w:rsidR="000F49C6">
        <w:rPr>
          <w:rFonts w:hint="cs"/>
          <w:b/>
          <w:bCs/>
          <w:rtl/>
        </w:rPr>
        <w:t>בחכמת</w:t>
      </w:r>
      <w:proofErr w:type="spellEnd"/>
      <w:r w:rsidR="000F49C6">
        <w:rPr>
          <w:rFonts w:hint="cs"/>
          <w:b/>
          <w:bCs/>
          <w:rtl/>
        </w:rPr>
        <w:t xml:space="preserve"> אדם </w:t>
      </w:r>
      <w:r w:rsidR="00B01CB0">
        <w:rPr>
          <w:rFonts w:hint="cs"/>
          <w:sz w:val="18"/>
          <w:szCs w:val="18"/>
          <w:rtl/>
        </w:rPr>
        <w:t>(</w:t>
      </w:r>
      <w:r w:rsidR="000F49C6">
        <w:rPr>
          <w:rFonts w:hint="cs"/>
          <w:sz w:val="18"/>
          <w:szCs w:val="18"/>
          <w:rtl/>
        </w:rPr>
        <w:t>שם</w:t>
      </w:r>
      <w:r w:rsidR="00B06922">
        <w:rPr>
          <w:rFonts w:hint="cs"/>
          <w:sz w:val="18"/>
          <w:szCs w:val="18"/>
          <w:rtl/>
        </w:rPr>
        <w:t>)</w:t>
      </w:r>
      <w:r w:rsidR="00B01CB0">
        <w:rPr>
          <w:rFonts w:hint="cs"/>
          <w:rtl/>
        </w:rPr>
        <w:t>.</w:t>
      </w:r>
      <w:r w:rsidR="00B06922">
        <w:rPr>
          <w:rFonts w:hint="cs"/>
          <w:rtl/>
        </w:rPr>
        <w:t xml:space="preserve"> משום כך לשיטתם, אם עושים כלי על מנת לחברו לקרקע, הוא יהיה פטור מטבילת כלים, משום שלעניין טומאה כלי מעין זה אינו נחשב כלי ואינו מקבל טומאה</w:t>
      </w:r>
      <w:r w:rsidR="008F78C7">
        <w:rPr>
          <w:rFonts w:hint="cs"/>
          <w:rtl/>
        </w:rPr>
        <w:t>.</w:t>
      </w:r>
    </w:p>
    <w:p w14:paraId="18EBBCA4" w14:textId="005FC3B2" w:rsidR="000F49C6" w:rsidRDefault="000F49C6" w:rsidP="004A13F4">
      <w:pPr>
        <w:spacing w:after="100"/>
        <w:rPr>
          <w:rtl/>
        </w:rPr>
      </w:pPr>
      <w:r w:rsidRPr="000F49C6">
        <w:rPr>
          <w:rFonts w:hint="cs"/>
          <w:rtl/>
        </w:rPr>
        <w:t>ב.</w:t>
      </w:r>
      <w:r>
        <w:rPr>
          <w:rFonts w:hint="cs"/>
          <w:rtl/>
        </w:rPr>
        <w:t xml:space="preserve"> </w:t>
      </w:r>
      <w:r w:rsidRPr="000F49C6">
        <w:rPr>
          <w:rFonts w:hint="cs"/>
          <w:b/>
          <w:bCs/>
          <w:rtl/>
        </w:rPr>
        <w:t>החתם סופר</w:t>
      </w:r>
      <w:r>
        <w:rPr>
          <w:rFonts w:hint="cs"/>
          <w:rtl/>
        </w:rPr>
        <w:t xml:space="preserve"> </w:t>
      </w:r>
      <w:r>
        <w:rPr>
          <w:rFonts w:hint="cs"/>
          <w:sz w:val="18"/>
          <w:szCs w:val="18"/>
          <w:rtl/>
        </w:rPr>
        <w:t xml:space="preserve">(יו''ד </w:t>
      </w:r>
      <w:proofErr w:type="spellStart"/>
      <w:r>
        <w:rPr>
          <w:rFonts w:hint="cs"/>
          <w:sz w:val="18"/>
          <w:szCs w:val="18"/>
          <w:rtl/>
        </w:rPr>
        <w:t>קכ</w:t>
      </w:r>
      <w:proofErr w:type="spellEnd"/>
      <w:r>
        <w:rPr>
          <w:rFonts w:hint="cs"/>
          <w:sz w:val="18"/>
          <w:szCs w:val="18"/>
          <w:rtl/>
        </w:rPr>
        <w:t xml:space="preserve">) </w:t>
      </w:r>
      <w:r w:rsidRPr="000F49C6">
        <w:rPr>
          <w:rFonts w:hint="cs"/>
          <w:b/>
          <w:bCs/>
          <w:rtl/>
        </w:rPr>
        <w:t xml:space="preserve">המשנה הלכות </w:t>
      </w:r>
      <w:r w:rsidRPr="000F49C6">
        <w:rPr>
          <w:rFonts w:hint="cs"/>
          <w:sz w:val="18"/>
          <w:szCs w:val="18"/>
          <w:rtl/>
        </w:rPr>
        <w:t>(</w:t>
      </w:r>
      <w:r>
        <w:rPr>
          <w:rFonts w:hint="cs"/>
          <w:sz w:val="18"/>
          <w:szCs w:val="18"/>
          <w:rtl/>
        </w:rPr>
        <w:t xml:space="preserve">ט, קסב) </w:t>
      </w:r>
      <w:r>
        <w:rPr>
          <w:rFonts w:hint="cs"/>
          <w:rtl/>
        </w:rPr>
        <w:t>חלקו על דבריהם וסברו, שאין להשוות בין כלים בעניי</w:t>
      </w:r>
      <w:r w:rsidR="002A4E1E">
        <w:rPr>
          <w:rFonts w:hint="cs"/>
          <w:rtl/>
        </w:rPr>
        <w:t>ני</w:t>
      </w:r>
      <w:r>
        <w:rPr>
          <w:rFonts w:hint="cs"/>
          <w:rtl/>
        </w:rPr>
        <w:t xml:space="preserve"> טומאה וטהרה, ל</w:t>
      </w:r>
      <w:r w:rsidR="00EA1D08">
        <w:rPr>
          <w:rFonts w:hint="cs"/>
          <w:rtl/>
        </w:rPr>
        <w:t xml:space="preserve">בין </w:t>
      </w:r>
      <w:r>
        <w:rPr>
          <w:rFonts w:hint="cs"/>
          <w:rtl/>
        </w:rPr>
        <w:t xml:space="preserve">כלים בעניין טבילת כלים. </w:t>
      </w:r>
      <w:r w:rsidR="0004517D">
        <w:rPr>
          <w:rFonts w:hint="cs"/>
          <w:rtl/>
        </w:rPr>
        <w:t>בדיני טומאה וטהרה, כלי שמחובר לקרקע אינו נחשב כלי ואינו מקבל טומאה. לעומת זאת טבילת כלים ייסודה בגזירת הכתוב, ולכן גם כלים המחוברים לקרקע חייבים בטבילה.</w:t>
      </w:r>
    </w:p>
    <w:p w14:paraId="025B6201" w14:textId="717434B9" w:rsidR="00777D2A" w:rsidRDefault="00777D2A" w:rsidP="004A13F4">
      <w:pPr>
        <w:spacing w:after="100"/>
        <w:rPr>
          <w:u w:val="single"/>
          <w:rtl/>
        </w:rPr>
      </w:pPr>
      <w:r>
        <w:rPr>
          <w:rFonts w:hint="cs"/>
          <w:u w:val="single"/>
          <w:rtl/>
        </w:rPr>
        <w:t>כלי חשמלי</w:t>
      </w:r>
    </w:p>
    <w:p w14:paraId="12178583" w14:textId="43D0C38C" w:rsidR="00650C7B" w:rsidRPr="00650C7B" w:rsidRDefault="00650C7B" w:rsidP="004A13F4">
      <w:pPr>
        <w:spacing w:after="100"/>
        <w:rPr>
          <w:rtl/>
        </w:rPr>
      </w:pPr>
      <w:r>
        <w:rPr>
          <w:rFonts w:hint="cs"/>
          <w:rtl/>
        </w:rPr>
        <w:t>המחלוקת האם יש להשוות בין דיני טומאה וטהרה לטבילת כלים, משליכה על השאלה האם יש לטבול כלים חשמליים:</w:t>
      </w:r>
    </w:p>
    <w:p w14:paraId="49819A47" w14:textId="6E0C7E78" w:rsidR="00D338E8" w:rsidRDefault="00777D2A" w:rsidP="004A13F4">
      <w:pPr>
        <w:spacing w:after="100"/>
        <w:rPr>
          <w:rtl/>
        </w:rPr>
      </w:pPr>
      <w:r>
        <w:rPr>
          <w:rFonts w:hint="cs"/>
          <w:rtl/>
        </w:rPr>
        <w:t xml:space="preserve">א. בעקבות </w:t>
      </w:r>
      <w:r w:rsidR="00EE0A30">
        <w:rPr>
          <w:rFonts w:hint="cs"/>
          <w:rtl/>
        </w:rPr>
        <w:t>סברת</w:t>
      </w:r>
      <w:r>
        <w:rPr>
          <w:rFonts w:hint="cs"/>
          <w:rtl/>
        </w:rPr>
        <w:t xml:space="preserve"> החכמת אדם </w:t>
      </w:r>
      <w:r w:rsidR="00EE0A30">
        <w:rPr>
          <w:rFonts w:hint="cs"/>
          <w:rtl/>
        </w:rPr>
        <w:t xml:space="preserve">שכלי המחובר לקרקע פטור מטבילה, </w:t>
      </w:r>
      <w:r>
        <w:rPr>
          <w:rFonts w:hint="cs"/>
          <w:rtl/>
        </w:rPr>
        <w:t>טע</w:t>
      </w:r>
      <w:r w:rsidR="007079E8">
        <w:rPr>
          <w:rFonts w:hint="cs"/>
          <w:rtl/>
        </w:rPr>
        <w:t>ן</w:t>
      </w:r>
      <w:r>
        <w:rPr>
          <w:rFonts w:hint="cs"/>
          <w:rtl/>
        </w:rPr>
        <w:t xml:space="preserve"> </w:t>
      </w:r>
      <w:r w:rsidR="00EE0B97" w:rsidRPr="00EE0B97">
        <w:rPr>
          <w:rFonts w:hint="cs"/>
          <w:b/>
          <w:bCs/>
          <w:rtl/>
        </w:rPr>
        <w:t>החלקת יעקב</w:t>
      </w:r>
      <w:r w:rsidR="00EE0B97">
        <w:rPr>
          <w:rFonts w:hint="cs"/>
          <w:rtl/>
        </w:rPr>
        <w:t xml:space="preserve"> </w:t>
      </w:r>
      <w:r w:rsidR="00EE0B97">
        <w:rPr>
          <w:rFonts w:hint="cs"/>
          <w:sz w:val="18"/>
          <w:szCs w:val="18"/>
          <w:rtl/>
        </w:rPr>
        <w:t>(יו''ד מא)</w:t>
      </w:r>
      <w:r w:rsidR="00917180">
        <w:rPr>
          <w:rFonts w:hint="cs"/>
          <w:rtl/>
        </w:rPr>
        <w:t xml:space="preserve"> </w:t>
      </w:r>
      <w:r w:rsidR="00EE0B97">
        <w:rPr>
          <w:rFonts w:hint="cs"/>
          <w:rtl/>
        </w:rPr>
        <w:t>ש</w:t>
      </w:r>
      <w:r w:rsidR="00DD2747">
        <w:rPr>
          <w:rFonts w:hint="cs"/>
          <w:rtl/>
        </w:rPr>
        <w:t>גם כלי</w:t>
      </w:r>
      <w:r w:rsidR="00EA1D08">
        <w:rPr>
          <w:rFonts w:hint="cs"/>
          <w:rtl/>
        </w:rPr>
        <w:t>ם</w:t>
      </w:r>
      <w:r w:rsidR="00DD2747">
        <w:rPr>
          <w:rFonts w:hint="cs"/>
          <w:rtl/>
        </w:rPr>
        <w:t xml:space="preserve"> חשמליים נחשבים מחוברי</w:t>
      </w:r>
      <w:r w:rsidR="00EE0B97">
        <w:rPr>
          <w:rFonts w:hint="cs"/>
          <w:rtl/>
        </w:rPr>
        <w:t xml:space="preserve">ם לקרקע </w:t>
      </w:r>
      <w:r w:rsidR="00EE0B97" w:rsidRPr="003B0EB5">
        <w:rPr>
          <w:rFonts w:hint="cs"/>
          <w:rtl/>
        </w:rPr>
        <w:t>(שהרי הם מחוברים לחשמל, המחובר לקרקע)</w:t>
      </w:r>
      <w:r w:rsidR="00EE0B97">
        <w:rPr>
          <w:rFonts w:hint="cs"/>
          <w:rtl/>
        </w:rPr>
        <w:t>, ולכן יש לפתור אותם מטבילה</w:t>
      </w:r>
      <w:r w:rsidR="00C765DC">
        <w:rPr>
          <w:rFonts w:hint="cs"/>
          <w:rtl/>
        </w:rPr>
        <w:t xml:space="preserve"> למרות שלפעמיים משתמשים בהם </w:t>
      </w:r>
      <w:r w:rsidR="00EA1D08">
        <w:rPr>
          <w:rFonts w:hint="cs"/>
          <w:rtl/>
        </w:rPr>
        <w:t>כ</w:t>
      </w:r>
      <w:r w:rsidR="00C765DC">
        <w:rPr>
          <w:rFonts w:hint="cs"/>
          <w:rtl/>
        </w:rPr>
        <w:t>שהם לא מחוברים</w:t>
      </w:r>
      <w:r w:rsidR="00350C70">
        <w:rPr>
          <w:rFonts w:hint="cs"/>
          <w:rtl/>
        </w:rPr>
        <w:t xml:space="preserve"> </w:t>
      </w:r>
      <w:r w:rsidR="00350C70">
        <w:rPr>
          <w:rFonts w:hint="cs"/>
          <w:sz w:val="18"/>
          <w:szCs w:val="18"/>
          <w:rtl/>
        </w:rPr>
        <w:t xml:space="preserve">(ועיין בשיח נחום </w:t>
      </w:r>
      <w:r w:rsidR="00350C70" w:rsidRPr="00B6470B">
        <w:rPr>
          <w:rFonts w:hint="cs"/>
          <w:b/>
          <w:bCs/>
          <w:sz w:val="18"/>
          <w:szCs w:val="18"/>
          <w:rtl/>
        </w:rPr>
        <w:t>לרב רבינוביץ'</w:t>
      </w:r>
      <w:r w:rsidR="00350C70">
        <w:rPr>
          <w:rFonts w:hint="cs"/>
          <w:sz w:val="18"/>
          <w:szCs w:val="18"/>
          <w:rtl/>
        </w:rPr>
        <w:t xml:space="preserve"> סי' מט שגם פסק כך, אם כי מטעם אחר)</w:t>
      </w:r>
      <w:r w:rsidR="007079E8">
        <w:rPr>
          <w:rFonts w:hint="cs"/>
          <w:rtl/>
        </w:rPr>
        <w:t xml:space="preserve">. </w:t>
      </w:r>
      <w:r w:rsidR="00EE0B97">
        <w:rPr>
          <w:rFonts w:hint="cs"/>
          <w:rtl/>
        </w:rPr>
        <w:t>ובלשו</w:t>
      </w:r>
      <w:r w:rsidR="00EE0A30">
        <w:rPr>
          <w:rFonts w:hint="cs"/>
          <w:rtl/>
        </w:rPr>
        <w:t>ן החלקת יעקב</w:t>
      </w:r>
      <w:r w:rsidR="00EE0B97">
        <w:rPr>
          <w:rFonts w:hint="cs"/>
          <w:rtl/>
        </w:rPr>
        <w:t>:</w:t>
      </w:r>
    </w:p>
    <w:p w14:paraId="1DD880C7" w14:textId="7C702422" w:rsidR="006A7F48" w:rsidRDefault="006A7F48" w:rsidP="00B34945">
      <w:pPr>
        <w:spacing w:after="80"/>
        <w:ind w:left="720"/>
        <w:rPr>
          <w:rFonts w:cs="Arial"/>
          <w:rtl/>
        </w:rPr>
      </w:pPr>
      <w:r>
        <w:rPr>
          <w:rFonts w:cs="Arial" w:hint="cs"/>
          <w:rtl/>
        </w:rPr>
        <w:t>''</w:t>
      </w:r>
      <w:r w:rsidRPr="006A7F48">
        <w:rPr>
          <w:rFonts w:cs="Arial"/>
          <w:rtl/>
        </w:rPr>
        <w:t xml:space="preserve">אכן </w:t>
      </w:r>
      <w:r>
        <w:rPr>
          <w:rFonts w:cs="Arial" w:hint="cs"/>
          <w:rtl/>
        </w:rPr>
        <w:t xml:space="preserve">לפי עניות דעתי, </w:t>
      </w:r>
      <w:r w:rsidRPr="006A7F48">
        <w:rPr>
          <w:rFonts w:cs="Arial"/>
          <w:rtl/>
        </w:rPr>
        <w:t>יש היתר ברור להשתמש אף בלא טבילה, לפי המבואר בתשו</w:t>
      </w:r>
      <w:r>
        <w:rPr>
          <w:rFonts w:cs="Arial" w:hint="cs"/>
          <w:rtl/>
        </w:rPr>
        <w:t xml:space="preserve">בת </w:t>
      </w:r>
      <w:r w:rsidRPr="006A7F48">
        <w:rPr>
          <w:rFonts w:cs="Arial"/>
          <w:rtl/>
        </w:rPr>
        <w:t>שב יעקב סי' ל"א בקדרה של נחושת הקבועה בתנור בית החורף שנוהגין שאי</w:t>
      </w:r>
      <w:r>
        <w:rPr>
          <w:rFonts w:cs="Arial" w:hint="cs"/>
          <w:rtl/>
        </w:rPr>
        <w:t xml:space="preserve">ן צריך </w:t>
      </w:r>
      <w:r w:rsidRPr="006A7F48">
        <w:rPr>
          <w:rFonts w:cs="Arial"/>
          <w:rtl/>
        </w:rPr>
        <w:t xml:space="preserve">טבילה ונתן טעם למנהג כיון </w:t>
      </w:r>
      <w:proofErr w:type="spellStart"/>
      <w:r w:rsidRPr="006A7F48">
        <w:rPr>
          <w:rFonts w:cs="Arial"/>
          <w:rtl/>
        </w:rPr>
        <w:t>שקובעין</w:t>
      </w:r>
      <w:proofErr w:type="spellEnd"/>
      <w:r w:rsidRPr="006A7F48">
        <w:rPr>
          <w:rFonts w:cs="Arial"/>
          <w:rtl/>
        </w:rPr>
        <w:t xml:space="preserve"> אותו בתנור והתנור קבוע בקרקע ולא נעשה לכתחילה להשתמש בהם אלא במחובר בקרקע ואין מטמאים בשום</w:t>
      </w:r>
      <w:r>
        <w:rPr>
          <w:rFonts w:cs="Arial" w:hint="cs"/>
          <w:rtl/>
        </w:rPr>
        <w:t xml:space="preserve"> טומאה.''</w:t>
      </w:r>
    </w:p>
    <w:p w14:paraId="2C0DA0DC" w14:textId="086C2DA1" w:rsidR="00937E9A" w:rsidRPr="00734F6D" w:rsidRDefault="00777D2A" w:rsidP="00B34945">
      <w:pPr>
        <w:spacing w:after="80"/>
        <w:rPr>
          <w:rFonts w:cs="Arial"/>
          <w:sz w:val="18"/>
          <w:szCs w:val="18"/>
          <w:rtl/>
        </w:rPr>
      </w:pPr>
      <w:r>
        <w:rPr>
          <w:rFonts w:cs="Arial" w:hint="cs"/>
          <w:rtl/>
        </w:rPr>
        <w:t xml:space="preserve">ב. </w:t>
      </w:r>
      <w:r w:rsidR="00734F6D" w:rsidRPr="00734F6D">
        <w:rPr>
          <w:rFonts w:cs="Arial" w:hint="cs"/>
          <w:b/>
          <w:bCs/>
          <w:rtl/>
        </w:rPr>
        <w:t xml:space="preserve">המנחת יצחק </w:t>
      </w:r>
      <w:r w:rsidR="00734F6D" w:rsidRPr="00734F6D">
        <w:rPr>
          <w:rFonts w:cs="Arial" w:hint="cs"/>
          <w:sz w:val="18"/>
          <w:szCs w:val="18"/>
          <w:rtl/>
        </w:rPr>
        <w:t>(ה, קכו)</w:t>
      </w:r>
      <w:r w:rsidR="00734F6D">
        <w:rPr>
          <w:rFonts w:cs="Arial" w:hint="cs"/>
          <w:b/>
          <w:bCs/>
          <w:sz w:val="18"/>
          <w:szCs w:val="18"/>
          <w:rtl/>
        </w:rPr>
        <w:t xml:space="preserve"> </w:t>
      </w:r>
      <w:r w:rsidR="00734F6D" w:rsidRPr="00734F6D">
        <w:rPr>
          <w:rFonts w:cs="Arial" w:hint="cs"/>
          <w:b/>
          <w:bCs/>
          <w:rtl/>
        </w:rPr>
        <w:t>האגרות משה</w:t>
      </w:r>
      <w:r w:rsidR="00734F6D">
        <w:rPr>
          <w:rFonts w:cs="Arial" w:hint="cs"/>
          <w:b/>
          <w:bCs/>
          <w:rtl/>
        </w:rPr>
        <w:t xml:space="preserve"> </w:t>
      </w:r>
      <w:r w:rsidR="00734F6D">
        <w:rPr>
          <w:rFonts w:cs="Arial" w:hint="cs"/>
          <w:sz w:val="18"/>
          <w:szCs w:val="18"/>
          <w:rtl/>
        </w:rPr>
        <w:t>(ג, כד)</w:t>
      </w:r>
      <w:r w:rsidR="00734F6D">
        <w:rPr>
          <w:rFonts w:cs="Arial" w:hint="cs"/>
          <w:rtl/>
        </w:rPr>
        <w:t xml:space="preserve"> </w:t>
      </w:r>
      <w:r w:rsidR="00734F6D" w:rsidRPr="00734F6D">
        <w:rPr>
          <w:rFonts w:cs="Arial" w:hint="cs"/>
          <w:b/>
          <w:bCs/>
          <w:rtl/>
        </w:rPr>
        <w:t>שבט הלוי</w:t>
      </w:r>
      <w:r w:rsidR="00734F6D">
        <w:rPr>
          <w:rFonts w:cs="Arial" w:hint="cs"/>
          <w:rtl/>
        </w:rPr>
        <w:t xml:space="preserve"> </w:t>
      </w:r>
      <w:r w:rsidR="00734F6D">
        <w:rPr>
          <w:rFonts w:cs="Arial" w:hint="cs"/>
          <w:sz w:val="18"/>
          <w:szCs w:val="18"/>
          <w:rtl/>
        </w:rPr>
        <w:t>(ב, נז)</w:t>
      </w:r>
      <w:r w:rsidR="00C03CAA">
        <w:rPr>
          <w:rFonts w:cs="Arial" w:hint="cs"/>
          <w:rtl/>
        </w:rPr>
        <w:t xml:space="preserve"> חלקו </w:t>
      </w:r>
      <w:r w:rsidR="00734F6D">
        <w:rPr>
          <w:rFonts w:cs="Arial" w:hint="cs"/>
          <w:rtl/>
        </w:rPr>
        <w:t>וסברו שיש להטביל כלים חשמליים</w:t>
      </w:r>
      <w:r w:rsidR="00787250">
        <w:rPr>
          <w:rFonts w:cs="Arial" w:hint="cs"/>
          <w:rtl/>
        </w:rPr>
        <w:t>, וכן כתב</w:t>
      </w:r>
      <w:r w:rsidR="00787250" w:rsidRPr="00787250">
        <w:rPr>
          <w:rFonts w:cs="Arial" w:hint="cs"/>
          <w:b/>
          <w:bCs/>
          <w:rtl/>
        </w:rPr>
        <w:t xml:space="preserve"> </w:t>
      </w:r>
      <w:r w:rsidR="00787250" w:rsidRPr="00C03CAA">
        <w:rPr>
          <w:rFonts w:cs="Arial" w:hint="cs"/>
          <w:b/>
          <w:bCs/>
          <w:rtl/>
        </w:rPr>
        <w:t>הרב</w:t>
      </w:r>
      <w:r w:rsidR="00787250">
        <w:rPr>
          <w:rFonts w:cs="Arial" w:hint="cs"/>
          <w:rtl/>
        </w:rPr>
        <w:t xml:space="preserve"> </w:t>
      </w:r>
      <w:r w:rsidR="00787250" w:rsidRPr="00C03CAA">
        <w:rPr>
          <w:rFonts w:cs="Arial" w:hint="cs"/>
          <w:b/>
          <w:bCs/>
          <w:rtl/>
        </w:rPr>
        <w:t>עובדיה</w:t>
      </w:r>
      <w:r w:rsidR="00787250">
        <w:rPr>
          <w:rFonts w:cs="Arial" w:hint="cs"/>
          <w:rtl/>
        </w:rPr>
        <w:t xml:space="preserve"> שטוב להחמיר</w:t>
      </w:r>
      <w:r w:rsidR="008F62AC">
        <w:rPr>
          <w:rFonts w:cs="Arial" w:hint="cs"/>
          <w:rtl/>
        </w:rPr>
        <w:t xml:space="preserve">. </w:t>
      </w:r>
      <w:r w:rsidR="0059637E">
        <w:rPr>
          <w:rFonts w:cs="Arial" w:hint="cs"/>
          <w:rtl/>
        </w:rPr>
        <w:t>הסיבה לכך היא, ש</w:t>
      </w:r>
      <w:r w:rsidR="008F62AC">
        <w:rPr>
          <w:rFonts w:cs="Arial" w:hint="cs"/>
          <w:rtl/>
        </w:rPr>
        <w:t>קודם כל כפי שראינו</w:t>
      </w:r>
      <w:r>
        <w:rPr>
          <w:rFonts w:cs="Arial" w:hint="cs"/>
          <w:rtl/>
        </w:rPr>
        <w:t>,</w:t>
      </w:r>
      <w:r w:rsidR="008F62AC">
        <w:rPr>
          <w:rFonts w:cs="Arial" w:hint="cs"/>
          <w:rtl/>
        </w:rPr>
        <w:t xml:space="preserve"> </w:t>
      </w:r>
      <w:r w:rsidR="00AC3B40">
        <w:rPr>
          <w:rFonts w:cs="Arial" w:hint="cs"/>
          <w:rtl/>
        </w:rPr>
        <w:t xml:space="preserve">החתם סופר חולק וסובר שחיבור לקרקע אינו </w:t>
      </w:r>
      <w:r w:rsidR="00CC10EC">
        <w:rPr>
          <w:rFonts w:cs="Arial" w:hint="cs"/>
          <w:rtl/>
        </w:rPr>
        <w:t xml:space="preserve">פוטר </w:t>
      </w:r>
      <w:r w:rsidR="00AC3B40">
        <w:rPr>
          <w:rFonts w:cs="Arial" w:hint="cs"/>
          <w:rtl/>
        </w:rPr>
        <w:t xml:space="preserve">את הכלי מטבילה. </w:t>
      </w:r>
      <w:r w:rsidR="00614B17">
        <w:rPr>
          <w:rFonts w:cs="Arial" w:hint="cs"/>
          <w:rtl/>
        </w:rPr>
        <w:t>דבר נוסף</w:t>
      </w:r>
      <w:r w:rsidR="00AC3B40">
        <w:rPr>
          <w:rFonts w:cs="Arial" w:hint="cs"/>
          <w:rtl/>
        </w:rPr>
        <w:t xml:space="preserve">, גם אם </w:t>
      </w:r>
      <w:r w:rsidR="000B19EF">
        <w:rPr>
          <w:rFonts w:cs="Arial" w:hint="cs"/>
          <w:rtl/>
        </w:rPr>
        <w:t xml:space="preserve">נפסוק </w:t>
      </w:r>
      <w:proofErr w:type="spellStart"/>
      <w:r w:rsidR="00C03CAA">
        <w:rPr>
          <w:rFonts w:cs="Arial" w:hint="cs"/>
          <w:rtl/>
        </w:rPr>
        <w:t>כ</w:t>
      </w:r>
      <w:r w:rsidR="00B01D24">
        <w:rPr>
          <w:rFonts w:cs="Arial" w:hint="cs"/>
          <w:rtl/>
        </w:rPr>
        <w:t>חכמת</w:t>
      </w:r>
      <w:proofErr w:type="spellEnd"/>
      <w:r w:rsidR="00B01D24">
        <w:rPr>
          <w:rFonts w:cs="Arial" w:hint="cs"/>
          <w:rtl/>
        </w:rPr>
        <w:t xml:space="preserve"> אדם שכלי שמחובר לקרקע פטור מטבילה</w:t>
      </w:r>
      <w:r w:rsidR="00690C4B">
        <w:rPr>
          <w:rFonts w:cs="Arial" w:hint="cs"/>
          <w:rtl/>
        </w:rPr>
        <w:t xml:space="preserve"> - </w:t>
      </w:r>
      <w:r w:rsidR="00B01D24">
        <w:rPr>
          <w:rFonts w:cs="Arial" w:hint="cs"/>
          <w:rtl/>
        </w:rPr>
        <w:t xml:space="preserve">חוט </w:t>
      </w:r>
      <w:r w:rsidR="00EA1D08">
        <w:rPr>
          <w:rFonts w:cs="Arial" w:hint="cs"/>
          <w:rtl/>
        </w:rPr>
        <w:t>ה</w:t>
      </w:r>
      <w:r w:rsidR="00B01D24">
        <w:rPr>
          <w:rFonts w:cs="Arial" w:hint="cs"/>
          <w:rtl/>
        </w:rPr>
        <w:t>חשמל אינו הופך את הכלי להיות מחובר</w:t>
      </w:r>
      <w:r w:rsidR="00D16C05">
        <w:rPr>
          <w:rStyle w:val="a5"/>
          <w:rtl/>
        </w:rPr>
        <w:footnoteReference w:id="2"/>
      </w:r>
      <w:r w:rsidR="00B01D24">
        <w:rPr>
          <w:rFonts w:cs="Arial" w:hint="cs"/>
          <w:rtl/>
        </w:rPr>
        <w:t>.</w:t>
      </w:r>
    </w:p>
    <w:p w14:paraId="5C3BF475" w14:textId="2A16894B" w:rsidR="00777D2A" w:rsidRDefault="00777D2A" w:rsidP="00B34945">
      <w:pPr>
        <w:spacing w:after="80"/>
        <w:rPr>
          <w:rFonts w:cs="Arial"/>
          <w:u w:val="single"/>
          <w:rtl/>
        </w:rPr>
      </w:pPr>
      <w:r w:rsidRPr="00777D2A">
        <w:rPr>
          <w:rFonts w:cs="Arial" w:hint="cs"/>
          <w:u w:val="single"/>
          <w:rtl/>
        </w:rPr>
        <w:t xml:space="preserve">פתרונות </w:t>
      </w:r>
      <w:r>
        <w:rPr>
          <w:rFonts w:cs="Arial" w:hint="cs"/>
          <w:u w:val="single"/>
          <w:rtl/>
        </w:rPr>
        <w:t>לבעיה</w:t>
      </w:r>
    </w:p>
    <w:p w14:paraId="65DF08FC" w14:textId="0A0A12E4" w:rsidR="00777D2A" w:rsidRPr="00777D2A" w:rsidRDefault="00400020" w:rsidP="00B34945">
      <w:pPr>
        <w:spacing w:after="80"/>
        <w:rPr>
          <w:rtl/>
        </w:rPr>
      </w:pPr>
      <w:r>
        <w:rPr>
          <w:rFonts w:hint="cs"/>
          <w:rtl/>
        </w:rPr>
        <w:t>לפי מה שראינו עולה</w:t>
      </w:r>
      <w:r w:rsidR="00040684">
        <w:rPr>
          <w:rFonts w:hint="cs"/>
          <w:rtl/>
        </w:rPr>
        <w:t xml:space="preserve">, </w:t>
      </w:r>
      <w:r>
        <w:rPr>
          <w:rFonts w:hint="cs"/>
          <w:rtl/>
        </w:rPr>
        <w:t>ש</w:t>
      </w:r>
      <w:r w:rsidR="008F0F87">
        <w:rPr>
          <w:rFonts w:hint="cs"/>
          <w:rtl/>
        </w:rPr>
        <w:t xml:space="preserve">פוסקים רבים </w:t>
      </w:r>
      <w:r w:rsidR="004D4EF3">
        <w:rPr>
          <w:rFonts w:hint="cs"/>
          <w:rtl/>
        </w:rPr>
        <w:t xml:space="preserve">נוקטים </w:t>
      </w:r>
      <w:r w:rsidR="00E91845">
        <w:rPr>
          <w:rFonts w:hint="cs"/>
          <w:rtl/>
        </w:rPr>
        <w:t>ש</w:t>
      </w:r>
      <w:r w:rsidR="00040684">
        <w:rPr>
          <w:rFonts w:hint="cs"/>
          <w:rtl/>
        </w:rPr>
        <w:t xml:space="preserve">יש להטביל כלים חשמליים. </w:t>
      </w:r>
      <w:r w:rsidR="00777D2A">
        <w:rPr>
          <w:rFonts w:hint="cs"/>
          <w:rtl/>
        </w:rPr>
        <w:t xml:space="preserve">הבעיה בכלים אלו, שרבים חששו </w:t>
      </w:r>
      <w:r w:rsidR="004D4EF3" w:rsidRPr="00E91845">
        <w:rPr>
          <w:rFonts w:hint="cs"/>
          <w:rtl/>
        </w:rPr>
        <w:t xml:space="preserve">(אם כי לא בהכרח בצדק) </w:t>
      </w:r>
      <w:r w:rsidR="00777D2A">
        <w:rPr>
          <w:rFonts w:hint="cs"/>
          <w:rtl/>
        </w:rPr>
        <w:t xml:space="preserve">שאם יטבילו אותם יינזקו, או שכאשר יחברו אותם לקרקע בגלל המים יהיה קצר חשמלי. משום כך ניסו למצוא היתרים ופתרונות, שיפטרו את אותם הכלים מטבילה: </w:t>
      </w:r>
    </w:p>
    <w:p w14:paraId="3F6FD3ED" w14:textId="79BA0CB4" w:rsidR="00B01D24" w:rsidRDefault="00590B6B" w:rsidP="00B34945">
      <w:pPr>
        <w:spacing w:after="80"/>
        <w:rPr>
          <w:rFonts w:cs="Arial"/>
          <w:rtl/>
        </w:rPr>
      </w:pPr>
      <w:r>
        <w:rPr>
          <w:rFonts w:cs="Arial" w:hint="cs"/>
          <w:b/>
          <w:bCs/>
          <w:rtl/>
        </w:rPr>
        <w:t xml:space="preserve">א. </w:t>
      </w:r>
      <w:r w:rsidR="00713A9A" w:rsidRPr="00713A9A">
        <w:rPr>
          <w:rFonts w:cs="Arial" w:hint="cs"/>
          <w:b/>
          <w:bCs/>
          <w:rtl/>
        </w:rPr>
        <w:t>נת</w:t>
      </w:r>
      <w:r w:rsidR="0023230A">
        <w:rPr>
          <w:rFonts w:cs="Arial" w:hint="cs"/>
          <w:b/>
          <w:bCs/>
          <w:rtl/>
        </w:rPr>
        <w:t>י</w:t>
      </w:r>
      <w:r w:rsidR="00713A9A" w:rsidRPr="00713A9A">
        <w:rPr>
          <w:rFonts w:cs="Arial" w:hint="cs"/>
          <w:b/>
          <w:bCs/>
          <w:rtl/>
        </w:rPr>
        <w:t>נה לגוי</w:t>
      </w:r>
      <w:r w:rsidR="00713A9A">
        <w:rPr>
          <w:rFonts w:cs="Arial" w:hint="cs"/>
          <w:rtl/>
        </w:rPr>
        <w:t>:</w:t>
      </w:r>
      <w:r w:rsidR="009B160D">
        <w:rPr>
          <w:rFonts w:cs="Arial" w:hint="cs"/>
          <w:rtl/>
        </w:rPr>
        <w:t xml:space="preserve"> </w:t>
      </w:r>
      <w:r w:rsidR="00660FAB">
        <w:rPr>
          <w:rFonts w:cs="Arial" w:hint="cs"/>
          <w:rtl/>
        </w:rPr>
        <w:t xml:space="preserve">הגמרא </w:t>
      </w:r>
      <w:r w:rsidR="00587EE6">
        <w:rPr>
          <w:rFonts w:cs="Arial" w:hint="cs"/>
          <w:sz w:val="18"/>
          <w:szCs w:val="18"/>
          <w:rtl/>
        </w:rPr>
        <w:t>(</w:t>
      </w:r>
      <w:r w:rsidR="002B303A">
        <w:rPr>
          <w:rFonts w:cs="Arial" w:hint="cs"/>
          <w:sz w:val="18"/>
          <w:szCs w:val="18"/>
          <w:rtl/>
        </w:rPr>
        <w:t xml:space="preserve">ביצה </w:t>
      </w:r>
      <w:r w:rsidR="00587EE6">
        <w:rPr>
          <w:rFonts w:cs="Arial" w:hint="cs"/>
          <w:sz w:val="18"/>
          <w:szCs w:val="18"/>
          <w:rtl/>
        </w:rPr>
        <w:t>יז ע''ב)</w:t>
      </w:r>
      <w:r w:rsidR="00E97149">
        <w:rPr>
          <w:rFonts w:cs="Arial" w:hint="cs"/>
          <w:rtl/>
        </w:rPr>
        <w:t xml:space="preserve"> אוסרת לטבול כלים</w:t>
      </w:r>
      <w:r w:rsidR="00940A97">
        <w:rPr>
          <w:rFonts w:cs="Arial" w:hint="cs"/>
          <w:rtl/>
        </w:rPr>
        <w:t xml:space="preserve"> בשבת</w:t>
      </w:r>
      <w:r w:rsidR="00660FAB">
        <w:rPr>
          <w:rFonts w:cs="Arial" w:hint="cs"/>
          <w:rtl/>
        </w:rPr>
        <w:t xml:space="preserve">, ונחלקו הראשונים </w:t>
      </w:r>
      <w:r w:rsidR="002B303A">
        <w:rPr>
          <w:rFonts w:cs="Arial" w:hint="cs"/>
          <w:rtl/>
        </w:rPr>
        <w:t>בטעמה</w:t>
      </w:r>
      <w:r w:rsidR="00660FAB">
        <w:rPr>
          <w:rFonts w:cs="Arial" w:hint="cs"/>
          <w:rtl/>
        </w:rPr>
        <w:t xml:space="preserve">. לדעת </w:t>
      </w:r>
      <w:r w:rsidR="00660FAB" w:rsidRPr="003B6F27">
        <w:rPr>
          <w:rFonts w:cs="Arial" w:hint="cs"/>
          <w:b/>
          <w:bCs/>
          <w:rtl/>
        </w:rPr>
        <w:t>הרמב''ם</w:t>
      </w:r>
      <w:r w:rsidR="00660FAB">
        <w:rPr>
          <w:rFonts w:cs="Arial" w:hint="cs"/>
          <w:rtl/>
        </w:rPr>
        <w:t xml:space="preserve"> </w:t>
      </w:r>
      <w:r w:rsidR="001F122A">
        <w:rPr>
          <w:rFonts w:cs="Arial" w:hint="cs"/>
          <w:rtl/>
        </w:rPr>
        <w:t xml:space="preserve">יש </w:t>
      </w:r>
      <w:r w:rsidR="00E97149">
        <w:rPr>
          <w:rFonts w:cs="Arial" w:hint="cs"/>
          <w:rtl/>
        </w:rPr>
        <w:t>חשש שמא יסחט</w:t>
      </w:r>
      <w:r w:rsidR="0072028A">
        <w:rPr>
          <w:rFonts w:cs="Arial" w:hint="cs"/>
          <w:rtl/>
        </w:rPr>
        <w:t>ו</w:t>
      </w:r>
      <w:r w:rsidR="00E97149">
        <w:rPr>
          <w:rFonts w:cs="Arial" w:hint="cs"/>
          <w:rtl/>
        </w:rPr>
        <w:t xml:space="preserve"> את הכלי</w:t>
      </w:r>
      <w:r w:rsidR="00940A97">
        <w:rPr>
          <w:rFonts w:cs="Arial" w:hint="cs"/>
          <w:rtl/>
        </w:rPr>
        <w:t xml:space="preserve">, או </w:t>
      </w:r>
      <w:r w:rsidR="001F70F3">
        <w:rPr>
          <w:rFonts w:cs="Arial" w:hint="cs"/>
          <w:rtl/>
        </w:rPr>
        <w:t xml:space="preserve">שידחו את הטבילה לשבת </w:t>
      </w:r>
      <w:r w:rsidR="001F70F3">
        <w:rPr>
          <w:rFonts w:cs="Arial" w:hint="cs"/>
          <w:sz w:val="18"/>
          <w:szCs w:val="18"/>
          <w:rtl/>
        </w:rPr>
        <w:t xml:space="preserve">(כיוון </w:t>
      </w:r>
      <w:r w:rsidR="002A796C">
        <w:rPr>
          <w:rFonts w:cs="Arial" w:hint="cs"/>
          <w:sz w:val="18"/>
          <w:szCs w:val="18"/>
          <w:rtl/>
        </w:rPr>
        <w:t>ש</w:t>
      </w:r>
      <w:r w:rsidR="001F70F3">
        <w:rPr>
          <w:rFonts w:cs="Arial" w:hint="cs"/>
          <w:sz w:val="18"/>
          <w:szCs w:val="18"/>
          <w:rtl/>
        </w:rPr>
        <w:t>יום</w:t>
      </w:r>
      <w:r w:rsidR="002A796C">
        <w:rPr>
          <w:rFonts w:cs="Arial" w:hint="cs"/>
          <w:sz w:val="18"/>
          <w:szCs w:val="18"/>
          <w:rtl/>
        </w:rPr>
        <w:t xml:space="preserve"> זה</w:t>
      </w:r>
      <w:r w:rsidR="001F70F3">
        <w:rPr>
          <w:rFonts w:cs="Arial" w:hint="cs"/>
          <w:sz w:val="18"/>
          <w:szCs w:val="18"/>
          <w:rtl/>
        </w:rPr>
        <w:t xml:space="preserve"> פנוי)</w:t>
      </w:r>
      <w:r w:rsidR="00EA2507">
        <w:rPr>
          <w:rFonts w:cs="Arial" w:hint="cs"/>
          <w:rtl/>
        </w:rPr>
        <w:t xml:space="preserve">, </w:t>
      </w:r>
      <w:r w:rsidR="0035713D">
        <w:rPr>
          <w:rFonts w:cs="Arial" w:hint="cs"/>
          <w:rtl/>
        </w:rPr>
        <w:t>ישכחו שאינו טבול ו</w:t>
      </w:r>
      <w:r w:rsidR="00940A97">
        <w:rPr>
          <w:rFonts w:cs="Arial" w:hint="cs"/>
          <w:rtl/>
        </w:rPr>
        <w:t xml:space="preserve">יאכלו בו תרומה טהורה </w:t>
      </w:r>
      <w:r w:rsidR="00EA1D08">
        <w:rPr>
          <w:rFonts w:cs="Arial"/>
          <w:rtl/>
        </w:rPr>
        <w:t>–</w:t>
      </w:r>
      <w:r w:rsidR="0072028A">
        <w:rPr>
          <w:rFonts w:cs="Arial" w:hint="cs"/>
          <w:rtl/>
        </w:rPr>
        <w:t xml:space="preserve"> </w:t>
      </w:r>
      <w:r w:rsidR="00EA1D08">
        <w:rPr>
          <w:rFonts w:cs="Arial" w:hint="cs"/>
          <w:rtl/>
        </w:rPr>
        <w:t xml:space="preserve">חששות </w:t>
      </w:r>
      <w:r w:rsidR="0030507E">
        <w:rPr>
          <w:rFonts w:cs="Arial" w:hint="cs"/>
          <w:rtl/>
        </w:rPr>
        <w:t>שאינם קיימים בזמנינו</w:t>
      </w:r>
      <w:r w:rsidR="00EA1D08">
        <w:rPr>
          <w:rFonts w:cs="Arial" w:hint="cs"/>
          <w:rtl/>
        </w:rPr>
        <w:t>.</w:t>
      </w:r>
      <w:r w:rsidR="003B6F27">
        <w:rPr>
          <w:rFonts w:cs="Arial" w:hint="cs"/>
          <w:rtl/>
        </w:rPr>
        <w:t xml:space="preserve"> </w:t>
      </w:r>
      <w:r w:rsidR="00E97149" w:rsidRPr="003B6F27">
        <w:rPr>
          <w:rFonts w:cs="Arial" w:hint="cs"/>
          <w:b/>
          <w:bCs/>
          <w:rtl/>
        </w:rPr>
        <w:t>הרא''ש</w:t>
      </w:r>
      <w:r w:rsidR="00906A39">
        <w:rPr>
          <w:rFonts w:cs="Arial" w:hint="cs"/>
          <w:rtl/>
        </w:rPr>
        <w:t xml:space="preserve"> </w:t>
      </w:r>
      <w:r w:rsidR="00C0318F">
        <w:rPr>
          <w:rFonts w:cs="Arial" w:hint="cs"/>
          <w:rtl/>
        </w:rPr>
        <w:t>חלק וסבר, שהטבלת כלי בשבת והכשרתו לשימוש מהווה מעין תיקון שלו, ומשום כך אסורה גם בזמן הזה.</w:t>
      </w:r>
    </w:p>
    <w:p w14:paraId="2D9984A5" w14:textId="095D7CAA" w:rsidR="00906A39" w:rsidRDefault="00906A39" w:rsidP="00B34945">
      <w:pPr>
        <w:spacing w:after="80"/>
        <w:rPr>
          <w:rFonts w:cs="Arial"/>
          <w:rtl/>
        </w:rPr>
      </w:pPr>
      <w:r>
        <w:rPr>
          <w:rFonts w:cs="Arial" w:hint="cs"/>
          <w:rtl/>
        </w:rPr>
        <w:t xml:space="preserve">להלכה </w:t>
      </w:r>
      <w:r w:rsidRPr="00906A39">
        <w:rPr>
          <w:rFonts w:cs="Arial" w:hint="cs"/>
          <w:b/>
          <w:bCs/>
          <w:rtl/>
        </w:rPr>
        <w:t>השולחן ערוך</w:t>
      </w:r>
      <w:r>
        <w:rPr>
          <w:rFonts w:cs="Arial" w:hint="cs"/>
          <w:rtl/>
        </w:rPr>
        <w:t xml:space="preserve"> </w:t>
      </w:r>
      <w:r>
        <w:rPr>
          <w:rFonts w:cs="Arial" w:hint="cs"/>
          <w:sz w:val="18"/>
          <w:szCs w:val="18"/>
          <w:rtl/>
        </w:rPr>
        <w:t>(</w:t>
      </w:r>
      <w:proofErr w:type="spellStart"/>
      <w:r>
        <w:rPr>
          <w:rFonts w:cs="Arial" w:hint="cs"/>
          <w:sz w:val="18"/>
          <w:szCs w:val="18"/>
          <w:rtl/>
        </w:rPr>
        <w:t>שכג</w:t>
      </w:r>
      <w:proofErr w:type="spellEnd"/>
      <w:r>
        <w:rPr>
          <w:rFonts w:cs="Arial" w:hint="cs"/>
          <w:sz w:val="18"/>
          <w:szCs w:val="18"/>
          <w:rtl/>
        </w:rPr>
        <w:t xml:space="preserve">, ז) </w:t>
      </w:r>
      <w:r>
        <w:rPr>
          <w:rFonts w:cs="Arial" w:hint="cs"/>
          <w:rtl/>
        </w:rPr>
        <w:t xml:space="preserve">פסק מעיקר הדין כדעת הרמב''ם, </w:t>
      </w:r>
      <w:r w:rsidR="009168D3">
        <w:rPr>
          <w:rFonts w:cs="Arial" w:hint="cs"/>
          <w:rtl/>
        </w:rPr>
        <w:t>ש</w:t>
      </w:r>
      <w:r>
        <w:rPr>
          <w:rFonts w:cs="Arial" w:hint="cs"/>
          <w:rtl/>
        </w:rPr>
        <w:t>מותר לטבול כלי בשבת</w:t>
      </w:r>
      <w:r w:rsidR="009168D3">
        <w:rPr>
          <w:rFonts w:cs="Arial" w:hint="cs"/>
          <w:rtl/>
        </w:rPr>
        <w:t xml:space="preserve"> (והרמ''א </w:t>
      </w:r>
      <w:r w:rsidR="004F2EF6">
        <w:rPr>
          <w:rFonts w:cs="Arial" w:hint="cs"/>
          <w:rtl/>
        </w:rPr>
        <w:t xml:space="preserve">בדרכי משה </w:t>
      </w:r>
      <w:r w:rsidR="009168D3">
        <w:rPr>
          <w:rFonts w:cs="Arial" w:hint="cs"/>
          <w:rtl/>
        </w:rPr>
        <w:t>חלק ואסר)</w:t>
      </w:r>
      <w:r>
        <w:rPr>
          <w:rFonts w:cs="Arial" w:hint="cs"/>
          <w:rtl/>
        </w:rPr>
        <w:t xml:space="preserve">. אמנם, </w:t>
      </w:r>
      <w:r w:rsidR="00EA1D08">
        <w:rPr>
          <w:rFonts w:cs="Arial" w:hint="cs"/>
          <w:rtl/>
        </w:rPr>
        <w:t>בגלל חששו של הרא"ש שיש</w:t>
      </w:r>
      <w:r w:rsidR="009168D3">
        <w:rPr>
          <w:rFonts w:cs="Arial" w:hint="cs"/>
          <w:rtl/>
        </w:rPr>
        <w:t xml:space="preserve"> בכך מעין תיקון של הכלי</w:t>
      </w:r>
      <w:r>
        <w:rPr>
          <w:rFonts w:cs="Arial" w:hint="cs"/>
          <w:rtl/>
        </w:rPr>
        <w:t xml:space="preserve">, המליץ </w:t>
      </w:r>
      <w:r w:rsidR="009168D3">
        <w:rPr>
          <w:rFonts w:cs="Arial" w:hint="cs"/>
          <w:rtl/>
        </w:rPr>
        <w:t xml:space="preserve">לתת את הכלי במתנה לגוי. כך </w:t>
      </w:r>
      <w:r w:rsidR="00EA1D08">
        <w:rPr>
          <w:rFonts w:cs="Arial" w:hint="cs"/>
          <w:rtl/>
        </w:rPr>
        <w:t xml:space="preserve">יהיה </w:t>
      </w:r>
      <w:r w:rsidR="009168D3">
        <w:rPr>
          <w:rFonts w:cs="Arial" w:hint="cs"/>
          <w:rtl/>
        </w:rPr>
        <w:t>מותר לה</w:t>
      </w:r>
      <w:r w:rsidR="00EA1D08">
        <w:rPr>
          <w:rFonts w:cs="Arial" w:hint="cs"/>
          <w:rtl/>
        </w:rPr>
        <w:t>שת</w:t>
      </w:r>
      <w:r w:rsidR="009168D3">
        <w:rPr>
          <w:rFonts w:cs="Arial" w:hint="cs"/>
          <w:rtl/>
        </w:rPr>
        <w:t>מש בו בשבת, שהרי הכלי אינו חייב בטבילה לפני שהגיע לרשות ישראל, ובלשונו</w:t>
      </w:r>
      <w:r w:rsidR="00575924">
        <w:rPr>
          <w:rFonts w:cs="Arial" w:hint="cs"/>
          <w:rtl/>
        </w:rPr>
        <w:t xml:space="preserve"> של </w:t>
      </w:r>
      <w:r w:rsidR="00575924" w:rsidRPr="0025421F">
        <w:rPr>
          <w:rFonts w:cs="Arial" w:hint="cs"/>
          <w:b/>
          <w:bCs/>
          <w:rtl/>
        </w:rPr>
        <w:t>ערוך השולחן</w:t>
      </w:r>
      <w:r w:rsidR="009168D3">
        <w:rPr>
          <w:rFonts w:cs="Arial" w:hint="cs"/>
          <w:rtl/>
        </w:rPr>
        <w:t>:</w:t>
      </w:r>
    </w:p>
    <w:p w14:paraId="19D44E27" w14:textId="52653A01" w:rsidR="000F4B42" w:rsidRDefault="00575924" w:rsidP="00B34945">
      <w:pPr>
        <w:spacing w:after="80"/>
        <w:ind w:left="720"/>
        <w:rPr>
          <w:rFonts w:cs="Arial"/>
          <w:rtl/>
        </w:rPr>
      </w:pPr>
      <w:r>
        <w:rPr>
          <w:rFonts w:cs="Arial" w:hint="cs"/>
          <w:rtl/>
        </w:rPr>
        <w:t>''</w:t>
      </w:r>
      <w:r w:rsidRPr="00575924">
        <w:rPr>
          <w:rFonts w:cs="Arial"/>
          <w:rtl/>
        </w:rPr>
        <w:t>וכתב הטור שאסור להטביל כלי חדש</w:t>
      </w:r>
      <w:r>
        <w:rPr>
          <w:rFonts w:cs="Arial" w:hint="cs"/>
          <w:rtl/>
        </w:rPr>
        <w:t>,</w:t>
      </w:r>
      <w:r w:rsidRPr="00575924">
        <w:rPr>
          <w:rFonts w:cs="Arial"/>
          <w:rtl/>
        </w:rPr>
        <w:t xml:space="preserve"> ובו</w:t>
      </w:r>
      <w:r>
        <w:rPr>
          <w:rFonts w:cs="Arial" w:hint="cs"/>
          <w:rtl/>
        </w:rPr>
        <w:t>ו</w:t>
      </w:r>
      <w:r w:rsidRPr="00575924">
        <w:rPr>
          <w:rFonts w:cs="Arial"/>
          <w:rtl/>
        </w:rPr>
        <w:t>דאי כן הוא שאין לך מתקן גמור יותר מזה וכן שמא ישהה שייך כמו בטבילה מטומאתן</w:t>
      </w:r>
      <w:r>
        <w:rPr>
          <w:rFonts w:cs="Arial" w:hint="cs"/>
          <w:rtl/>
        </w:rPr>
        <w:t>,</w:t>
      </w:r>
      <w:r w:rsidRPr="00575924">
        <w:rPr>
          <w:rFonts w:cs="Arial"/>
          <w:rtl/>
        </w:rPr>
        <w:t xml:space="preserve"> </w:t>
      </w:r>
      <w:r>
        <w:rPr>
          <w:rFonts w:cs="Arial" w:hint="cs"/>
          <w:rtl/>
        </w:rPr>
        <w:t>ו</w:t>
      </w:r>
      <w:r w:rsidRPr="00575924">
        <w:rPr>
          <w:rFonts w:cs="Arial"/>
          <w:rtl/>
        </w:rPr>
        <w:t>לדעת הרמב"ם מותר טבילת כלים חדשים</w:t>
      </w:r>
      <w:r>
        <w:rPr>
          <w:rFonts w:cs="Arial" w:hint="cs"/>
          <w:rtl/>
        </w:rPr>
        <w:t>.</w:t>
      </w:r>
      <w:r w:rsidRPr="00575924">
        <w:rPr>
          <w:rFonts w:cs="Arial"/>
          <w:rtl/>
        </w:rPr>
        <w:t xml:space="preserve"> </w:t>
      </w:r>
      <w:r>
        <w:rPr>
          <w:rFonts w:cs="Arial" w:hint="cs"/>
          <w:rtl/>
        </w:rPr>
        <w:t xml:space="preserve">ועל פי </w:t>
      </w:r>
      <w:r w:rsidRPr="00575924">
        <w:rPr>
          <w:rFonts w:cs="Arial"/>
          <w:rtl/>
        </w:rPr>
        <w:t xml:space="preserve">זה כתב </w:t>
      </w:r>
      <w:r>
        <w:rPr>
          <w:rFonts w:cs="Arial" w:hint="cs"/>
          <w:rtl/>
        </w:rPr>
        <w:t xml:space="preserve">השולחן ערוך </w:t>
      </w:r>
      <w:r w:rsidRPr="00575924">
        <w:rPr>
          <w:rFonts w:cs="Arial"/>
          <w:rtl/>
        </w:rPr>
        <w:t>בסעיף ז'</w:t>
      </w:r>
      <w:r>
        <w:rPr>
          <w:rFonts w:cs="Arial" w:hint="cs"/>
          <w:rtl/>
        </w:rPr>
        <w:t>,</w:t>
      </w:r>
      <w:r w:rsidRPr="00575924">
        <w:rPr>
          <w:rFonts w:cs="Arial"/>
          <w:rtl/>
        </w:rPr>
        <w:t xml:space="preserve"> מותר להטביל כלי חדש הטעון טבילה ויש אוסרים וירא שמים יוצא את כולם ויתן הכלי לעכו"ם במתנה ויחזור </w:t>
      </w:r>
      <w:proofErr w:type="spellStart"/>
      <w:r w:rsidRPr="00575924">
        <w:rPr>
          <w:rFonts w:cs="Arial"/>
          <w:rtl/>
        </w:rPr>
        <w:t>וישאלנה</w:t>
      </w:r>
      <w:proofErr w:type="spellEnd"/>
      <w:r w:rsidRPr="00575924">
        <w:rPr>
          <w:rFonts w:cs="Arial"/>
          <w:rtl/>
        </w:rPr>
        <w:t xml:space="preserve"> ממנו </w:t>
      </w:r>
      <w:r>
        <w:rPr>
          <w:rFonts w:cs="Arial" w:hint="cs"/>
          <w:rtl/>
        </w:rPr>
        <w:t xml:space="preserve">ואין צריך </w:t>
      </w:r>
      <w:r w:rsidRPr="00575924">
        <w:rPr>
          <w:rFonts w:cs="Arial"/>
          <w:rtl/>
        </w:rPr>
        <w:t>טבילה</w:t>
      </w:r>
      <w:r>
        <w:rPr>
          <w:rFonts w:cs="Arial" w:hint="cs"/>
          <w:rtl/>
        </w:rPr>
        <w:t>.''</w:t>
      </w:r>
    </w:p>
    <w:p w14:paraId="6CF40327" w14:textId="31278E47" w:rsidR="00B01D24" w:rsidRDefault="0025421F" w:rsidP="00B34945">
      <w:pPr>
        <w:spacing w:after="80"/>
        <w:rPr>
          <w:rFonts w:cs="Arial"/>
          <w:rtl/>
        </w:rPr>
      </w:pPr>
      <w:r>
        <w:rPr>
          <w:rFonts w:cs="Arial" w:hint="cs"/>
          <w:rtl/>
        </w:rPr>
        <w:t xml:space="preserve">על בסיס עיקרון זה כתב </w:t>
      </w:r>
      <w:r w:rsidR="00A929A5">
        <w:rPr>
          <w:rFonts w:cs="Arial" w:hint="cs"/>
          <w:b/>
          <w:bCs/>
          <w:rtl/>
        </w:rPr>
        <w:t xml:space="preserve">הרב עובדיה </w:t>
      </w:r>
      <w:r w:rsidR="00A929A5">
        <w:rPr>
          <w:rFonts w:cs="Arial" w:hint="cs"/>
          <w:sz w:val="18"/>
          <w:szCs w:val="18"/>
          <w:rtl/>
        </w:rPr>
        <w:t>(הליכות עולם חלק ז)</w:t>
      </w:r>
      <w:r>
        <w:rPr>
          <w:rFonts w:cs="Arial" w:hint="cs"/>
          <w:rtl/>
        </w:rPr>
        <w:t xml:space="preserve">, שגם כלי חשמלי שלא רוצים להטבילו, </w:t>
      </w:r>
      <w:r w:rsidR="006B6A64">
        <w:rPr>
          <w:rFonts w:cs="Arial" w:hint="cs"/>
          <w:rtl/>
        </w:rPr>
        <w:t xml:space="preserve">ניתן לתת אותו לגוי ובכך לפטור אותו מטבילה. אמנם, </w:t>
      </w:r>
      <w:r w:rsidR="00721114" w:rsidRPr="00BD7F10">
        <w:rPr>
          <w:rFonts w:cs="Arial" w:hint="cs"/>
          <w:b/>
          <w:bCs/>
          <w:rtl/>
        </w:rPr>
        <w:t>הט''ז</w:t>
      </w:r>
      <w:r w:rsidR="00A929A5">
        <w:rPr>
          <w:rFonts w:cs="Arial" w:hint="cs"/>
          <w:rtl/>
        </w:rPr>
        <w:t xml:space="preserve"> </w:t>
      </w:r>
      <w:r w:rsidR="00783269">
        <w:rPr>
          <w:rFonts w:cs="Arial" w:hint="cs"/>
          <w:rtl/>
        </w:rPr>
        <w:t xml:space="preserve">סייג את הדברים </w:t>
      </w:r>
      <w:r w:rsidR="00A929A5">
        <w:rPr>
          <w:rFonts w:cs="Arial" w:hint="cs"/>
          <w:rtl/>
        </w:rPr>
        <w:t>וכתב</w:t>
      </w:r>
      <w:r w:rsidR="00721114">
        <w:rPr>
          <w:rFonts w:cs="Arial" w:hint="cs"/>
          <w:rtl/>
        </w:rPr>
        <w:t xml:space="preserve"> </w:t>
      </w:r>
      <w:r w:rsidR="00A929A5">
        <w:rPr>
          <w:rFonts w:cs="Arial" w:hint="cs"/>
          <w:rtl/>
        </w:rPr>
        <w:t>ש</w:t>
      </w:r>
      <w:r w:rsidR="00721114">
        <w:rPr>
          <w:rFonts w:cs="Arial" w:hint="cs"/>
          <w:rtl/>
        </w:rPr>
        <w:t xml:space="preserve">רק השאלה </w:t>
      </w:r>
      <w:r w:rsidR="009903C9">
        <w:rPr>
          <w:rFonts w:cs="Arial" w:hint="cs"/>
          <w:rtl/>
        </w:rPr>
        <w:t xml:space="preserve">לזמן קצר </w:t>
      </w:r>
      <w:r w:rsidR="006B6A64">
        <w:rPr>
          <w:rFonts w:cs="Arial" w:hint="cs"/>
          <w:rtl/>
        </w:rPr>
        <w:t>מועילה</w:t>
      </w:r>
      <w:r w:rsidR="00A929A5">
        <w:rPr>
          <w:rFonts w:cs="Arial" w:hint="cs"/>
          <w:rtl/>
        </w:rPr>
        <w:t xml:space="preserve">, </w:t>
      </w:r>
      <w:r w:rsidR="004E456D">
        <w:rPr>
          <w:rFonts w:cs="Arial" w:hint="cs"/>
          <w:rtl/>
        </w:rPr>
        <w:t xml:space="preserve">כי </w:t>
      </w:r>
      <w:r w:rsidR="00A929A5">
        <w:rPr>
          <w:rFonts w:cs="Arial" w:hint="cs"/>
          <w:rtl/>
        </w:rPr>
        <w:t>אם הכלי</w:t>
      </w:r>
      <w:r w:rsidR="00721114">
        <w:rPr>
          <w:rFonts w:cs="Arial" w:hint="cs"/>
          <w:rtl/>
        </w:rPr>
        <w:t xml:space="preserve"> נמצא ברשות ישראל זמן רב הוא משתקע בידו, ונחשב כשלו. </w:t>
      </w:r>
      <w:r w:rsidR="00A929A5">
        <w:rPr>
          <w:rFonts w:cs="Arial" w:hint="cs"/>
          <w:rtl/>
        </w:rPr>
        <w:t xml:space="preserve">לכן </w:t>
      </w:r>
      <w:r w:rsidR="00AA0B30">
        <w:rPr>
          <w:rFonts w:cs="Arial" w:hint="cs"/>
          <w:rtl/>
        </w:rPr>
        <w:t>הרוצה לפתור את הכלי מטבילה</w:t>
      </w:r>
      <w:r w:rsidR="006B6A64">
        <w:rPr>
          <w:rFonts w:cs="Arial" w:hint="cs"/>
          <w:rtl/>
        </w:rPr>
        <w:t xml:space="preserve"> לאורך זמן</w:t>
      </w:r>
      <w:r w:rsidR="00AA0B30">
        <w:rPr>
          <w:rFonts w:cs="Arial" w:hint="cs"/>
          <w:rtl/>
        </w:rPr>
        <w:t xml:space="preserve">, עליו לעשות שותפות עם הגוי בכלי. </w:t>
      </w:r>
    </w:p>
    <w:p w14:paraId="287A0010" w14:textId="0D389F1F" w:rsidR="00C938B5" w:rsidRPr="00AA0B30" w:rsidRDefault="007E4779" w:rsidP="00B34945">
      <w:pPr>
        <w:spacing w:after="80"/>
        <w:rPr>
          <w:rFonts w:cs="Arial"/>
        </w:rPr>
      </w:pPr>
      <w:r>
        <w:rPr>
          <w:rFonts w:cs="Arial" w:hint="cs"/>
          <w:b/>
          <w:bCs/>
          <w:rtl/>
        </w:rPr>
        <w:t xml:space="preserve">ב. </w:t>
      </w:r>
      <w:r w:rsidR="00C938B5" w:rsidRPr="00AF7408">
        <w:rPr>
          <w:rFonts w:cs="Arial" w:hint="cs"/>
          <w:b/>
          <w:bCs/>
          <w:rtl/>
        </w:rPr>
        <w:t>פירוק על ידי יהודי:</w:t>
      </w:r>
      <w:r w:rsidR="00C938B5">
        <w:rPr>
          <w:rFonts w:cs="Arial" w:hint="cs"/>
          <w:b/>
          <w:bCs/>
          <w:rtl/>
        </w:rPr>
        <w:t xml:space="preserve"> </w:t>
      </w:r>
      <w:r w:rsidR="00255403">
        <w:rPr>
          <w:rFonts w:cs="Arial" w:hint="cs"/>
          <w:rtl/>
        </w:rPr>
        <w:t xml:space="preserve">פתרון נוסף הוא, </w:t>
      </w:r>
      <w:r w:rsidR="00C938B5">
        <w:rPr>
          <w:rFonts w:cs="Arial" w:hint="cs"/>
          <w:rtl/>
        </w:rPr>
        <w:t>לתת את הכלי לטכנאי יהודי שיפרק את הכלי ויחבר אותו מחדש. באופן זה כפי שכותבת המשנה במסכת כלים, הכלי נחשב כמפורק ובטל מהיות כלי, ולכן כאשר הטכנאי מחבר אותו</w:t>
      </w:r>
      <w:r w:rsidR="00EE0A30">
        <w:rPr>
          <w:rFonts w:cs="Arial" w:hint="cs"/>
          <w:rtl/>
        </w:rPr>
        <w:t xml:space="preserve"> -</w:t>
      </w:r>
      <w:r w:rsidR="00C938B5">
        <w:rPr>
          <w:rFonts w:cs="Arial" w:hint="cs"/>
          <w:rtl/>
        </w:rPr>
        <w:t xml:space="preserve"> הכלי נעשה מחדש על ידי יהודי ופטור מטבילה. יש להוסיף, שפירוק של בורג קטן אינו מועיל, מכיוון שצריך שהכלי לא ייחשב יותר כלי.</w:t>
      </w:r>
    </w:p>
    <w:p w14:paraId="25F9DBD6" w14:textId="73E14BB3" w:rsidR="00AC3B40" w:rsidRPr="00CE57BB" w:rsidRDefault="00AC3B40" w:rsidP="0089023B">
      <w:pPr>
        <w:spacing w:after="80"/>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AC3B40" w:rsidRPr="00CE57BB" w:rsidSect="005159C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DB9E7" w14:textId="77777777" w:rsidR="00595FD7" w:rsidRDefault="00595FD7" w:rsidP="00AC3B40">
      <w:pPr>
        <w:spacing w:after="0" w:line="240" w:lineRule="auto"/>
      </w:pPr>
      <w:r>
        <w:separator/>
      </w:r>
    </w:p>
  </w:endnote>
  <w:endnote w:type="continuationSeparator" w:id="0">
    <w:p w14:paraId="42BA6552" w14:textId="77777777" w:rsidR="00595FD7" w:rsidRDefault="00595FD7" w:rsidP="00AC3B40">
      <w:pPr>
        <w:spacing w:after="0" w:line="240" w:lineRule="auto"/>
      </w:pPr>
      <w:r>
        <w:continuationSeparator/>
      </w:r>
    </w:p>
  </w:endnote>
  <w:endnote w:type="continuationNotice" w:id="1">
    <w:p w14:paraId="0C06A348" w14:textId="77777777" w:rsidR="00595FD7" w:rsidRDefault="00595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5CED" w14:textId="77777777" w:rsidR="00595FD7" w:rsidRDefault="00595FD7" w:rsidP="00AC3B40">
      <w:pPr>
        <w:spacing w:after="0" w:line="240" w:lineRule="auto"/>
      </w:pPr>
      <w:r>
        <w:separator/>
      </w:r>
    </w:p>
  </w:footnote>
  <w:footnote w:type="continuationSeparator" w:id="0">
    <w:p w14:paraId="4E8E6972" w14:textId="77777777" w:rsidR="00595FD7" w:rsidRDefault="00595FD7" w:rsidP="00AC3B40">
      <w:pPr>
        <w:spacing w:after="0" w:line="240" w:lineRule="auto"/>
      </w:pPr>
      <w:r>
        <w:continuationSeparator/>
      </w:r>
    </w:p>
  </w:footnote>
  <w:footnote w:type="continuationNotice" w:id="1">
    <w:p w14:paraId="0FB7486D" w14:textId="77777777" w:rsidR="00595FD7" w:rsidRDefault="00595FD7">
      <w:pPr>
        <w:spacing w:after="0" w:line="240" w:lineRule="auto"/>
      </w:pPr>
    </w:p>
  </w:footnote>
  <w:footnote w:id="2">
    <w:p w14:paraId="4E0266C9" w14:textId="03784072" w:rsidR="00D16C05" w:rsidRPr="003B4654" w:rsidRDefault="00D16C05" w:rsidP="00D16C05">
      <w:pPr>
        <w:pStyle w:val="a3"/>
      </w:pPr>
      <w:r>
        <w:rPr>
          <w:rStyle w:val="a5"/>
        </w:rPr>
        <w:footnoteRef/>
      </w:r>
      <w:r>
        <w:rPr>
          <w:rtl/>
        </w:rPr>
        <w:t xml:space="preserve"> </w:t>
      </w:r>
      <w:r>
        <w:rPr>
          <w:rFonts w:hint="cs"/>
          <w:rtl/>
        </w:rPr>
        <w:t xml:space="preserve">יש </w:t>
      </w:r>
      <w:r w:rsidR="000A3240">
        <w:rPr>
          <w:rFonts w:hint="cs"/>
          <w:rtl/>
        </w:rPr>
        <w:t>להוסיף</w:t>
      </w:r>
      <w:r>
        <w:rPr>
          <w:rFonts w:hint="cs"/>
          <w:rtl/>
        </w:rPr>
        <w:t xml:space="preserve"> </w:t>
      </w:r>
      <w:r w:rsidRPr="001A3827">
        <w:rPr>
          <w:rFonts w:hint="cs"/>
          <w:b/>
          <w:bCs/>
          <w:rtl/>
        </w:rPr>
        <w:t>שהרב</w:t>
      </w:r>
      <w:r>
        <w:rPr>
          <w:rFonts w:hint="cs"/>
          <w:rtl/>
        </w:rPr>
        <w:t xml:space="preserve"> </w:t>
      </w:r>
      <w:r w:rsidRPr="001A3827">
        <w:rPr>
          <w:rFonts w:hint="cs"/>
          <w:b/>
          <w:bCs/>
          <w:rtl/>
        </w:rPr>
        <w:t>משה</w:t>
      </w:r>
      <w:r>
        <w:rPr>
          <w:rFonts w:hint="cs"/>
          <w:rtl/>
        </w:rPr>
        <w:t xml:space="preserve"> </w:t>
      </w:r>
      <w:r w:rsidRPr="001A3827">
        <w:rPr>
          <w:rFonts w:hint="cs"/>
          <w:b/>
          <w:bCs/>
          <w:rtl/>
        </w:rPr>
        <w:t>פיינשטיין</w:t>
      </w:r>
      <w:r>
        <w:rPr>
          <w:rFonts w:hint="cs"/>
          <w:rtl/>
        </w:rPr>
        <w:t xml:space="preserve"> </w:t>
      </w:r>
      <w:r>
        <w:rPr>
          <w:rFonts w:hint="cs"/>
          <w:sz w:val="16"/>
          <w:szCs w:val="16"/>
          <w:rtl/>
        </w:rPr>
        <w:t xml:space="preserve">(אג''מ יו''ד ג, כד) </w:t>
      </w:r>
      <w:r>
        <w:rPr>
          <w:rFonts w:hint="cs"/>
          <w:rtl/>
        </w:rPr>
        <w:t xml:space="preserve">פסק שאין צורך להטביל </w:t>
      </w:r>
      <w:r w:rsidR="00DB4240">
        <w:rPr>
          <w:rFonts w:hint="cs"/>
          <w:rtl/>
        </w:rPr>
        <w:t>מצנם</w:t>
      </w:r>
      <w:r>
        <w:rPr>
          <w:rFonts w:hint="cs"/>
          <w:rtl/>
        </w:rPr>
        <w:t>, גם בלי הטעם שמחובר לקרקע, מכיוון שסבר שרק כלי שמכשיר את האוכל לאכילה חייב בטבילה, ולא כלי שמשפר את טעמו וכדומה. הגרש''ז אויערבך חלק על דבריו וסבר שיש להטבילו, ולראייה שכלי אוצר שעשויים רק להחזיק את המאכלים חייבים בטבילה, וקל וחומר טוסטר שממש מבשל או אופה.</w:t>
      </w:r>
    </w:p>
  </w:footnote>
  <w:footnote w:id="3">
    <w:p w14:paraId="4E6F819D" w14:textId="77777777" w:rsidR="00AC3B40" w:rsidRDefault="00AC3B40" w:rsidP="00AC3B4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52"/>
    <w:rsid w:val="000229A8"/>
    <w:rsid w:val="00035E81"/>
    <w:rsid w:val="00040684"/>
    <w:rsid w:val="0004517D"/>
    <w:rsid w:val="00056B5D"/>
    <w:rsid w:val="000576FD"/>
    <w:rsid w:val="00057BFE"/>
    <w:rsid w:val="0006621A"/>
    <w:rsid w:val="000737CB"/>
    <w:rsid w:val="00074829"/>
    <w:rsid w:val="0009562E"/>
    <w:rsid w:val="00097B9B"/>
    <w:rsid w:val="00097C09"/>
    <w:rsid w:val="000A3240"/>
    <w:rsid w:val="000A3318"/>
    <w:rsid w:val="000B19EF"/>
    <w:rsid w:val="000E77B1"/>
    <w:rsid w:val="000E7CE3"/>
    <w:rsid w:val="000F49C6"/>
    <w:rsid w:val="000F4B42"/>
    <w:rsid w:val="0010440D"/>
    <w:rsid w:val="00111075"/>
    <w:rsid w:val="00112283"/>
    <w:rsid w:val="00124257"/>
    <w:rsid w:val="001262E9"/>
    <w:rsid w:val="001352E7"/>
    <w:rsid w:val="00135ED8"/>
    <w:rsid w:val="00141022"/>
    <w:rsid w:val="00141280"/>
    <w:rsid w:val="00141DFD"/>
    <w:rsid w:val="00146047"/>
    <w:rsid w:val="00160E72"/>
    <w:rsid w:val="00161FC3"/>
    <w:rsid w:val="00166A62"/>
    <w:rsid w:val="0017457A"/>
    <w:rsid w:val="0018056D"/>
    <w:rsid w:val="00183DC6"/>
    <w:rsid w:val="001969CC"/>
    <w:rsid w:val="001A3827"/>
    <w:rsid w:val="001B1DA3"/>
    <w:rsid w:val="001C10C0"/>
    <w:rsid w:val="001C322F"/>
    <w:rsid w:val="001D3A92"/>
    <w:rsid w:val="001E0415"/>
    <w:rsid w:val="001F108F"/>
    <w:rsid w:val="001F122A"/>
    <w:rsid w:val="001F2B04"/>
    <w:rsid w:val="001F70F3"/>
    <w:rsid w:val="00211992"/>
    <w:rsid w:val="00216F07"/>
    <w:rsid w:val="00220C06"/>
    <w:rsid w:val="0023230A"/>
    <w:rsid w:val="0023696C"/>
    <w:rsid w:val="00237648"/>
    <w:rsid w:val="0025224D"/>
    <w:rsid w:val="0025421F"/>
    <w:rsid w:val="00255403"/>
    <w:rsid w:val="002567F5"/>
    <w:rsid w:val="002613B5"/>
    <w:rsid w:val="002673A7"/>
    <w:rsid w:val="002727C9"/>
    <w:rsid w:val="0028083C"/>
    <w:rsid w:val="002905ED"/>
    <w:rsid w:val="0029353B"/>
    <w:rsid w:val="00294EAF"/>
    <w:rsid w:val="00295811"/>
    <w:rsid w:val="002A0941"/>
    <w:rsid w:val="002A24B8"/>
    <w:rsid w:val="002A2CEE"/>
    <w:rsid w:val="002A4E1E"/>
    <w:rsid w:val="002A5F48"/>
    <w:rsid w:val="002A796C"/>
    <w:rsid w:val="002B303A"/>
    <w:rsid w:val="002C1FCB"/>
    <w:rsid w:val="002D03E6"/>
    <w:rsid w:val="002E0CCB"/>
    <w:rsid w:val="002F2AF9"/>
    <w:rsid w:val="002F4157"/>
    <w:rsid w:val="00300662"/>
    <w:rsid w:val="0030507E"/>
    <w:rsid w:val="003071D1"/>
    <w:rsid w:val="003128C2"/>
    <w:rsid w:val="00325C11"/>
    <w:rsid w:val="003323BF"/>
    <w:rsid w:val="0033598C"/>
    <w:rsid w:val="00350C70"/>
    <w:rsid w:val="0035713D"/>
    <w:rsid w:val="00357BD9"/>
    <w:rsid w:val="00363C5C"/>
    <w:rsid w:val="00381881"/>
    <w:rsid w:val="0038363B"/>
    <w:rsid w:val="003836BF"/>
    <w:rsid w:val="003B0EB5"/>
    <w:rsid w:val="003B4654"/>
    <w:rsid w:val="003B6F27"/>
    <w:rsid w:val="003C06E8"/>
    <w:rsid w:val="003D144B"/>
    <w:rsid w:val="00400020"/>
    <w:rsid w:val="00404ABA"/>
    <w:rsid w:val="004113B7"/>
    <w:rsid w:val="0042749B"/>
    <w:rsid w:val="0043615A"/>
    <w:rsid w:val="00456256"/>
    <w:rsid w:val="00456A7A"/>
    <w:rsid w:val="0046053A"/>
    <w:rsid w:val="00463828"/>
    <w:rsid w:val="00465507"/>
    <w:rsid w:val="004822DF"/>
    <w:rsid w:val="00483EA5"/>
    <w:rsid w:val="00490427"/>
    <w:rsid w:val="004A13F4"/>
    <w:rsid w:val="004A3E50"/>
    <w:rsid w:val="004A50D6"/>
    <w:rsid w:val="004B2CDC"/>
    <w:rsid w:val="004B3087"/>
    <w:rsid w:val="004B5A12"/>
    <w:rsid w:val="004C03DE"/>
    <w:rsid w:val="004C4ACA"/>
    <w:rsid w:val="004D3271"/>
    <w:rsid w:val="004D37D6"/>
    <w:rsid w:val="004D4EF3"/>
    <w:rsid w:val="004E225C"/>
    <w:rsid w:val="004E456D"/>
    <w:rsid w:val="004E6CE2"/>
    <w:rsid w:val="004E7D4B"/>
    <w:rsid w:val="004F2EF6"/>
    <w:rsid w:val="004F4C69"/>
    <w:rsid w:val="004F77BB"/>
    <w:rsid w:val="0050743D"/>
    <w:rsid w:val="005131B2"/>
    <w:rsid w:val="005159C1"/>
    <w:rsid w:val="00526984"/>
    <w:rsid w:val="00571B9E"/>
    <w:rsid w:val="00575537"/>
    <w:rsid w:val="00575924"/>
    <w:rsid w:val="00583477"/>
    <w:rsid w:val="00585B1A"/>
    <w:rsid w:val="00587EE6"/>
    <w:rsid w:val="00590B6B"/>
    <w:rsid w:val="00593FC0"/>
    <w:rsid w:val="00595FD7"/>
    <w:rsid w:val="0059637E"/>
    <w:rsid w:val="005969DA"/>
    <w:rsid w:val="00596DDC"/>
    <w:rsid w:val="005A0374"/>
    <w:rsid w:val="005B1D07"/>
    <w:rsid w:val="005B7CD1"/>
    <w:rsid w:val="005C5860"/>
    <w:rsid w:val="005C5F77"/>
    <w:rsid w:val="005E7606"/>
    <w:rsid w:val="005E7E51"/>
    <w:rsid w:val="00600B9A"/>
    <w:rsid w:val="00603873"/>
    <w:rsid w:val="006068EB"/>
    <w:rsid w:val="00612BD7"/>
    <w:rsid w:val="00614B17"/>
    <w:rsid w:val="006172DF"/>
    <w:rsid w:val="00617D16"/>
    <w:rsid w:val="00620C5E"/>
    <w:rsid w:val="006232CC"/>
    <w:rsid w:val="00641CA2"/>
    <w:rsid w:val="00645D64"/>
    <w:rsid w:val="00646AD7"/>
    <w:rsid w:val="00650C7B"/>
    <w:rsid w:val="00660FAB"/>
    <w:rsid w:val="0066645A"/>
    <w:rsid w:val="00676C88"/>
    <w:rsid w:val="00690C4B"/>
    <w:rsid w:val="006975DB"/>
    <w:rsid w:val="006A1AB0"/>
    <w:rsid w:val="006A1D51"/>
    <w:rsid w:val="006A28D1"/>
    <w:rsid w:val="006A7F48"/>
    <w:rsid w:val="006B6A64"/>
    <w:rsid w:val="006C4139"/>
    <w:rsid w:val="006C6F16"/>
    <w:rsid w:val="006E2673"/>
    <w:rsid w:val="006E32DD"/>
    <w:rsid w:val="006F476B"/>
    <w:rsid w:val="00705795"/>
    <w:rsid w:val="00706632"/>
    <w:rsid w:val="007079E8"/>
    <w:rsid w:val="00713A9A"/>
    <w:rsid w:val="00714A69"/>
    <w:rsid w:val="0072028A"/>
    <w:rsid w:val="00721114"/>
    <w:rsid w:val="0072463B"/>
    <w:rsid w:val="00730C01"/>
    <w:rsid w:val="00731AB2"/>
    <w:rsid w:val="0073354D"/>
    <w:rsid w:val="00733D22"/>
    <w:rsid w:val="00734F6D"/>
    <w:rsid w:val="00736225"/>
    <w:rsid w:val="00737D20"/>
    <w:rsid w:val="007415B3"/>
    <w:rsid w:val="007504A5"/>
    <w:rsid w:val="00756905"/>
    <w:rsid w:val="00757A50"/>
    <w:rsid w:val="00777D2A"/>
    <w:rsid w:val="00780BCC"/>
    <w:rsid w:val="00783269"/>
    <w:rsid w:val="00786305"/>
    <w:rsid w:val="0078660A"/>
    <w:rsid w:val="00787250"/>
    <w:rsid w:val="00791EFE"/>
    <w:rsid w:val="007A0571"/>
    <w:rsid w:val="007C231E"/>
    <w:rsid w:val="007C4888"/>
    <w:rsid w:val="007C6FE9"/>
    <w:rsid w:val="007D41B8"/>
    <w:rsid w:val="007D41D5"/>
    <w:rsid w:val="007E00B2"/>
    <w:rsid w:val="007E3BBB"/>
    <w:rsid w:val="007E4779"/>
    <w:rsid w:val="007E5FF8"/>
    <w:rsid w:val="007F5430"/>
    <w:rsid w:val="00810A6C"/>
    <w:rsid w:val="00813DB3"/>
    <w:rsid w:val="00815A0C"/>
    <w:rsid w:val="00824D59"/>
    <w:rsid w:val="00831585"/>
    <w:rsid w:val="008362B4"/>
    <w:rsid w:val="0084047F"/>
    <w:rsid w:val="0084571B"/>
    <w:rsid w:val="00855CC7"/>
    <w:rsid w:val="0085678C"/>
    <w:rsid w:val="00866D35"/>
    <w:rsid w:val="008705F0"/>
    <w:rsid w:val="00876B5A"/>
    <w:rsid w:val="00877C82"/>
    <w:rsid w:val="0089023B"/>
    <w:rsid w:val="00894EC3"/>
    <w:rsid w:val="008A2081"/>
    <w:rsid w:val="008A50E4"/>
    <w:rsid w:val="008C1191"/>
    <w:rsid w:val="008C50A6"/>
    <w:rsid w:val="008D17A2"/>
    <w:rsid w:val="008E0890"/>
    <w:rsid w:val="008E27E9"/>
    <w:rsid w:val="008E5454"/>
    <w:rsid w:val="008F0228"/>
    <w:rsid w:val="008F0F87"/>
    <w:rsid w:val="008F62AC"/>
    <w:rsid w:val="008F6792"/>
    <w:rsid w:val="008F78C7"/>
    <w:rsid w:val="00906A39"/>
    <w:rsid w:val="009168D3"/>
    <w:rsid w:val="00917180"/>
    <w:rsid w:val="009243F1"/>
    <w:rsid w:val="00937E9A"/>
    <w:rsid w:val="00940A97"/>
    <w:rsid w:val="009422ED"/>
    <w:rsid w:val="0095575E"/>
    <w:rsid w:val="00957ECC"/>
    <w:rsid w:val="00963CA3"/>
    <w:rsid w:val="009817BE"/>
    <w:rsid w:val="009903C9"/>
    <w:rsid w:val="00992F1F"/>
    <w:rsid w:val="00995B3B"/>
    <w:rsid w:val="009A0EA0"/>
    <w:rsid w:val="009B160D"/>
    <w:rsid w:val="009B4289"/>
    <w:rsid w:val="009B7BCA"/>
    <w:rsid w:val="009D4316"/>
    <w:rsid w:val="009D4320"/>
    <w:rsid w:val="009D6552"/>
    <w:rsid w:val="009E5BFA"/>
    <w:rsid w:val="009F01D9"/>
    <w:rsid w:val="00A0697D"/>
    <w:rsid w:val="00A16467"/>
    <w:rsid w:val="00A252BB"/>
    <w:rsid w:val="00A27262"/>
    <w:rsid w:val="00A27ABE"/>
    <w:rsid w:val="00A4179A"/>
    <w:rsid w:val="00A51D2F"/>
    <w:rsid w:val="00A54107"/>
    <w:rsid w:val="00A62496"/>
    <w:rsid w:val="00A719BE"/>
    <w:rsid w:val="00A80119"/>
    <w:rsid w:val="00A91401"/>
    <w:rsid w:val="00A929A5"/>
    <w:rsid w:val="00AA0B30"/>
    <w:rsid w:val="00AA26CC"/>
    <w:rsid w:val="00AA66C7"/>
    <w:rsid w:val="00AB08F5"/>
    <w:rsid w:val="00AB476E"/>
    <w:rsid w:val="00AB6D22"/>
    <w:rsid w:val="00AC1BE6"/>
    <w:rsid w:val="00AC276C"/>
    <w:rsid w:val="00AC3B40"/>
    <w:rsid w:val="00AE46D1"/>
    <w:rsid w:val="00AF37E1"/>
    <w:rsid w:val="00AF7408"/>
    <w:rsid w:val="00B01CB0"/>
    <w:rsid w:val="00B01D24"/>
    <w:rsid w:val="00B06922"/>
    <w:rsid w:val="00B1085E"/>
    <w:rsid w:val="00B20494"/>
    <w:rsid w:val="00B23BC7"/>
    <w:rsid w:val="00B34527"/>
    <w:rsid w:val="00B34945"/>
    <w:rsid w:val="00B45BDA"/>
    <w:rsid w:val="00B46896"/>
    <w:rsid w:val="00B47C78"/>
    <w:rsid w:val="00B47D0B"/>
    <w:rsid w:val="00B51739"/>
    <w:rsid w:val="00B565DA"/>
    <w:rsid w:val="00B56FBB"/>
    <w:rsid w:val="00B6470B"/>
    <w:rsid w:val="00B66EDC"/>
    <w:rsid w:val="00BA483A"/>
    <w:rsid w:val="00BC28A3"/>
    <w:rsid w:val="00BD2F40"/>
    <w:rsid w:val="00BD3784"/>
    <w:rsid w:val="00BD7F10"/>
    <w:rsid w:val="00BE1094"/>
    <w:rsid w:val="00BE3E31"/>
    <w:rsid w:val="00C0318F"/>
    <w:rsid w:val="00C03CAA"/>
    <w:rsid w:val="00C17C80"/>
    <w:rsid w:val="00C30419"/>
    <w:rsid w:val="00C31FF0"/>
    <w:rsid w:val="00C32267"/>
    <w:rsid w:val="00C35698"/>
    <w:rsid w:val="00C52299"/>
    <w:rsid w:val="00C6561B"/>
    <w:rsid w:val="00C668DE"/>
    <w:rsid w:val="00C765DC"/>
    <w:rsid w:val="00C8721E"/>
    <w:rsid w:val="00C876A9"/>
    <w:rsid w:val="00C938B5"/>
    <w:rsid w:val="00CA12BF"/>
    <w:rsid w:val="00CC0D62"/>
    <w:rsid w:val="00CC10EC"/>
    <w:rsid w:val="00CC42F2"/>
    <w:rsid w:val="00CD0B04"/>
    <w:rsid w:val="00CD23C5"/>
    <w:rsid w:val="00CE57BB"/>
    <w:rsid w:val="00CF5FD4"/>
    <w:rsid w:val="00D061B6"/>
    <w:rsid w:val="00D072A1"/>
    <w:rsid w:val="00D12052"/>
    <w:rsid w:val="00D13DF4"/>
    <w:rsid w:val="00D1502C"/>
    <w:rsid w:val="00D16C05"/>
    <w:rsid w:val="00D211FF"/>
    <w:rsid w:val="00D338E8"/>
    <w:rsid w:val="00D35710"/>
    <w:rsid w:val="00D35B65"/>
    <w:rsid w:val="00D36453"/>
    <w:rsid w:val="00D564AB"/>
    <w:rsid w:val="00D65963"/>
    <w:rsid w:val="00D754E5"/>
    <w:rsid w:val="00D91C7A"/>
    <w:rsid w:val="00DA7095"/>
    <w:rsid w:val="00DB3830"/>
    <w:rsid w:val="00DB4240"/>
    <w:rsid w:val="00DC76B6"/>
    <w:rsid w:val="00DD2747"/>
    <w:rsid w:val="00DD45E5"/>
    <w:rsid w:val="00DE5042"/>
    <w:rsid w:val="00DE7350"/>
    <w:rsid w:val="00E208C8"/>
    <w:rsid w:val="00E2231A"/>
    <w:rsid w:val="00E2400B"/>
    <w:rsid w:val="00E25135"/>
    <w:rsid w:val="00E5212C"/>
    <w:rsid w:val="00E52843"/>
    <w:rsid w:val="00E53491"/>
    <w:rsid w:val="00E539A7"/>
    <w:rsid w:val="00E710A9"/>
    <w:rsid w:val="00E77561"/>
    <w:rsid w:val="00E91845"/>
    <w:rsid w:val="00E97149"/>
    <w:rsid w:val="00EA1D08"/>
    <w:rsid w:val="00EA2507"/>
    <w:rsid w:val="00EC25AA"/>
    <w:rsid w:val="00EE0A30"/>
    <w:rsid w:val="00EE0B97"/>
    <w:rsid w:val="00EE3058"/>
    <w:rsid w:val="00EF0428"/>
    <w:rsid w:val="00F02989"/>
    <w:rsid w:val="00F176C4"/>
    <w:rsid w:val="00F2008D"/>
    <w:rsid w:val="00F222AC"/>
    <w:rsid w:val="00F27DC2"/>
    <w:rsid w:val="00F3438A"/>
    <w:rsid w:val="00F40B79"/>
    <w:rsid w:val="00F44A79"/>
    <w:rsid w:val="00F92EB7"/>
    <w:rsid w:val="00F96DBF"/>
    <w:rsid w:val="00FA5D34"/>
    <w:rsid w:val="00FB5396"/>
    <w:rsid w:val="00FC5C6F"/>
    <w:rsid w:val="00FE58F5"/>
    <w:rsid w:val="00FF23D1"/>
    <w:rsid w:val="00FF75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EDBB"/>
  <w15:chartTrackingRefBased/>
  <w15:docId w15:val="{D7FF4102-0D24-4FF7-BE2B-5FFFB634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C3B40"/>
    <w:rPr>
      <w:color w:val="0563C1" w:themeColor="hyperlink"/>
      <w:u w:val="single"/>
    </w:rPr>
  </w:style>
  <w:style w:type="paragraph" w:styleId="a3">
    <w:name w:val="footnote text"/>
    <w:basedOn w:val="a"/>
    <w:link w:val="a4"/>
    <w:uiPriority w:val="99"/>
    <w:semiHidden/>
    <w:unhideWhenUsed/>
    <w:rsid w:val="00AC3B40"/>
    <w:pPr>
      <w:spacing w:after="0" w:line="240" w:lineRule="auto"/>
    </w:pPr>
    <w:rPr>
      <w:sz w:val="20"/>
      <w:szCs w:val="20"/>
    </w:rPr>
  </w:style>
  <w:style w:type="character" w:customStyle="1" w:styleId="a4">
    <w:name w:val="טקסט הערת שוליים תו"/>
    <w:basedOn w:val="a0"/>
    <w:link w:val="a3"/>
    <w:uiPriority w:val="99"/>
    <w:semiHidden/>
    <w:rsid w:val="00AC3B40"/>
    <w:rPr>
      <w:sz w:val="20"/>
      <w:szCs w:val="20"/>
    </w:rPr>
  </w:style>
  <w:style w:type="character" w:styleId="a5">
    <w:name w:val="footnote reference"/>
    <w:basedOn w:val="a0"/>
    <w:uiPriority w:val="99"/>
    <w:semiHidden/>
    <w:unhideWhenUsed/>
    <w:rsid w:val="00AC3B40"/>
    <w:rPr>
      <w:vertAlign w:val="superscript"/>
    </w:rPr>
  </w:style>
  <w:style w:type="paragraph" w:styleId="a6">
    <w:name w:val="header"/>
    <w:basedOn w:val="a"/>
    <w:link w:val="a7"/>
    <w:uiPriority w:val="99"/>
    <w:unhideWhenUsed/>
    <w:rsid w:val="003B4654"/>
    <w:pPr>
      <w:tabs>
        <w:tab w:val="center" w:pos="4153"/>
        <w:tab w:val="right" w:pos="8306"/>
      </w:tabs>
      <w:spacing w:after="0" w:line="240" w:lineRule="auto"/>
    </w:pPr>
  </w:style>
  <w:style w:type="character" w:customStyle="1" w:styleId="a7">
    <w:name w:val="כותרת עליונה תו"/>
    <w:basedOn w:val="a0"/>
    <w:link w:val="a6"/>
    <w:uiPriority w:val="99"/>
    <w:rsid w:val="003B4654"/>
  </w:style>
  <w:style w:type="paragraph" w:styleId="a8">
    <w:name w:val="footer"/>
    <w:basedOn w:val="a"/>
    <w:link w:val="a9"/>
    <w:uiPriority w:val="99"/>
    <w:unhideWhenUsed/>
    <w:rsid w:val="003B4654"/>
    <w:pPr>
      <w:tabs>
        <w:tab w:val="center" w:pos="4153"/>
        <w:tab w:val="right" w:pos="8306"/>
      </w:tabs>
      <w:spacing w:after="0" w:line="240" w:lineRule="auto"/>
    </w:pPr>
  </w:style>
  <w:style w:type="character" w:customStyle="1" w:styleId="a9">
    <w:name w:val="כותרת תחתונה תו"/>
    <w:basedOn w:val="a0"/>
    <w:link w:val="a8"/>
    <w:uiPriority w:val="99"/>
    <w:rsid w:val="003B4654"/>
  </w:style>
  <w:style w:type="paragraph" w:styleId="aa">
    <w:name w:val="Revision"/>
    <w:hidden/>
    <w:uiPriority w:val="99"/>
    <w:semiHidden/>
    <w:rsid w:val="003B4654"/>
    <w:pPr>
      <w:bidi w:val="0"/>
      <w:spacing w:after="0" w:line="240" w:lineRule="auto"/>
      <w:jc w:val="left"/>
    </w:pPr>
  </w:style>
  <w:style w:type="paragraph" w:styleId="ab">
    <w:name w:val="Balloon Text"/>
    <w:basedOn w:val="a"/>
    <w:link w:val="ac"/>
    <w:uiPriority w:val="99"/>
    <w:semiHidden/>
    <w:unhideWhenUsed/>
    <w:rsid w:val="003B465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B465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3ED11-C4B7-468B-BA05-14E4F00A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1519</Words>
  <Characters>7595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133</cp:revision>
  <cp:lastPrinted>2020-07-15T09:46:00Z</cp:lastPrinted>
  <dcterms:created xsi:type="dcterms:W3CDTF">2020-07-15T06:13:00Z</dcterms:created>
  <dcterms:modified xsi:type="dcterms:W3CDTF">2022-07-18T10:10:00Z</dcterms:modified>
</cp:coreProperties>
</file>