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D6B15E" w14:textId="715344D9" w:rsidR="0050743D" w:rsidRPr="00C974BF" w:rsidRDefault="00E444DF" w:rsidP="00A030B5">
      <w:pPr>
        <w:spacing w:after="80"/>
        <w:rPr>
          <w:b/>
          <w:bCs/>
          <w:sz w:val="36"/>
          <w:szCs w:val="36"/>
          <w:rtl/>
        </w:rPr>
      </w:pPr>
      <w:r w:rsidRPr="00C974BF">
        <w:rPr>
          <w:rFonts w:hint="cs"/>
          <w:rtl/>
        </w:rPr>
        <w:t>בס''ד</w:t>
      </w:r>
      <w:r w:rsidRPr="00C974BF">
        <w:rPr>
          <w:rtl/>
        </w:rPr>
        <w:tab/>
      </w:r>
      <w:r w:rsidRPr="00C974BF">
        <w:rPr>
          <w:rFonts w:hint="cs"/>
          <w:b/>
          <w:bCs/>
          <w:sz w:val="36"/>
          <w:szCs w:val="36"/>
          <w:rtl/>
        </w:rPr>
        <w:t>פרשת ראה: האם מותר לאכול בציבור נקנ</w:t>
      </w:r>
      <w:r w:rsidR="00546F0F" w:rsidRPr="00C974BF">
        <w:rPr>
          <w:rFonts w:hint="cs"/>
          <w:b/>
          <w:bCs/>
          <w:sz w:val="36"/>
          <w:szCs w:val="36"/>
          <w:rtl/>
        </w:rPr>
        <w:t>י</w:t>
      </w:r>
      <w:r w:rsidRPr="00C974BF">
        <w:rPr>
          <w:rFonts w:hint="cs"/>
          <w:b/>
          <w:bCs/>
          <w:sz w:val="36"/>
          <w:szCs w:val="36"/>
          <w:rtl/>
        </w:rPr>
        <w:t>קייה טבעונית עם גבינה</w:t>
      </w:r>
    </w:p>
    <w:p w14:paraId="03438CD6" w14:textId="0CBB27B7" w:rsidR="00E444DF" w:rsidRDefault="00E444DF" w:rsidP="00F30993">
      <w:pPr>
        <w:spacing w:after="80"/>
        <w:rPr>
          <w:b/>
          <w:bCs/>
          <w:u w:val="single"/>
          <w:rtl/>
        </w:rPr>
      </w:pPr>
      <w:r w:rsidRPr="00E444DF">
        <w:rPr>
          <w:rFonts w:hint="cs"/>
          <w:b/>
          <w:bCs/>
          <w:u w:val="single"/>
          <w:rtl/>
        </w:rPr>
        <w:t>פתיחה</w:t>
      </w:r>
    </w:p>
    <w:p w14:paraId="02EF5560" w14:textId="5FEFE2A8" w:rsidR="00E444DF" w:rsidRDefault="00E444DF" w:rsidP="00F30993">
      <w:pPr>
        <w:spacing w:after="80"/>
        <w:rPr>
          <w:rtl/>
        </w:rPr>
      </w:pPr>
      <w:r>
        <w:rPr>
          <w:rFonts w:hint="cs"/>
          <w:rtl/>
        </w:rPr>
        <w:t xml:space="preserve">בפרשת השבוע כותבת התורה, שאסור לאכול גדי בחלב  אמו, פסוק שממנו למדו חז''ל שאסור לבשל בשר וחלב. למרות שהאיסור המקורי מתייחס לאכילת בשר בהמה וחלב בלבד, למעשה חז''ל גזרו מספר גזירות כדי להימנע ממצב בו עוברים על איסור זה. אין לאכול עוף בחלב, יש לחכות זמן מה בין אכילת בשר וחלב </w:t>
      </w:r>
      <w:r>
        <w:rPr>
          <w:rFonts w:hint="cs"/>
          <w:sz w:val="18"/>
          <w:szCs w:val="18"/>
          <w:rtl/>
        </w:rPr>
        <w:t>(וכפי שראינו בפרשת ראה שנה א')</w:t>
      </w:r>
      <w:r>
        <w:rPr>
          <w:rFonts w:hint="cs"/>
          <w:rtl/>
        </w:rPr>
        <w:t>, וכן אסור ללוש לחם עם חלב.</w:t>
      </w:r>
    </w:p>
    <w:p w14:paraId="10D72B70" w14:textId="0C3C141F" w:rsidR="00E444DF" w:rsidRDefault="00E444DF" w:rsidP="00F30993">
      <w:pPr>
        <w:spacing w:after="80"/>
        <w:rPr>
          <w:rtl/>
        </w:rPr>
      </w:pPr>
      <w:r>
        <w:rPr>
          <w:rFonts w:hint="cs"/>
          <w:rtl/>
        </w:rPr>
        <w:t xml:space="preserve">בטעם הדבר שאסור ללוש לחם עם חלב כותבת הגמרא בפסחים </w:t>
      </w:r>
      <w:r>
        <w:rPr>
          <w:rFonts w:hint="cs"/>
          <w:sz w:val="18"/>
          <w:szCs w:val="18"/>
          <w:rtl/>
        </w:rPr>
        <w:t>(לו ע''א)</w:t>
      </w:r>
      <w:r>
        <w:rPr>
          <w:rFonts w:hint="cs"/>
          <w:rtl/>
        </w:rPr>
        <w:t xml:space="preserve">, שבגלל שלחם הוא מאכל מצוי הנאכל בסעודות, יש </w:t>
      </w:r>
      <w:r w:rsidR="0007039A">
        <w:rPr>
          <w:rFonts w:hint="cs"/>
          <w:rtl/>
        </w:rPr>
        <w:t xml:space="preserve">חשש </w:t>
      </w:r>
      <w:r>
        <w:rPr>
          <w:rFonts w:hint="cs"/>
          <w:rtl/>
        </w:rPr>
        <w:t xml:space="preserve">שיבואו לאוכלו עם בשר. אמנם כפי שממשיכה וכותבת הגמרא, אם עושים את הלחם כמו 'עין </w:t>
      </w:r>
      <w:r w:rsidR="00EB1939">
        <w:rPr>
          <w:rFonts w:hint="cs"/>
          <w:rtl/>
        </w:rPr>
        <w:t>ה</w:t>
      </w:r>
      <w:r>
        <w:rPr>
          <w:rFonts w:hint="cs"/>
          <w:rtl/>
        </w:rPr>
        <w:t xml:space="preserve">שור', אין </w:t>
      </w:r>
      <w:r w:rsidR="000B1C1F">
        <w:rPr>
          <w:rFonts w:hint="cs"/>
          <w:rtl/>
        </w:rPr>
        <w:t xml:space="preserve">איסור </w:t>
      </w:r>
      <w:r>
        <w:rPr>
          <w:rFonts w:hint="cs"/>
          <w:rtl/>
        </w:rPr>
        <w:t>ללוש</w:t>
      </w:r>
      <w:r w:rsidR="00662B22">
        <w:rPr>
          <w:rFonts w:hint="cs"/>
          <w:rtl/>
        </w:rPr>
        <w:t xml:space="preserve"> א</w:t>
      </w:r>
      <w:r>
        <w:rPr>
          <w:rFonts w:hint="cs"/>
          <w:rtl/>
        </w:rPr>
        <w:t>ו</w:t>
      </w:r>
      <w:r w:rsidR="00662B22">
        <w:rPr>
          <w:rFonts w:hint="cs"/>
          <w:rtl/>
        </w:rPr>
        <w:t>תו</w:t>
      </w:r>
      <w:r>
        <w:rPr>
          <w:rFonts w:hint="cs"/>
          <w:rtl/>
        </w:rPr>
        <w:t xml:space="preserve"> </w:t>
      </w:r>
      <w:r w:rsidR="00861E4F">
        <w:rPr>
          <w:rFonts w:hint="cs"/>
          <w:rtl/>
        </w:rPr>
        <w:t>בחלב</w:t>
      </w:r>
      <w:r>
        <w:rPr>
          <w:rFonts w:hint="cs"/>
          <w:rtl/>
        </w:rPr>
        <w:t xml:space="preserve">, </w:t>
      </w:r>
      <w:r w:rsidR="00375E87">
        <w:rPr>
          <w:rFonts w:hint="cs"/>
          <w:rtl/>
        </w:rPr>
        <w:t xml:space="preserve">שכן </w:t>
      </w:r>
      <w:r>
        <w:rPr>
          <w:rFonts w:hint="cs"/>
          <w:rtl/>
        </w:rPr>
        <w:t xml:space="preserve">אז </w:t>
      </w:r>
      <w:r w:rsidR="006F2E92">
        <w:rPr>
          <w:rFonts w:hint="cs"/>
          <w:rtl/>
        </w:rPr>
        <w:t xml:space="preserve">ידוע </w:t>
      </w:r>
      <w:r w:rsidR="00375E87">
        <w:rPr>
          <w:rFonts w:hint="cs"/>
          <w:rtl/>
        </w:rPr>
        <w:t xml:space="preserve">לכל </w:t>
      </w:r>
      <w:r>
        <w:rPr>
          <w:rFonts w:hint="cs"/>
          <w:rtl/>
        </w:rPr>
        <w:t>שמדובר בלחם חלבי. בפירוש המושג 'עין שור', ומדוע הותר במקרה זה</w:t>
      </w:r>
      <w:r w:rsidR="001222A3">
        <w:rPr>
          <w:rFonts w:hint="cs"/>
          <w:rtl/>
        </w:rPr>
        <w:t xml:space="preserve"> לאפות </w:t>
      </w:r>
      <w:r w:rsidR="006F2E92">
        <w:rPr>
          <w:rFonts w:hint="cs"/>
          <w:rtl/>
        </w:rPr>
        <w:t xml:space="preserve">בחלב </w:t>
      </w:r>
      <w:r>
        <w:rPr>
          <w:rFonts w:hint="cs"/>
          <w:rtl/>
        </w:rPr>
        <w:t>נחלקו הראשונים:</w:t>
      </w:r>
    </w:p>
    <w:p w14:paraId="1446B0A1" w14:textId="6B05D0A8" w:rsidR="00E444DF" w:rsidRDefault="00E444DF" w:rsidP="00F30993">
      <w:pPr>
        <w:spacing w:after="80"/>
        <w:rPr>
          <w:rtl/>
        </w:rPr>
      </w:pPr>
      <w:r>
        <w:rPr>
          <w:rFonts w:hint="cs"/>
          <w:rtl/>
        </w:rPr>
        <w:t xml:space="preserve">א. </w:t>
      </w:r>
      <w:r w:rsidRPr="00E444DF">
        <w:rPr>
          <w:rFonts w:hint="cs"/>
          <w:b/>
          <w:bCs/>
          <w:rtl/>
        </w:rPr>
        <w:t>רש''י</w:t>
      </w:r>
      <w:r>
        <w:rPr>
          <w:rFonts w:hint="cs"/>
          <w:rtl/>
        </w:rPr>
        <w:t xml:space="preserve"> </w:t>
      </w:r>
      <w:r>
        <w:rPr>
          <w:rFonts w:hint="cs"/>
          <w:sz w:val="18"/>
          <w:szCs w:val="18"/>
          <w:rtl/>
        </w:rPr>
        <w:t>(ד''ה כעין)</w:t>
      </w:r>
      <w:r>
        <w:rPr>
          <w:rFonts w:hint="cs"/>
          <w:rtl/>
        </w:rPr>
        <w:t xml:space="preserve"> פירש, שכוונת הגמרא להיתר אפיית לחם בחלב בשיעור מועט, הנאכל בסעודה אחת. לחם מעין זה ייאכל במהירות, ו</w:t>
      </w:r>
      <w:r w:rsidR="001222A3">
        <w:rPr>
          <w:rFonts w:hint="cs"/>
          <w:rtl/>
        </w:rPr>
        <w:t xml:space="preserve">כך לא ישכחו שעירבו אותו בחלב. ב. </w:t>
      </w:r>
      <w:r w:rsidR="001222A3" w:rsidRPr="001222A3">
        <w:rPr>
          <w:rFonts w:hint="cs"/>
          <w:b/>
          <w:bCs/>
          <w:rtl/>
        </w:rPr>
        <w:t>הרמב''ם</w:t>
      </w:r>
      <w:r w:rsidR="001222A3">
        <w:rPr>
          <w:rFonts w:hint="cs"/>
          <w:rtl/>
        </w:rPr>
        <w:t xml:space="preserve"> </w:t>
      </w:r>
      <w:r w:rsidR="001222A3" w:rsidRPr="001222A3">
        <w:rPr>
          <w:rFonts w:hint="cs"/>
          <w:sz w:val="18"/>
          <w:szCs w:val="18"/>
          <w:rtl/>
        </w:rPr>
        <w:t>(מאכלות אסורות ט, כב</w:t>
      </w:r>
      <w:r w:rsidR="001222A3">
        <w:rPr>
          <w:rFonts w:hint="cs"/>
          <w:sz w:val="18"/>
          <w:szCs w:val="18"/>
          <w:rtl/>
        </w:rPr>
        <w:t xml:space="preserve">) </w:t>
      </w:r>
      <w:r w:rsidR="001222A3">
        <w:rPr>
          <w:rFonts w:hint="cs"/>
          <w:rtl/>
        </w:rPr>
        <w:t>חלק ופירש, שכוונת הגמרא להתיר לחם העשוי בצורה שונה מהרגיל, שכאשר ייראו את צורתו ייזכרו שמדובר בלחם חלבי ולא יאכלוהו עם בשר, ובלשונו:</w:t>
      </w:r>
    </w:p>
    <w:p w14:paraId="5922B9EF" w14:textId="73AD9D43" w:rsidR="001222A3" w:rsidRDefault="001222A3" w:rsidP="00F30993">
      <w:pPr>
        <w:spacing w:after="80"/>
        <w:ind w:left="720"/>
        <w:rPr>
          <w:rtl/>
        </w:rPr>
      </w:pPr>
      <w:r>
        <w:rPr>
          <w:rFonts w:cs="Arial" w:hint="cs"/>
          <w:rtl/>
        </w:rPr>
        <w:t>''</w:t>
      </w:r>
      <w:r w:rsidRPr="001222A3">
        <w:rPr>
          <w:rFonts w:cs="Arial"/>
          <w:rtl/>
        </w:rPr>
        <w:t>אין לשין העיסה בחלב</w:t>
      </w:r>
      <w:r>
        <w:rPr>
          <w:rFonts w:cs="Arial" w:hint="cs"/>
          <w:rtl/>
        </w:rPr>
        <w:t>,</w:t>
      </w:r>
      <w:r w:rsidRPr="001222A3">
        <w:rPr>
          <w:rFonts w:cs="Arial"/>
          <w:rtl/>
        </w:rPr>
        <w:t xml:space="preserve"> ואם לש כל הפת אסורה מפני הרגל עבירה שמא יאכל בה בשר, ואין טשין </w:t>
      </w:r>
      <w:r>
        <w:rPr>
          <w:rFonts w:cs="Arial" w:hint="cs"/>
          <w:sz w:val="18"/>
          <w:szCs w:val="18"/>
          <w:rtl/>
        </w:rPr>
        <w:t xml:space="preserve">(= מורחים) </w:t>
      </w:r>
      <w:r w:rsidRPr="001222A3">
        <w:rPr>
          <w:rFonts w:cs="Arial"/>
          <w:rtl/>
        </w:rPr>
        <w:t xml:space="preserve">את התנור באליה </w:t>
      </w:r>
      <w:r>
        <w:rPr>
          <w:rFonts w:cs="Arial" w:hint="cs"/>
          <w:sz w:val="18"/>
          <w:szCs w:val="18"/>
          <w:rtl/>
        </w:rPr>
        <w:t xml:space="preserve">(= שומן) </w:t>
      </w:r>
      <w:r w:rsidRPr="001222A3">
        <w:rPr>
          <w:rFonts w:cs="Arial"/>
          <w:rtl/>
        </w:rPr>
        <w:t>ואם טש כל הפת אסורה עד שיסיק את התנור שמא יאכל בה חלב, ואם שינה בצורת הפת עד שתהיה ניכרת כדי שלא יאכל בה לא בשר ולא חלב הרי זה מותר.</w:t>
      </w:r>
      <w:r>
        <w:rPr>
          <w:rFonts w:hint="cs"/>
          <w:rtl/>
        </w:rPr>
        <w:t>''</w:t>
      </w:r>
    </w:p>
    <w:p w14:paraId="1AC6EF4D" w14:textId="389F4FE0" w:rsidR="001439C8" w:rsidRDefault="001439C8" w:rsidP="00F30993">
      <w:pPr>
        <w:spacing w:after="80"/>
        <w:rPr>
          <w:rtl/>
        </w:rPr>
      </w:pPr>
      <w:r>
        <w:rPr>
          <w:rFonts w:hint="cs"/>
          <w:rtl/>
        </w:rPr>
        <w:t xml:space="preserve">להלכה פסק </w:t>
      </w:r>
      <w:r w:rsidRPr="001439C8">
        <w:rPr>
          <w:rFonts w:hint="cs"/>
          <w:b/>
          <w:bCs/>
          <w:rtl/>
        </w:rPr>
        <w:t>השולחן ערוך</w:t>
      </w:r>
      <w:r>
        <w:rPr>
          <w:rFonts w:hint="cs"/>
          <w:rtl/>
        </w:rPr>
        <w:t xml:space="preserve"> </w:t>
      </w:r>
      <w:r>
        <w:rPr>
          <w:rFonts w:hint="cs"/>
          <w:sz w:val="18"/>
          <w:szCs w:val="18"/>
          <w:rtl/>
        </w:rPr>
        <w:t xml:space="preserve">(יו''ד צז, א) </w:t>
      </w:r>
      <w:r>
        <w:rPr>
          <w:rFonts w:hint="cs"/>
          <w:rtl/>
        </w:rPr>
        <w:t>את שני הטעמים. כך שאם מדובר בלחם קטן</w:t>
      </w:r>
      <w:r w:rsidR="001E10D8">
        <w:rPr>
          <w:rFonts w:hint="cs"/>
          <w:rtl/>
        </w:rPr>
        <w:t xml:space="preserve"> שאוכלים אותו בסעודה אחת (ויש מתירים אף כאשר אוכלים אותו יום שלם)</w:t>
      </w:r>
      <w:r>
        <w:rPr>
          <w:rFonts w:hint="cs"/>
          <w:rtl/>
        </w:rPr>
        <w:t>, או ששינו את צורתו מהמקובל</w:t>
      </w:r>
      <w:r w:rsidR="000F5ADF">
        <w:rPr>
          <w:rFonts w:hint="cs"/>
          <w:rtl/>
        </w:rPr>
        <w:t xml:space="preserve"> וניכר שמדובר בלחם חלבי</w:t>
      </w:r>
      <w:r w:rsidR="00A95BAF">
        <w:rPr>
          <w:rFonts w:hint="cs"/>
          <w:rtl/>
        </w:rPr>
        <w:t xml:space="preserve"> -</w:t>
      </w:r>
      <w:r>
        <w:rPr>
          <w:rFonts w:hint="cs"/>
          <w:rtl/>
        </w:rPr>
        <w:t xml:space="preserve"> אין איסור ללוש</w:t>
      </w:r>
      <w:r w:rsidR="0007039A">
        <w:rPr>
          <w:rFonts w:hint="cs"/>
          <w:rtl/>
        </w:rPr>
        <w:t xml:space="preserve"> אותו</w:t>
      </w:r>
      <w:r>
        <w:rPr>
          <w:rFonts w:hint="cs"/>
          <w:rtl/>
        </w:rPr>
        <w:t xml:space="preserve"> בחלב. </w:t>
      </w:r>
    </w:p>
    <w:p w14:paraId="29D877A9" w14:textId="5493ED91" w:rsidR="0007039A" w:rsidRDefault="0007039A" w:rsidP="00F30993">
      <w:pPr>
        <w:spacing w:after="80"/>
        <w:rPr>
          <w:rtl/>
        </w:rPr>
      </w:pPr>
      <w:r>
        <w:rPr>
          <w:rFonts w:hint="cs"/>
          <w:rtl/>
        </w:rPr>
        <w:t>בע</w:t>
      </w:r>
      <w:r w:rsidR="004B4CE5">
        <w:rPr>
          <w:rFonts w:hint="cs"/>
          <w:rtl/>
        </w:rPr>
        <w:t xml:space="preserve">קבות העיסוק בדיני בשר וחלב, נעסוק השבוע בסוגיה הקשורה לנושא זה </w:t>
      </w:r>
      <w:r w:rsidR="00375E87">
        <w:rPr>
          <w:rFonts w:hint="cs"/>
          <w:rtl/>
        </w:rPr>
        <w:t xml:space="preserve">בו </w:t>
      </w:r>
      <w:r w:rsidR="004B4CE5">
        <w:rPr>
          <w:rFonts w:hint="cs"/>
          <w:rtl/>
        </w:rPr>
        <w:t xml:space="preserve">נחלקו בו הראשונים - מתי חוששים למראית עין. </w:t>
      </w:r>
      <w:r w:rsidR="00BE2D5E">
        <w:rPr>
          <w:rFonts w:hint="cs"/>
          <w:rtl/>
        </w:rPr>
        <w:t>לדוגמא</w:t>
      </w:r>
      <w:r w:rsidR="004B4CE5">
        <w:rPr>
          <w:rFonts w:hint="cs"/>
          <w:rtl/>
        </w:rPr>
        <w:t>, האם מותר לאכול בשר טופו או נקניקיי</w:t>
      </w:r>
      <w:r w:rsidR="004B4CE5">
        <w:rPr>
          <w:rFonts w:hint="eastAsia"/>
          <w:rtl/>
        </w:rPr>
        <w:t>ה</w:t>
      </w:r>
      <w:r w:rsidR="004B4CE5">
        <w:rPr>
          <w:rFonts w:hint="cs"/>
          <w:rtl/>
        </w:rPr>
        <w:t xml:space="preserve"> טבעונית ביחד עם חלב בציבור, או </w:t>
      </w:r>
      <w:r w:rsidR="00375E87">
        <w:rPr>
          <w:rFonts w:hint="cs"/>
          <w:rtl/>
        </w:rPr>
        <w:t xml:space="preserve">שמא </w:t>
      </w:r>
      <w:r w:rsidR="004B4CE5">
        <w:rPr>
          <w:rFonts w:hint="cs"/>
          <w:rtl/>
        </w:rPr>
        <w:t xml:space="preserve">שיש בכך איסור בגלל הרואים. כפי שנראה, סוגיה זו אמנם קשורה להלכות בשר וחלב, אבל למעשה משליכה על עוד מספר רב של דינים.  </w:t>
      </w:r>
    </w:p>
    <w:p w14:paraId="7DC2DE5C" w14:textId="0673A547" w:rsidR="00AD5C65" w:rsidRDefault="00AD5C65" w:rsidP="00F30993">
      <w:pPr>
        <w:spacing w:after="80"/>
        <w:rPr>
          <w:b/>
          <w:bCs/>
          <w:u w:val="single"/>
          <w:rtl/>
        </w:rPr>
      </w:pPr>
      <w:r>
        <w:rPr>
          <w:rFonts w:hint="cs"/>
          <w:b/>
          <w:bCs/>
          <w:u w:val="single"/>
          <w:rtl/>
        </w:rPr>
        <w:t>מראית עין</w:t>
      </w:r>
    </w:p>
    <w:p w14:paraId="396A940D" w14:textId="00A49878" w:rsidR="00C408A7" w:rsidRDefault="00AD5C65" w:rsidP="00F30993">
      <w:pPr>
        <w:spacing w:after="80"/>
        <w:rPr>
          <w:rtl/>
        </w:rPr>
      </w:pPr>
      <w:r>
        <w:rPr>
          <w:rFonts w:hint="cs"/>
          <w:rtl/>
        </w:rPr>
        <w:t xml:space="preserve">האם יש איסור לעשות מעשים מותרים מפני </w:t>
      </w:r>
      <w:r w:rsidR="00740F1C">
        <w:rPr>
          <w:rFonts w:hint="cs"/>
          <w:rtl/>
        </w:rPr>
        <w:t>ש</w:t>
      </w:r>
      <w:r w:rsidR="000B6E77">
        <w:rPr>
          <w:rFonts w:hint="cs"/>
          <w:rtl/>
        </w:rPr>
        <w:t xml:space="preserve">נראים </w:t>
      </w:r>
      <w:r w:rsidR="00375E87">
        <w:rPr>
          <w:rFonts w:hint="cs"/>
          <w:rtl/>
        </w:rPr>
        <w:t>כ</w:t>
      </w:r>
      <w:r w:rsidR="000B6E77">
        <w:rPr>
          <w:rFonts w:hint="cs"/>
          <w:rtl/>
        </w:rPr>
        <w:t>אסורים</w:t>
      </w:r>
      <w:r>
        <w:rPr>
          <w:rFonts w:hint="cs"/>
          <w:rtl/>
        </w:rPr>
        <w:t xml:space="preserve">? הגמרא במסכת שבת </w:t>
      </w:r>
      <w:r w:rsidR="00855C20">
        <w:rPr>
          <w:rFonts w:hint="cs"/>
          <w:sz w:val="18"/>
          <w:szCs w:val="18"/>
          <w:rtl/>
        </w:rPr>
        <w:t xml:space="preserve">(קמו ע''ב) </w:t>
      </w:r>
      <w:r>
        <w:rPr>
          <w:rFonts w:hint="cs"/>
          <w:rtl/>
        </w:rPr>
        <w:t xml:space="preserve">מביאה מחלוקת </w:t>
      </w:r>
      <w:r w:rsidR="0080298C">
        <w:rPr>
          <w:rFonts w:hint="cs"/>
          <w:rtl/>
        </w:rPr>
        <w:t xml:space="preserve">תנאים </w:t>
      </w:r>
      <w:r>
        <w:rPr>
          <w:rFonts w:hint="cs"/>
          <w:rtl/>
        </w:rPr>
        <w:t>בשאלה זו.</w:t>
      </w:r>
      <w:r w:rsidR="00855C20">
        <w:rPr>
          <w:rFonts w:hint="cs"/>
          <w:rtl/>
        </w:rPr>
        <w:t xml:space="preserve"> לדעת תנא קמא אדם שנרטבו בגדיו בשבת, אסור לו לשטוח אותם </w:t>
      </w:r>
      <w:r w:rsidR="0078016A">
        <w:rPr>
          <w:rFonts w:hint="cs"/>
          <w:rtl/>
        </w:rPr>
        <w:t>ב</w:t>
      </w:r>
      <w:r w:rsidR="00855C20">
        <w:rPr>
          <w:rFonts w:hint="cs"/>
          <w:rtl/>
        </w:rPr>
        <w:t xml:space="preserve">ציבור להתייבש, כדי שלא יחשדו בו שכיבס </w:t>
      </w:r>
      <w:r w:rsidR="00EB2E4A">
        <w:rPr>
          <w:rFonts w:hint="cs"/>
          <w:rtl/>
        </w:rPr>
        <w:t>אותם</w:t>
      </w:r>
      <w:r w:rsidR="00855C20">
        <w:rPr>
          <w:rFonts w:hint="cs"/>
          <w:rtl/>
        </w:rPr>
        <w:t>, אך על גגו בצנעה מותר. לדעת רבי אליעזר לעומת זאת גם בצנעה אסור, כיוון שכל מה שאסרו מפני מראית עין</w:t>
      </w:r>
      <w:r w:rsidR="007C0D9E">
        <w:rPr>
          <w:rFonts w:hint="cs"/>
          <w:rtl/>
        </w:rPr>
        <w:t xml:space="preserve"> </w:t>
      </w:r>
      <w:r w:rsidR="00855C20">
        <w:rPr>
          <w:rFonts w:hint="cs"/>
          <w:rtl/>
        </w:rPr>
        <w:t>גם בצנעה אסור.</w:t>
      </w:r>
    </w:p>
    <w:p w14:paraId="1D984C51" w14:textId="4409C1D3" w:rsidR="00AD5C65" w:rsidRPr="00AD5C65" w:rsidRDefault="0099714F" w:rsidP="00F30993">
      <w:pPr>
        <w:spacing w:after="80"/>
        <w:rPr>
          <w:rtl/>
        </w:rPr>
      </w:pPr>
      <w:r>
        <w:rPr>
          <w:rFonts w:hint="cs"/>
          <w:rtl/>
        </w:rPr>
        <w:t xml:space="preserve">מחלוקת נוספת בשאלה זו </w:t>
      </w:r>
      <w:r w:rsidR="00C408A7">
        <w:rPr>
          <w:rFonts w:hint="cs"/>
          <w:rtl/>
        </w:rPr>
        <w:t>היא, האם מותר לטייל עם בהמה שפעמון קשור בצווארה</w:t>
      </w:r>
      <w:r>
        <w:rPr>
          <w:rFonts w:hint="cs"/>
          <w:sz w:val="18"/>
          <w:szCs w:val="18"/>
          <w:rtl/>
        </w:rPr>
        <w:t xml:space="preserve"> (שבת סד ע''ב)</w:t>
      </w:r>
      <w:r w:rsidR="00C408A7">
        <w:rPr>
          <w:rFonts w:hint="cs"/>
          <w:rtl/>
        </w:rPr>
        <w:t xml:space="preserve">. </w:t>
      </w:r>
      <w:r w:rsidR="0007782D">
        <w:rPr>
          <w:rFonts w:hint="cs"/>
          <w:rtl/>
        </w:rPr>
        <w:t xml:space="preserve">כאשר מדובר </w:t>
      </w:r>
      <w:r w:rsidR="00C408A7">
        <w:rPr>
          <w:rFonts w:hint="cs"/>
          <w:rtl/>
        </w:rPr>
        <w:t xml:space="preserve">ברשות הרבים אין מחלוקת שאסור, </w:t>
      </w:r>
      <w:r w:rsidR="002B08A5">
        <w:rPr>
          <w:rFonts w:hint="cs"/>
          <w:rtl/>
        </w:rPr>
        <w:t xml:space="preserve">מכיוון שהרואים חושדים שמוליכים </w:t>
      </w:r>
      <w:r w:rsidR="00C408A7">
        <w:rPr>
          <w:rFonts w:hint="cs"/>
          <w:rtl/>
        </w:rPr>
        <w:t xml:space="preserve">את </w:t>
      </w:r>
      <w:r w:rsidR="002B08A5">
        <w:rPr>
          <w:rFonts w:hint="cs"/>
          <w:rtl/>
        </w:rPr>
        <w:t xml:space="preserve">הבהמה </w:t>
      </w:r>
      <w:r w:rsidR="00C408A7">
        <w:rPr>
          <w:rFonts w:hint="cs"/>
          <w:rtl/>
        </w:rPr>
        <w:t>למכירה</w:t>
      </w:r>
      <w:r w:rsidR="002B08A5">
        <w:rPr>
          <w:rFonts w:hint="cs"/>
          <w:rtl/>
        </w:rPr>
        <w:t xml:space="preserve">. </w:t>
      </w:r>
      <w:r w:rsidR="00C408A7">
        <w:rPr>
          <w:rFonts w:hint="cs"/>
          <w:rtl/>
        </w:rPr>
        <w:t>נחלקו</w:t>
      </w:r>
      <w:r w:rsidR="00412F7F">
        <w:rPr>
          <w:rFonts w:hint="cs"/>
          <w:rtl/>
        </w:rPr>
        <w:t xml:space="preserve"> בהליכה</w:t>
      </w:r>
      <w:r w:rsidR="00C408A7">
        <w:rPr>
          <w:rFonts w:hint="cs"/>
          <w:rtl/>
        </w:rPr>
        <w:t xml:space="preserve"> בחצר</w:t>
      </w:r>
      <w:r w:rsidR="002B08A5">
        <w:rPr>
          <w:rFonts w:hint="cs"/>
          <w:rtl/>
        </w:rPr>
        <w:t>,</w:t>
      </w:r>
      <w:r w:rsidR="00C408A7">
        <w:rPr>
          <w:rFonts w:hint="cs"/>
          <w:rtl/>
        </w:rPr>
        <w:t xml:space="preserve"> לדעת תנא קמא מותר, מכיוון </w:t>
      </w:r>
      <w:r w:rsidR="002B08A5">
        <w:rPr>
          <w:rFonts w:hint="cs"/>
          <w:rtl/>
        </w:rPr>
        <w:t xml:space="preserve">שהצעידה נעשית </w:t>
      </w:r>
      <w:r w:rsidR="00752DC7">
        <w:rPr>
          <w:rFonts w:hint="cs"/>
          <w:rtl/>
        </w:rPr>
        <w:t>בצנעה</w:t>
      </w:r>
      <w:r w:rsidR="002B08A5">
        <w:rPr>
          <w:rFonts w:hint="cs"/>
          <w:rtl/>
        </w:rPr>
        <w:t xml:space="preserve">, ואילו לדעת </w:t>
      </w:r>
      <w:r w:rsidR="003D3866">
        <w:rPr>
          <w:rFonts w:hint="cs"/>
          <w:rtl/>
        </w:rPr>
        <w:t>רבי אליעזר אסור, מכיוון שכל מה שאסרו מפני מראית עין גם בצנעה אסור</w:t>
      </w:r>
      <w:r w:rsidR="000B6E77">
        <w:rPr>
          <w:rFonts w:hint="cs"/>
          <w:rtl/>
        </w:rPr>
        <w:t>.</w:t>
      </w:r>
    </w:p>
    <w:p w14:paraId="1C5E927C" w14:textId="3B699EE8" w:rsidR="001222A3" w:rsidRDefault="007C0D9E" w:rsidP="00F30993">
      <w:pPr>
        <w:spacing w:after="80"/>
        <w:rPr>
          <w:u w:val="single"/>
          <w:rtl/>
        </w:rPr>
      </w:pPr>
      <w:r>
        <w:rPr>
          <w:rFonts w:hint="cs"/>
          <w:u w:val="single"/>
          <w:rtl/>
        </w:rPr>
        <w:t>מחלוקת הראשונים</w:t>
      </w:r>
    </w:p>
    <w:p w14:paraId="7E4494C4" w14:textId="60957617" w:rsidR="007C0D9E" w:rsidRDefault="007C0D9E" w:rsidP="00F30993">
      <w:pPr>
        <w:spacing w:after="80"/>
        <w:rPr>
          <w:rtl/>
        </w:rPr>
      </w:pPr>
      <w:r>
        <w:rPr>
          <w:rFonts w:hint="cs"/>
          <w:rtl/>
        </w:rPr>
        <w:t>בפסק ההל</w:t>
      </w:r>
      <w:r w:rsidR="000602B1">
        <w:rPr>
          <w:rFonts w:hint="cs"/>
          <w:rtl/>
        </w:rPr>
        <w:t>כה נחלקו הראשונים:</w:t>
      </w:r>
    </w:p>
    <w:p w14:paraId="60E02ACB" w14:textId="09814155" w:rsidR="000602B1" w:rsidRDefault="001D2C97" w:rsidP="00F30993">
      <w:pPr>
        <w:spacing w:after="80"/>
        <w:rPr>
          <w:rtl/>
        </w:rPr>
      </w:pPr>
      <w:r>
        <w:rPr>
          <w:rFonts w:hint="cs"/>
          <w:rtl/>
        </w:rPr>
        <w:t xml:space="preserve">א. </w:t>
      </w:r>
      <w:r w:rsidR="009B56E7" w:rsidRPr="009B56E7">
        <w:rPr>
          <w:rFonts w:hint="cs"/>
          <w:b/>
          <w:bCs/>
          <w:rtl/>
        </w:rPr>
        <w:t>הרב ניסים גאון</w:t>
      </w:r>
      <w:r w:rsidR="009B56E7">
        <w:rPr>
          <w:rFonts w:hint="cs"/>
          <w:rtl/>
        </w:rPr>
        <w:t xml:space="preserve"> </w:t>
      </w:r>
      <w:r w:rsidR="009B56E7">
        <w:rPr>
          <w:rFonts w:hint="cs"/>
          <w:sz w:val="18"/>
          <w:szCs w:val="18"/>
          <w:rtl/>
        </w:rPr>
        <w:t>(תוספות עבודה זרה יב ע''א ד''ה כל)</w:t>
      </w:r>
      <w:r w:rsidR="009B56E7">
        <w:rPr>
          <w:rFonts w:hint="cs"/>
          <w:rtl/>
        </w:rPr>
        <w:t xml:space="preserve"> פסק להלכה כדעת תנא קמא</w:t>
      </w:r>
      <w:r w:rsidR="00530A1C">
        <w:rPr>
          <w:rFonts w:hint="cs"/>
          <w:rtl/>
        </w:rPr>
        <w:t>,</w:t>
      </w:r>
      <w:r w:rsidR="009B56E7">
        <w:rPr>
          <w:rFonts w:hint="cs"/>
          <w:rtl/>
        </w:rPr>
        <w:t xml:space="preserve"> שכל דבר שאסרו חכמים, מותר לעשותו בחדרי חדרים, </w:t>
      </w:r>
      <w:r w:rsidR="003D0D5C">
        <w:rPr>
          <w:rFonts w:hint="cs"/>
          <w:rtl/>
        </w:rPr>
        <w:t xml:space="preserve">ולא חוששים </w:t>
      </w:r>
      <w:r w:rsidR="009B56E7">
        <w:rPr>
          <w:rFonts w:hint="cs"/>
          <w:rtl/>
        </w:rPr>
        <w:t xml:space="preserve">שיחשדו בו שעובר איסור. הסיבה שפסק כך היא, שהגמרא במסכת חולין </w:t>
      </w:r>
      <w:r w:rsidR="009B56E7">
        <w:rPr>
          <w:rFonts w:hint="cs"/>
          <w:sz w:val="18"/>
          <w:szCs w:val="18"/>
          <w:rtl/>
        </w:rPr>
        <w:t xml:space="preserve">(מא ע''א) </w:t>
      </w:r>
      <w:r w:rsidR="009B56E7">
        <w:rPr>
          <w:rFonts w:hint="cs"/>
          <w:rtl/>
        </w:rPr>
        <w:t xml:space="preserve">כותבת </w:t>
      </w:r>
      <w:r w:rsidR="00165714">
        <w:rPr>
          <w:rFonts w:hint="cs"/>
          <w:rtl/>
        </w:rPr>
        <w:t>שאסור לשחוט בהמה בשוק כיוון שכך מנהג האפיקורסים, אבל בחצר בצנעה - מותר</w:t>
      </w:r>
      <w:r w:rsidR="00A94AEF">
        <w:rPr>
          <w:rFonts w:hint="cs"/>
          <w:rtl/>
        </w:rPr>
        <w:t>.</w:t>
      </w:r>
    </w:p>
    <w:p w14:paraId="35D3156D" w14:textId="6C665382" w:rsidR="00A94AEF" w:rsidRPr="00A94AEF" w:rsidRDefault="00A94AEF" w:rsidP="00A94AEF">
      <w:pPr>
        <w:spacing w:after="80"/>
        <w:rPr>
          <w:rtl/>
        </w:rPr>
      </w:pPr>
      <w:r>
        <w:rPr>
          <w:rFonts w:hint="cs"/>
          <w:rtl/>
        </w:rPr>
        <w:t>מעבר לכך שהירושלמי צועד בשיטת</w:t>
      </w:r>
      <w:r>
        <w:rPr>
          <w:rFonts w:hint="cs"/>
          <w:rtl/>
        </w:rPr>
        <w:t>ו</w:t>
      </w:r>
      <w:r>
        <w:rPr>
          <w:rFonts w:hint="cs"/>
          <w:rtl/>
        </w:rPr>
        <w:t xml:space="preserve"> וכותב בפירוש שאין הלכה כדעת רב, הפוסקים הביאו ראייה נוספת לדבריו מדברי הגמרא בכתובות </w:t>
      </w:r>
      <w:r>
        <w:rPr>
          <w:rFonts w:hint="cs"/>
          <w:sz w:val="18"/>
          <w:szCs w:val="18"/>
          <w:rtl/>
        </w:rPr>
        <w:t>(ס ע''א)</w:t>
      </w:r>
      <w:r>
        <w:rPr>
          <w:rFonts w:hint="cs"/>
          <w:rtl/>
        </w:rPr>
        <w:t xml:space="preserve"> הפוסקת, שאדם שצינור המים שלו נחסם בשבת בגלל צמחיה וכדומה, מותר </w:t>
      </w:r>
      <w:r w:rsidR="00BE3D1F">
        <w:rPr>
          <w:rFonts w:hint="cs"/>
          <w:rtl/>
        </w:rPr>
        <w:t xml:space="preserve">לו </w:t>
      </w:r>
      <w:r>
        <w:rPr>
          <w:rFonts w:hint="cs"/>
          <w:rtl/>
        </w:rPr>
        <w:t>להסיר</w:t>
      </w:r>
      <w:r w:rsidR="00BE3D1F">
        <w:rPr>
          <w:rFonts w:hint="cs"/>
          <w:rtl/>
        </w:rPr>
        <w:t>ה</w:t>
      </w:r>
      <w:r>
        <w:rPr>
          <w:rFonts w:hint="cs"/>
          <w:rtl/>
        </w:rPr>
        <w:t xml:space="preserve"> בשינוי עם הרגל בצנעה - מוכח שכל דבר שחכמים אסרו לעשות בפרהסיא, מותר לעשותו בחדרי חדרים. ובלשון התוספות</w:t>
      </w:r>
      <w:r>
        <w:rPr>
          <w:rFonts w:hint="cs"/>
          <w:rtl/>
        </w:rPr>
        <w:t xml:space="preserve"> שהביאו את דבריו:</w:t>
      </w:r>
    </w:p>
    <w:p w14:paraId="4D0CB091" w14:textId="71B7DE2B" w:rsidR="00165714" w:rsidRDefault="00646E95" w:rsidP="00F30993">
      <w:pPr>
        <w:spacing w:after="80"/>
        <w:ind w:left="720"/>
        <w:rPr>
          <w:rtl/>
        </w:rPr>
      </w:pPr>
      <w:r>
        <w:rPr>
          <w:rFonts w:cs="Arial" w:hint="cs"/>
          <w:rtl/>
        </w:rPr>
        <w:t>''</w:t>
      </w:r>
      <w:r w:rsidRPr="00646E95">
        <w:rPr>
          <w:rFonts w:cs="Arial"/>
          <w:rtl/>
        </w:rPr>
        <w:t>פי</w:t>
      </w:r>
      <w:r>
        <w:rPr>
          <w:rFonts w:cs="Arial" w:hint="cs"/>
          <w:rtl/>
        </w:rPr>
        <w:t>רש</w:t>
      </w:r>
      <w:r w:rsidRPr="00646E95">
        <w:rPr>
          <w:rFonts w:cs="Arial"/>
          <w:rtl/>
        </w:rPr>
        <w:t xml:space="preserve"> רב נסים גאון דאין הלכה </w:t>
      </w:r>
      <w:r w:rsidR="00530A1C">
        <w:rPr>
          <w:rFonts w:cs="Arial" w:hint="cs"/>
          <w:rtl/>
        </w:rPr>
        <w:t>כרבי אליעזר ורב</w:t>
      </w:r>
      <w:r>
        <w:rPr>
          <w:rFonts w:cs="Arial" w:hint="cs"/>
          <w:rtl/>
        </w:rPr>
        <w:t>,</w:t>
      </w:r>
      <w:r w:rsidRPr="00646E95">
        <w:rPr>
          <w:rFonts w:cs="Arial"/>
          <w:rtl/>
        </w:rPr>
        <w:t xml:space="preserve"> מדתנן פרק שני דחולין </w:t>
      </w:r>
      <w:r w:rsidRPr="00646E95">
        <w:rPr>
          <w:rFonts w:cs="Arial"/>
          <w:sz w:val="18"/>
          <w:szCs w:val="18"/>
          <w:rtl/>
        </w:rPr>
        <w:t>(דף מא</w:t>
      </w:r>
      <w:r w:rsidRPr="00646E95">
        <w:rPr>
          <w:rFonts w:cs="Arial" w:hint="cs"/>
          <w:sz w:val="18"/>
          <w:szCs w:val="18"/>
          <w:rtl/>
        </w:rPr>
        <w:t xml:space="preserve"> ע''א</w:t>
      </w:r>
      <w:r w:rsidRPr="00646E95">
        <w:rPr>
          <w:rFonts w:cs="Arial"/>
          <w:sz w:val="18"/>
          <w:szCs w:val="18"/>
          <w:rtl/>
        </w:rPr>
        <w:t>)</w:t>
      </w:r>
      <w:r w:rsidRPr="00646E95">
        <w:rPr>
          <w:rFonts w:cs="Arial"/>
          <w:rtl/>
        </w:rPr>
        <w:t xml:space="preserve"> ובשוק לא יעשה כן שלא יחקה המינים</w:t>
      </w:r>
      <w:r>
        <w:rPr>
          <w:rFonts w:cs="Arial" w:hint="cs"/>
          <w:rtl/>
        </w:rPr>
        <w:t>.</w:t>
      </w:r>
      <w:r w:rsidRPr="00646E95">
        <w:rPr>
          <w:rFonts w:cs="Arial"/>
          <w:rtl/>
        </w:rPr>
        <w:t xml:space="preserve"> ועוד תנן בשבת (דף קמו:) שוטחן בחמה אבל לא כנגד העם אלמא לא אסרו בחצר אף על גב דבשוק אסור מפני מראית העין כך קבלתי בשבת מפי מורי החסיד</w:t>
      </w:r>
      <w:r w:rsidR="006A2522">
        <w:rPr>
          <w:rFonts w:hint="cs"/>
          <w:rtl/>
        </w:rPr>
        <w:t>.''</w:t>
      </w:r>
    </w:p>
    <w:p w14:paraId="5C41A573" w14:textId="3525EBF4" w:rsidR="0033597B" w:rsidRDefault="00D70E16" w:rsidP="00F30993">
      <w:pPr>
        <w:spacing w:after="80"/>
        <w:rPr>
          <w:rtl/>
        </w:rPr>
      </w:pPr>
      <w:r>
        <w:rPr>
          <w:rFonts w:hint="cs"/>
          <w:rtl/>
        </w:rPr>
        <w:t xml:space="preserve">ב. </w:t>
      </w:r>
      <w:r w:rsidRPr="00D70E16">
        <w:rPr>
          <w:rFonts w:hint="cs"/>
          <w:b/>
          <w:bCs/>
          <w:rtl/>
        </w:rPr>
        <w:t>התוספות</w:t>
      </w:r>
      <w:r>
        <w:rPr>
          <w:rFonts w:hint="cs"/>
          <w:rtl/>
        </w:rPr>
        <w:t xml:space="preserve"> </w:t>
      </w:r>
      <w:r>
        <w:rPr>
          <w:rFonts w:hint="cs"/>
          <w:sz w:val="18"/>
          <w:szCs w:val="18"/>
          <w:rtl/>
        </w:rPr>
        <w:t xml:space="preserve">(חולין שם) </w:t>
      </w:r>
      <w:r>
        <w:rPr>
          <w:rFonts w:hint="cs"/>
          <w:rtl/>
        </w:rPr>
        <w:t>דחו את ראיות רב ניסים גאון, ו</w:t>
      </w:r>
      <w:r w:rsidR="00960234">
        <w:rPr>
          <w:rFonts w:hint="cs"/>
          <w:rtl/>
        </w:rPr>
        <w:t xml:space="preserve">משום כך </w:t>
      </w:r>
      <w:r>
        <w:rPr>
          <w:rFonts w:hint="cs"/>
          <w:rtl/>
        </w:rPr>
        <w:t xml:space="preserve">פסקו להלכה כדעת רב הסובר שכל דבר שאסרו חכמים לעשותו בפרהסיא, </w:t>
      </w:r>
      <w:r w:rsidR="00F45378">
        <w:rPr>
          <w:rFonts w:hint="cs"/>
          <w:rtl/>
        </w:rPr>
        <w:t>אסור</w:t>
      </w:r>
      <w:r>
        <w:rPr>
          <w:rFonts w:hint="cs"/>
          <w:rtl/>
        </w:rPr>
        <w:t xml:space="preserve"> לעשותו גם בחדרי חדרים. את</w:t>
      </w:r>
      <w:r w:rsidR="00960234">
        <w:rPr>
          <w:rFonts w:hint="cs"/>
          <w:rtl/>
        </w:rPr>
        <w:t xml:space="preserve"> הראייה מדברי הגמרא בחולין המתירה לשחוט בחצר </w:t>
      </w:r>
      <w:r w:rsidR="00234DCC">
        <w:rPr>
          <w:rFonts w:hint="cs"/>
          <w:rtl/>
        </w:rPr>
        <w:t xml:space="preserve">בצנעה </w:t>
      </w:r>
      <w:r w:rsidR="00960234">
        <w:rPr>
          <w:rFonts w:hint="cs"/>
          <w:rtl/>
        </w:rPr>
        <w:t>דחו, ש</w:t>
      </w:r>
      <w:r w:rsidR="00530A1C">
        <w:rPr>
          <w:rFonts w:hint="cs"/>
          <w:rtl/>
        </w:rPr>
        <w:t xml:space="preserve">כן </w:t>
      </w:r>
      <w:r w:rsidR="00960234">
        <w:rPr>
          <w:rFonts w:hint="cs"/>
          <w:rtl/>
        </w:rPr>
        <w:t xml:space="preserve">שם גם </w:t>
      </w:r>
      <w:r w:rsidR="00DF36F3">
        <w:rPr>
          <w:rFonts w:hint="cs"/>
          <w:rtl/>
        </w:rPr>
        <w:t xml:space="preserve">אם מישהו יראה, הוא </w:t>
      </w:r>
      <w:r w:rsidR="00960234">
        <w:rPr>
          <w:rFonts w:hint="cs"/>
          <w:rtl/>
        </w:rPr>
        <w:t>יחשוב שהשוחט עושה פעולה מותרת, ולכן וודאי שגם האוסרים מפני מראית עין יתירו במקרה זה.</w:t>
      </w:r>
    </w:p>
    <w:p w14:paraId="21DF565D" w14:textId="5D339E3B" w:rsidR="00960234" w:rsidRPr="00BB7FEE" w:rsidRDefault="00A030B5" w:rsidP="00F30993">
      <w:pPr>
        <w:spacing w:after="80"/>
        <w:rPr>
          <w:sz w:val="18"/>
          <w:szCs w:val="18"/>
          <w:rtl/>
        </w:rPr>
      </w:pPr>
      <w:r>
        <w:rPr>
          <w:rFonts w:hint="cs"/>
          <w:rtl/>
        </w:rPr>
        <w:t xml:space="preserve">גם </w:t>
      </w:r>
      <w:r w:rsidR="00F055DF">
        <w:rPr>
          <w:rFonts w:hint="cs"/>
          <w:rtl/>
        </w:rPr>
        <w:t>את הראייה מ</w:t>
      </w:r>
      <w:r w:rsidR="00DF36F3">
        <w:rPr>
          <w:rFonts w:hint="cs"/>
          <w:rtl/>
        </w:rPr>
        <w:t>הגמרא מ</w:t>
      </w:r>
      <w:r w:rsidR="00F055DF">
        <w:rPr>
          <w:rFonts w:hint="cs"/>
          <w:rtl/>
        </w:rPr>
        <w:t>מסכת כתובות</w:t>
      </w:r>
      <w:r w:rsidR="006347C2">
        <w:rPr>
          <w:rFonts w:hint="cs"/>
          <w:rtl/>
        </w:rPr>
        <w:t>,</w:t>
      </w:r>
      <w:r w:rsidR="00F055DF">
        <w:rPr>
          <w:rFonts w:hint="cs"/>
          <w:rtl/>
        </w:rPr>
        <w:t xml:space="preserve"> המתירה למעוך שורשים </w:t>
      </w:r>
      <w:r w:rsidR="00E71FF7">
        <w:rPr>
          <w:rFonts w:hint="cs"/>
          <w:rtl/>
        </w:rPr>
        <w:t xml:space="preserve">שעלו בצינור </w:t>
      </w:r>
      <w:r w:rsidR="00F055DF">
        <w:rPr>
          <w:rFonts w:hint="cs"/>
          <w:rtl/>
        </w:rPr>
        <w:t>בשבת דחו, ששם מדובר באיסור דרבנן</w:t>
      </w:r>
      <w:r w:rsidR="00CE7FAB">
        <w:rPr>
          <w:rFonts w:hint="cs"/>
          <w:rtl/>
        </w:rPr>
        <w:t xml:space="preserve"> (</w:t>
      </w:r>
      <w:r w:rsidR="00F055DF">
        <w:rPr>
          <w:rFonts w:hint="cs"/>
          <w:rtl/>
        </w:rPr>
        <w:t>שהרי הדריכה נעשית בשינוי</w:t>
      </w:r>
      <w:r w:rsidR="00CE7FAB">
        <w:rPr>
          <w:rFonts w:hint="cs"/>
          <w:rtl/>
        </w:rPr>
        <w:t>)</w:t>
      </w:r>
      <w:r w:rsidR="00F055DF">
        <w:rPr>
          <w:rFonts w:hint="cs"/>
          <w:rtl/>
        </w:rPr>
        <w:t>, ו</w:t>
      </w:r>
      <w:r w:rsidR="006347C2">
        <w:rPr>
          <w:rFonts w:hint="cs"/>
          <w:rtl/>
        </w:rPr>
        <w:t xml:space="preserve">לשיטתם </w:t>
      </w:r>
      <w:r w:rsidR="00F055DF">
        <w:rPr>
          <w:rFonts w:hint="cs"/>
          <w:rtl/>
        </w:rPr>
        <w:t xml:space="preserve">כאשר </w:t>
      </w:r>
      <w:r w:rsidR="006347C2">
        <w:rPr>
          <w:rFonts w:hint="cs"/>
          <w:rtl/>
        </w:rPr>
        <w:t>נאסר לעשות אפילו בחדרי חדרים דבר שנאסר משום מראית עין - נאסרו רק איסורי דאורייתא שחומרתם רבה, ולא איסורי דרבנן</w:t>
      </w:r>
      <w:r w:rsidR="00BB7FEE">
        <w:rPr>
          <w:rFonts w:hint="cs"/>
          <w:rtl/>
        </w:rPr>
        <w:t xml:space="preserve"> וכן כתב </w:t>
      </w:r>
      <w:r w:rsidR="00BB7FEE" w:rsidRPr="00BB7FEE">
        <w:rPr>
          <w:rFonts w:hint="cs"/>
          <w:b/>
          <w:bCs/>
          <w:rtl/>
        </w:rPr>
        <w:t>הרא''ש</w:t>
      </w:r>
      <w:r w:rsidR="00BB7FEE">
        <w:rPr>
          <w:rFonts w:hint="cs"/>
          <w:rtl/>
        </w:rPr>
        <w:t xml:space="preserve"> </w:t>
      </w:r>
      <w:r w:rsidR="00BB7FEE">
        <w:rPr>
          <w:rFonts w:hint="cs"/>
          <w:sz w:val="18"/>
          <w:szCs w:val="18"/>
          <w:rtl/>
        </w:rPr>
        <w:t>(שבת כב, ד)</w:t>
      </w:r>
      <w:r w:rsidR="006347C2">
        <w:rPr>
          <w:rFonts w:hint="cs"/>
          <w:rtl/>
        </w:rPr>
        <w:t>, ובלשונ</w:t>
      </w:r>
      <w:r w:rsidR="00530A1C">
        <w:rPr>
          <w:rFonts w:hint="cs"/>
          <w:rtl/>
        </w:rPr>
        <w:t>ם:</w:t>
      </w:r>
    </w:p>
    <w:p w14:paraId="11F8E7DB" w14:textId="102442B1" w:rsidR="00482BEA" w:rsidRDefault="00482BEA" w:rsidP="00F30993">
      <w:pPr>
        <w:spacing w:after="80"/>
        <w:ind w:left="720"/>
        <w:rPr>
          <w:rtl/>
        </w:rPr>
      </w:pPr>
      <w:r>
        <w:rPr>
          <w:rFonts w:cs="Arial" w:hint="cs"/>
          <w:rtl/>
        </w:rPr>
        <w:t xml:space="preserve">''יש מפרשים </w:t>
      </w:r>
      <w:r w:rsidRPr="00482BEA">
        <w:rPr>
          <w:rFonts w:cs="Arial"/>
          <w:rtl/>
        </w:rPr>
        <w:t>דאין הלכה כרב</w:t>
      </w:r>
      <w:r>
        <w:rPr>
          <w:rFonts w:cs="Arial" w:hint="cs"/>
          <w:rtl/>
        </w:rPr>
        <w:t>,</w:t>
      </w:r>
      <w:r w:rsidRPr="00482BEA">
        <w:rPr>
          <w:rFonts w:cs="Arial"/>
          <w:rtl/>
        </w:rPr>
        <w:t xml:space="preserve"> מדתני בחולין </w:t>
      </w:r>
      <w:r w:rsidRPr="00482BEA">
        <w:rPr>
          <w:rFonts w:cs="Arial"/>
          <w:sz w:val="18"/>
          <w:szCs w:val="18"/>
          <w:rtl/>
        </w:rPr>
        <w:t xml:space="preserve">(דף מא.) </w:t>
      </w:r>
      <w:r w:rsidRPr="00482BEA">
        <w:rPr>
          <w:rFonts w:cs="Arial"/>
          <w:rtl/>
        </w:rPr>
        <w:t>אין שוחטין לתוך גומא ברשות הרבים שלא יחקה האפיקורסים ובחצר מותר</w:t>
      </w:r>
      <w:r>
        <w:rPr>
          <w:rFonts w:cs="Arial" w:hint="cs"/>
          <w:rtl/>
        </w:rPr>
        <w:t>.</w:t>
      </w:r>
      <w:r w:rsidRPr="00482BEA">
        <w:rPr>
          <w:rFonts w:cs="Arial"/>
          <w:rtl/>
        </w:rPr>
        <w:t xml:space="preserve"> ומיהו </w:t>
      </w:r>
      <w:r>
        <w:rPr>
          <w:rFonts w:cs="Arial" w:hint="cs"/>
          <w:sz w:val="18"/>
          <w:szCs w:val="18"/>
          <w:rtl/>
        </w:rPr>
        <w:t xml:space="preserve">(= ומכל מקום) </w:t>
      </w:r>
      <w:r w:rsidRPr="00482BEA">
        <w:rPr>
          <w:rFonts w:cs="Arial"/>
          <w:rtl/>
        </w:rPr>
        <w:t>אין זה ראיה</w:t>
      </w:r>
      <w:r>
        <w:rPr>
          <w:rFonts w:cs="Arial" w:hint="cs"/>
          <w:rtl/>
        </w:rPr>
        <w:t>,</w:t>
      </w:r>
      <w:r w:rsidRPr="00482BEA">
        <w:rPr>
          <w:rFonts w:cs="Arial"/>
          <w:rtl/>
        </w:rPr>
        <w:t xml:space="preserve"> דבחצר מותר דאף הרואה אותו אומר לנקר חצרו הוא צריך</w:t>
      </w:r>
      <w:r>
        <w:rPr>
          <w:rFonts w:cs="Arial" w:hint="cs"/>
          <w:rtl/>
        </w:rPr>
        <w:t>,</w:t>
      </w:r>
      <w:r w:rsidRPr="00482BEA">
        <w:rPr>
          <w:rFonts w:cs="Arial"/>
          <w:rtl/>
        </w:rPr>
        <w:t xml:space="preserve"> אבל בעלמא שאם יראה אדם הרואה יחשדנו אפילו בחדרי חדרים אסור.</w:t>
      </w:r>
      <w:r>
        <w:rPr>
          <w:rFonts w:cs="Arial" w:hint="cs"/>
          <w:rtl/>
        </w:rPr>
        <w:t>''</w:t>
      </w:r>
    </w:p>
    <w:p w14:paraId="2E4CCF59" w14:textId="61DEDFC6" w:rsidR="006347C2" w:rsidRDefault="00BB7FEE" w:rsidP="00F30993">
      <w:pPr>
        <w:spacing w:after="80"/>
        <w:rPr>
          <w:rtl/>
        </w:rPr>
      </w:pPr>
      <w:r>
        <w:rPr>
          <w:rFonts w:hint="cs"/>
          <w:rtl/>
        </w:rPr>
        <w:t xml:space="preserve">ג. שיטה שלישית בראשונים, היא שיטת </w:t>
      </w:r>
      <w:r w:rsidRPr="00436BEC">
        <w:rPr>
          <w:rFonts w:hint="cs"/>
          <w:b/>
          <w:bCs/>
          <w:rtl/>
        </w:rPr>
        <w:t>הר''ן</w:t>
      </w:r>
      <w:r w:rsidR="00436BEC">
        <w:rPr>
          <w:rFonts w:hint="cs"/>
          <w:rtl/>
        </w:rPr>
        <w:t xml:space="preserve"> </w:t>
      </w:r>
      <w:r w:rsidR="00436BEC">
        <w:rPr>
          <w:rFonts w:hint="cs"/>
          <w:sz w:val="18"/>
          <w:szCs w:val="18"/>
          <w:rtl/>
        </w:rPr>
        <w:t>(ביצה ד ע''ב בדה''ר)</w:t>
      </w:r>
      <w:r>
        <w:rPr>
          <w:rFonts w:hint="cs"/>
          <w:rtl/>
        </w:rPr>
        <w:t>.</w:t>
      </w:r>
      <w:r w:rsidR="00436BEC">
        <w:rPr>
          <w:rFonts w:hint="cs"/>
          <w:rtl/>
        </w:rPr>
        <w:t xml:space="preserve"> בניגוד לרב ניסים גאון וכ</w:t>
      </w:r>
      <w:r w:rsidR="00530A1C">
        <w:rPr>
          <w:rFonts w:hint="cs"/>
          <w:rtl/>
        </w:rPr>
        <w:t xml:space="preserve">דעת </w:t>
      </w:r>
      <w:r w:rsidR="00436BEC">
        <w:rPr>
          <w:rFonts w:hint="cs"/>
          <w:rtl/>
        </w:rPr>
        <w:t>התוספות סבר, שכל דבר שאסרו חכמים לעשותו ברשות הרבים מחשש שמא יחשדו שעובר</w:t>
      </w:r>
      <w:r w:rsidR="00756B2F">
        <w:rPr>
          <w:rFonts w:hint="cs"/>
          <w:rtl/>
        </w:rPr>
        <w:t>ים</w:t>
      </w:r>
      <w:r w:rsidR="00436BEC">
        <w:rPr>
          <w:rFonts w:hint="cs"/>
          <w:rtl/>
        </w:rPr>
        <w:t xml:space="preserve"> איסור, אסרו לעשותו גם בצנעה. אמנם, בניגוד </w:t>
      </w:r>
      <w:r w:rsidR="001B7F69">
        <w:rPr>
          <w:rFonts w:hint="cs"/>
          <w:rtl/>
        </w:rPr>
        <w:t xml:space="preserve">לתוספות </w:t>
      </w:r>
      <w:r w:rsidR="007B6658">
        <w:rPr>
          <w:rFonts w:hint="cs"/>
          <w:rtl/>
        </w:rPr>
        <w:t xml:space="preserve">שתירוצם </w:t>
      </w:r>
      <w:r w:rsidR="001B7F69">
        <w:rPr>
          <w:rFonts w:hint="cs"/>
          <w:rtl/>
        </w:rPr>
        <w:t xml:space="preserve">לקושיה </w:t>
      </w:r>
      <w:r w:rsidR="00C974BF">
        <w:rPr>
          <w:rFonts w:hint="cs"/>
          <w:rtl/>
        </w:rPr>
        <w:t>מ</w:t>
      </w:r>
      <w:r w:rsidR="001B7F69">
        <w:rPr>
          <w:rFonts w:hint="cs"/>
          <w:rtl/>
        </w:rPr>
        <w:t>כתובות הוביל לכך שהאיסור חל רק במעשים שנראים איסורי דאורייתא, הוא</w:t>
      </w:r>
      <w:r w:rsidR="00530A1C">
        <w:rPr>
          <w:rFonts w:hint="cs"/>
          <w:rtl/>
        </w:rPr>
        <w:t xml:space="preserve"> </w:t>
      </w:r>
      <w:r w:rsidR="001B7F69">
        <w:rPr>
          <w:rFonts w:hint="cs"/>
          <w:rtl/>
        </w:rPr>
        <w:t xml:space="preserve">טען </w:t>
      </w:r>
      <w:r w:rsidR="002518B6">
        <w:rPr>
          <w:rFonts w:hint="cs"/>
          <w:rtl/>
        </w:rPr>
        <w:t xml:space="preserve">שהכלל חל גם </w:t>
      </w:r>
      <w:r w:rsidR="001B7F69">
        <w:rPr>
          <w:rFonts w:hint="cs"/>
          <w:rtl/>
        </w:rPr>
        <w:t>באיסורי דרבנן.</w:t>
      </w:r>
    </w:p>
    <w:p w14:paraId="1C993FC9" w14:textId="3A60AF8B" w:rsidR="00A60F3D" w:rsidRDefault="00530A1C" w:rsidP="00D12881">
      <w:pPr>
        <w:spacing w:after="40"/>
        <w:rPr>
          <w:rtl/>
        </w:rPr>
      </w:pPr>
      <w:r>
        <w:rPr>
          <w:rFonts w:hint="cs"/>
          <w:rtl/>
        </w:rPr>
        <w:lastRenderedPageBreak/>
        <w:t xml:space="preserve">לדעת הר"ן </w:t>
      </w:r>
      <w:r w:rsidR="00A60F3D">
        <w:rPr>
          <w:rFonts w:hint="cs"/>
          <w:rtl/>
        </w:rPr>
        <w:t>הסיבה שהגמרא בכתובו</w:t>
      </w:r>
      <w:r w:rsidR="009155FF">
        <w:rPr>
          <w:rFonts w:hint="cs"/>
          <w:rtl/>
        </w:rPr>
        <w:t>ת</w:t>
      </w:r>
      <w:r w:rsidR="00A60F3D">
        <w:rPr>
          <w:rFonts w:hint="cs"/>
          <w:rtl/>
        </w:rPr>
        <w:t xml:space="preserve"> </w:t>
      </w:r>
      <w:r w:rsidR="00793969">
        <w:rPr>
          <w:rFonts w:hint="cs"/>
          <w:rtl/>
        </w:rPr>
        <w:t>ה</w:t>
      </w:r>
      <w:r w:rsidR="00A60F3D">
        <w:rPr>
          <w:rFonts w:hint="cs"/>
          <w:rtl/>
        </w:rPr>
        <w:t>תירה למע</w:t>
      </w:r>
      <w:r w:rsidR="00793969">
        <w:rPr>
          <w:rFonts w:hint="cs"/>
          <w:rtl/>
        </w:rPr>
        <w:t>ו</w:t>
      </w:r>
      <w:r w:rsidR="00A60F3D">
        <w:rPr>
          <w:rFonts w:hint="cs"/>
          <w:rtl/>
        </w:rPr>
        <w:t xml:space="preserve">ך בשינוי </w:t>
      </w:r>
      <w:r w:rsidR="00AF5462">
        <w:rPr>
          <w:rFonts w:hint="cs"/>
          <w:rtl/>
        </w:rPr>
        <w:t xml:space="preserve">שורשים שסותמים את הצינור </w:t>
      </w:r>
      <w:r w:rsidR="00A60F3D">
        <w:rPr>
          <w:rFonts w:hint="cs"/>
          <w:rtl/>
        </w:rPr>
        <w:t>היא, שמדובר בהיתר מיוחד של חכמים. כלומ</w:t>
      </w:r>
      <w:r w:rsidR="009155FF">
        <w:rPr>
          <w:rFonts w:hint="cs"/>
          <w:rtl/>
        </w:rPr>
        <w:t xml:space="preserve">ר </w:t>
      </w:r>
      <w:r w:rsidR="00793969">
        <w:rPr>
          <w:rFonts w:hint="cs"/>
          <w:rtl/>
        </w:rPr>
        <w:t>באופן כללי, כאשר יש מקום של צער או הפסד גדול חכמים התירו לעשות איסורי דרבנן, ואותו ההיתר נאמר דווקא כאשר עושים את המלאכה בצנעה</w:t>
      </w:r>
      <w:r w:rsidR="00D2390B">
        <w:rPr>
          <w:rFonts w:hint="cs"/>
          <w:rtl/>
        </w:rPr>
        <w:t xml:space="preserve"> - </w:t>
      </w:r>
      <w:r w:rsidR="00793969">
        <w:rPr>
          <w:rFonts w:hint="cs"/>
          <w:rtl/>
        </w:rPr>
        <w:t>כך שלא שייך לאסור מפני מראית עין.</w:t>
      </w:r>
    </w:p>
    <w:p w14:paraId="49E228FB" w14:textId="1D40FAE9" w:rsidR="00C55F30" w:rsidRDefault="00C55F30" w:rsidP="00D12881">
      <w:pPr>
        <w:spacing w:after="40"/>
        <w:rPr>
          <w:u w:val="single"/>
          <w:rtl/>
        </w:rPr>
      </w:pPr>
      <w:r w:rsidRPr="009F7D13">
        <w:rPr>
          <w:rFonts w:hint="cs"/>
          <w:b/>
          <w:bCs/>
          <w:u w:val="single"/>
          <w:rtl/>
        </w:rPr>
        <w:t>להלכה</w:t>
      </w:r>
    </w:p>
    <w:p w14:paraId="60E66B53" w14:textId="0FA5208E" w:rsidR="00C55F30" w:rsidRDefault="006E4235" w:rsidP="00D12881">
      <w:pPr>
        <w:spacing w:after="40"/>
        <w:rPr>
          <w:rtl/>
        </w:rPr>
      </w:pPr>
      <w:r>
        <w:rPr>
          <w:rFonts w:hint="cs"/>
          <w:rtl/>
        </w:rPr>
        <w:t xml:space="preserve">להלכה פסק </w:t>
      </w:r>
      <w:r w:rsidRPr="006E4235">
        <w:rPr>
          <w:rFonts w:hint="cs"/>
          <w:b/>
          <w:bCs/>
          <w:rtl/>
        </w:rPr>
        <w:t>השולחן ערוך</w:t>
      </w:r>
      <w:r>
        <w:rPr>
          <w:rFonts w:hint="cs"/>
          <w:rtl/>
        </w:rPr>
        <w:t xml:space="preserve"> </w:t>
      </w:r>
      <w:r>
        <w:rPr>
          <w:rFonts w:hint="cs"/>
          <w:sz w:val="18"/>
          <w:szCs w:val="18"/>
          <w:rtl/>
        </w:rPr>
        <w:t xml:space="preserve">(או''ח שא, מה) </w:t>
      </w:r>
      <w:r>
        <w:rPr>
          <w:rFonts w:hint="cs"/>
          <w:rtl/>
        </w:rPr>
        <w:t>כדעת התוספות והר''ן, שכל דבר שנאסר לעשותו בפומבי נאסר לעשותו גם בחדרי חדרים. משום כך אדם שנרטבו בגדיו בשבת - אסור לו לשטוח אותם בשמש גם בצנעה</w:t>
      </w:r>
      <w:r w:rsidR="009F7D13">
        <w:rPr>
          <w:rFonts w:hint="cs"/>
          <w:rtl/>
        </w:rPr>
        <w:t>, כדי שלא יחשדו בהם שכבסם</w:t>
      </w:r>
      <w:r>
        <w:rPr>
          <w:rFonts w:hint="cs"/>
          <w:rtl/>
        </w:rPr>
        <w:t>.</w:t>
      </w:r>
      <w:r w:rsidR="009F7D13">
        <w:rPr>
          <w:rFonts w:hint="cs"/>
          <w:rtl/>
        </w:rPr>
        <w:t xml:space="preserve"> </w:t>
      </w:r>
      <w:r w:rsidR="00F26244">
        <w:rPr>
          <w:rFonts w:hint="cs"/>
          <w:rtl/>
        </w:rPr>
        <w:t>אף על פי כן</w:t>
      </w:r>
      <w:r w:rsidR="009F7D13">
        <w:rPr>
          <w:rFonts w:hint="cs"/>
          <w:rtl/>
        </w:rPr>
        <w:t xml:space="preserve"> כפי שהעיר </w:t>
      </w:r>
      <w:r w:rsidR="009F7D13" w:rsidRPr="009F7D13">
        <w:rPr>
          <w:rFonts w:hint="cs"/>
          <w:b/>
          <w:bCs/>
          <w:rtl/>
        </w:rPr>
        <w:t>המשנה ברורה</w:t>
      </w:r>
      <w:r w:rsidR="009F7D13">
        <w:rPr>
          <w:rFonts w:hint="cs"/>
          <w:rtl/>
        </w:rPr>
        <w:t>, כאשר מדובר בבגדי קטן מותר, כיוון שכולם יודעים שדרכם להירטב, ולא יחשדו בו שכיבסם</w:t>
      </w:r>
      <w:r w:rsidR="00D15D8F">
        <w:rPr>
          <w:rFonts w:hint="cs"/>
          <w:rtl/>
        </w:rPr>
        <w:t>.</w:t>
      </w:r>
    </w:p>
    <w:p w14:paraId="2AB54006" w14:textId="4158BE03" w:rsidR="00F26244" w:rsidRPr="00F26244" w:rsidRDefault="006958FE" w:rsidP="00D12881">
      <w:pPr>
        <w:spacing w:after="40"/>
        <w:rPr>
          <w:rFonts w:cs="Arial"/>
          <w:rtl/>
        </w:rPr>
      </w:pPr>
      <w:r>
        <w:rPr>
          <w:rFonts w:cs="Arial" w:hint="cs"/>
          <w:rtl/>
        </w:rPr>
        <w:t xml:space="preserve">האם בעקבות כך, יהיה אסור לאכול נקניקייה טבעונית עם גבינה אפילו בבית (וקל וחומר בציבור)? למעשה נראה שמותר. הסיבה לכך כפי שכתב </w:t>
      </w:r>
      <w:r w:rsidRPr="006958FE">
        <w:rPr>
          <w:rFonts w:cs="Arial" w:hint="cs"/>
          <w:b/>
          <w:bCs/>
          <w:rtl/>
        </w:rPr>
        <w:t>הרא''ש</w:t>
      </w:r>
      <w:r>
        <w:rPr>
          <w:rFonts w:cs="Arial" w:hint="cs"/>
          <w:rtl/>
        </w:rPr>
        <w:t xml:space="preserve"> </w:t>
      </w:r>
      <w:r>
        <w:rPr>
          <w:rFonts w:cs="Arial" w:hint="cs"/>
          <w:sz w:val="18"/>
          <w:szCs w:val="18"/>
          <w:rtl/>
        </w:rPr>
        <w:t>(נדה ט, ז)</w:t>
      </w:r>
      <w:r>
        <w:rPr>
          <w:rFonts w:cs="Arial" w:hint="cs"/>
          <w:rtl/>
        </w:rPr>
        <w:t xml:space="preserve">, </w:t>
      </w:r>
      <w:r w:rsidR="00DD751E">
        <w:rPr>
          <w:rFonts w:cs="Arial" w:hint="cs"/>
          <w:rtl/>
        </w:rPr>
        <w:t>ש</w:t>
      </w:r>
      <w:r>
        <w:rPr>
          <w:rFonts w:cs="Arial" w:hint="cs"/>
          <w:rtl/>
        </w:rPr>
        <w:t xml:space="preserve">במקומו מותר ללבוש בגדים הנראים כבגדי כלאיים, כיוון </w:t>
      </w:r>
      <w:r w:rsidR="00DD751E">
        <w:rPr>
          <w:rFonts w:cs="Arial" w:hint="cs"/>
          <w:rtl/>
        </w:rPr>
        <w:t>שהכל יודעים</w:t>
      </w:r>
      <w:r>
        <w:rPr>
          <w:rFonts w:cs="Arial" w:hint="cs"/>
          <w:rtl/>
        </w:rPr>
        <w:t xml:space="preserve"> שלא מדובר  ואין בלבישתם איסור. </w:t>
      </w:r>
      <w:r w:rsidR="00DD751E">
        <w:rPr>
          <w:rFonts w:cs="Arial" w:hint="cs"/>
          <w:rtl/>
        </w:rPr>
        <w:t xml:space="preserve">כן </w:t>
      </w:r>
      <w:r w:rsidR="004D700F">
        <w:rPr>
          <w:rFonts w:cs="Arial" w:hint="cs"/>
          <w:rtl/>
        </w:rPr>
        <w:t>גם כאן, כולם יודעים שיש נקנ</w:t>
      </w:r>
      <w:r w:rsidR="00F670A3">
        <w:rPr>
          <w:rFonts w:cs="Arial" w:hint="cs"/>
          <w:rtl/>
        </w:rPr>
        <w:t>י</w:t>
      </w:r>
      <w:r w:rsidR="004D700F">
        <w:rPr>
          <w:rFonts w:cs="Arial" w:hint="cs"/>
          <w:rtl/>
        </w:rPr>
        <w:t>קיות טבעוניות, ולכן יהיה מותר לאוכל</w:t>
      </w:r>
      <w:r w:rsidR="00DD751E">
        <w:rPr>
          <w:rFonts w:cs="Arial" w:hint="cs"/>
          <w:rtl/>
        </w:rPr>
        <w:t>ן</w:t>
      </w:r>
      <w:r w:rsidR="004D700F">
        <w:rPr>
          <w:rFonts w:cs="Arial" w:hint="cs"/>
          <w:rtl/>
        </w:rPr>
        <w:t xml:space="preserve"> עם גבינה </w:t>
      </w:r>
      <w:r w:rsidR="004D700F">
        <w:rPr>
          <w:rFonts w:cs="Arial" w:hint="cs"/>
          <w:sz w:val="18"/>
          <w:szCs w:val="18"/>
          <w:rtl/>
        </w:rPr>
        <w:t xml:space="preserve">(ועיין </w:t>
      </w:r>
      <w:r w:rsidR="00790A3B">
        <w:rPr>
          <w:rFonts w:cs="Arial" w:hint="cs"/>
          <w:sz w:val="18"/>
          <w:szCs w:val="18"/>
          <w:rtl/>
        </w:rPr>
        <w:t>הערה</w:t>
      </w:r>
      <w:r w:rsidR="00F670A3" w:rsidRPr="000B6A3D">
        <w:rPr>
          <w:rStyle w:val="a5"/>
          <w:rFonts w:cs="Arial"/>
          <w:rtl/>
        </w:rPr>
        <w:footnoteReference w:id="2"/>
      </w:r>
      <w:r w:rsidR="004D700F">
        <w:rPr>
          <w:rFonts w:cs="Arial" w:hint="cs"/>
          <w:sz w:val="18"/>
          <w:szCs w:val="18"/>
          <w:rtl/>
        </w:rPr>
        <w:t>)</w:t>
      </w:r>
      <w:r w:rsidR="004D700F">
        <w:rPr>
          <w:rFonts w:cs="Arial" w:hint="cs"/>
          <w:rtl/>
        </w:rPr>
        <w:t>.</w:t>
      </w:r>
    </w:p>
    <w:p w14:paraId="37133553" w14:textId="19C4B736" w:rsidR="00E444DF" w:rsidRDefault="009F7D13" w:rsidP="00DE7CB0">
      <w:pPr>
        <w:spacing w:after="80"/>
        <w:rPr>
          <w:u w:val="single"/>
          <w:rtl/>
        </w:rPr>
      </w:pPr>
      <w:r>
        <w:rPr>
          <w:rFonts w:hint="cs"/>
          <w:u w:val="single"/>
          <w:rtl/>
        </w:rPr>
        <w:t>באיסורי דרבנן</w:t>
      </w:r>
    </w:p>
    <w:p w14:paraId="58B90AAD" w14:textId="28AE2B10" w:rsidR="006958FE" w:rsidRDefault="006958FE" w:rsidP="00DE7CB0">
      <w:pPr>
        <w:spacing w:after="80"/>
        <w:rPr>
          <w:rtl/>
        </w:rPr>
      </w:pPr>
      <w:r>
        <w:rPr>
          <w:rFonts w:hint="cs"/>
          <w:rtl/>
        </w:rPr>
        <w:t>למעשה</w:t>
      </w:r>
      <w:r w:rsidR="005B56B3">
        <w:rPr>
          <w:rFonts w:hint="cs"/>
          <w:rtl/>
        </w:rPr>
        <w:t xml:space="preserve"> עולה</w:t>
      </w:r>
      <w:r>
        <w:rPr>
          <w:rFonts w:hint="cs"/>
          <w:rtl/>
        </w:rPr>
        <w:t xml:space="preserve">, </w:t>
      </w:r>
      <w:r w:rsidR="005B56B3">
        <w:rPr>
          <w:rFonts w:hint="cs"/>
          <w:rtl/>
        </w:rPr>
        <w:t>ש</w:t>
      </w:r>
      <w:r>
        <w:rPr>
          <w:rFonts w:hint="cs"/>
          <w:rtl/>
        </w:rPr>
        <w:t>הפוסקים לא קיבלו את שיטתו של רב ניס</w:t>
      </w:r>
      <w:r w:rsidR="000B6A3D">
        <w:rPr>
          <w:rFonts w:hint="cs"/>
          <w:rtl/>
        </w:rPr>
        <w:t xml:space="preserve">ים גאון, וכתבו </w:t>
      </w:r>
      <w:r w:rsidR="005B56B3">
        <w:rPr>
          <w:rFonts w:hint="cs"/>
          <w:rtl/>
        </w:rPr>
        <w:t>ש</w:t>
      </w:r>
      <w:r w:rsidR="000B6A3D">
        <w:rPr>
          <w:rFonts w:hint="cs"/>
          <w:rtl/>
        </w:rPr>
        <w:t>דבר שנראה כאסור</w:t>
      </w:r>
      <w:r w:rsidR="005B56B3">
        <w:rPr>
          <w:rFonts w:hint="cs"/>
          <w:rtl/>
        </w:rPr>
        <w:t xml:space="preserve">, נאסר </w:t>
      </w:r>
      <w:r w:rsidR="000B6A3D">
        <w:rPr>
          <w:rFonts w:hint="cs"/>
          <w:rtl/>
        </w:rPr>
        <w:t>גם בחדרי ח</w:t>
      </w:r>
      <w:r w:rsidR="00DD751E">
        <w:rPr>
          <w:rFonts w:hint="cs"/>
          <w:rtl/>
        </w:rPr>
        <w:t>דר</w:t>
      </w:r>
      <w:r w:rsidR="000B6A3D">
        <w:rPr>
          <w:rFonts w:hint="cs"/>
          <w:rtl/>
        </w:rPr>
        <w:t>ים. אמנם, כפ</w:t>
      </w:r>
      <w:r w:rsidR="00F26244">
        <w:rPr>
          <w:rFonts w:hint="cs"/>
          <w:rtl/>
        </w:rPr>
        <w:t>י ש</w:t>
      </w:r>
      <w:r w:rsidR="005E51B2">
        <w:rPr>
          <w:rFonts w:hint="cs"/>
          <w:rtl/>
        </w:rPr>
        <w:t>ר</w:t>
      </w:r>
      <w:r w:rsidR="00F26244">
        <w:rPr>
          <w:rFonts w:hint="cs"/>
          <w:rtl/>
        </w:rPr>
        <w:t>אינו</w:t>
      </w:r>
      <w:r w:rsidR="005E51B2">
        <w:rPr>
          <w:rFonts w:hint="cs"/>
          <w:rtl/>
        </w:rPr>
        <w:t xml:space="preserve"> נחלקו התוספות והר''ן בשאלה, האם גם דבר שנאסר באיסור דרבנן </w:t>
      </w:r>
      <w:r w:rsidR="005B56B3">
        <w:rPr>
          <w:rFonts w:hint="cs"/>
          <w:rtl/>
        </w:rPr>
        <w:t>אסור בחדרי ח</w:t>
      </w:r>
      <w:r w:rsidR="00DD751E">
        <w:rPr>
          <w:rFonts w:hint="cs"/>
          <w:rtl/>
        </w:rPr>
        <w:t>דר</w:t>
      </w:r>
      <w:r w:rsidR="005B56B3">
        <w:rPr>
          <w:rFonts w:hint="cs"/>
          <w:rtl/>
        </w:rPr>
        <w:t>ים</w:t>
      </w:r>
      <w:r w:rsidR="001E0F98">
        <w:rPr>
          <w:rFonts w:hint="cs"/>
          <w:rtl/>
        </w:rPr>
        <w:t>, או רק מעשה שנאסר מדאורייתא</w:t>
      </w:r>
      <w:r w:rsidR="005B56B3">
        <w:rPr>
          <w:rFonts w:hint="cs"/>
          <w:rtl/>
        </w:rPr>
        <w:t>. בעקבות מחלוקתם נחלקו גם האחרונים</w:t>
      </w:r>
      <w:r w:rsidR="001E0F98">
        <w:rPr>
          <w:rFonts w:hint="cs"/>
          <w:rtl/>
        </w:rPr>
        <w:t>, מחלוקת שמשפיעה על מספר דינים</w:t>
      </w:r>
      <w:r w:rsidR="005B56B3">
        <w:rPr>
          <w:rFonts w:hint="cs"/>
          <w:rtl/>
        </w:rPr>
        <w:t>:</w:t>
      </w:r>
    </w:p>
    <w:p w14:paraId="7B6FB92F" w14:textId="2599B1C2" w:rsidR="005B56B3" w:rsidRDefault="005B56B3" w:rsidP="00DE7CB0">
      <w:pPr>
        <w:spacing w:after="80"/>
        <w:rPr>
          <w:rtl/>
        </w:rPr>
      </w:pPr>
      <w:r>
        <w:rPr>
          <w:rFonts w:hint="cs"/>
          <w:rtl/>
        </w:rPr>
        <w:t xml:space="preserve">א. </w:t>
      </w:r>
      <w:r w:rsidR="00A07942">
        <w:rPr>
          <w:rFonts w:hint="cs"/>
          <w:b/>
          <w:bCs/>
          <w:rtl/>
        </w:rPr>
        <w:t xml:space="preserve">הביאור הלכה </w:t>
      </w:r>
      <w:r>
        <w:rPr>
          <w:rFonts w:hint="cs"/>
          <w:sz w:val="18"/>
          <w:szCs w:val="18"/>
          <w:rtl/>
        </w:rPr>
        <w:t>(</w:t>
      </w:r>
      <w:r w:rsidR="005F0C44">
        <w:rPr>
          <w:rFonts w:hint="cs"/>
          <w:sz w:val="18"/>
          <w:szCs w:val="18"/>
          <w:rtl/>
        </w:rPr>
        <w:t>שא</w:t>
      </w:r>
      <w:r>
        <w:rPr>
          <w:rFonts w:hint="cs"/>
          <w:sz w:val="18"/>
          <w:szCs w:val="18"/>
          <w:rtl/>
        </w:rPr>
        <w:t xml:space="preserve">, </w:t>
      </w:r>
      <w:r w:rsidR="00A07942">
        <w:rPr>
          <w:rFonts w:hint="cs"/>
          <w:sz w:val="18"/>
          <w:szCs w:val="18"/>
          <w:rtl/>
        </w:rPr>
        <w:t>ד''ה בחדרי</w:t>
      </w:r>
      <w:r>
        <w:rPr>
          <w:rFonts w:hint="cs"/>
          <w:sz w:val="18"/>
          <w:szCs w:val="18"/>
          <w:rtl/>
        </w:rPr>
        <w:t xml:space="preserve">) </w:t>
      </w:r>
      <w:r>
        <w:rPr>
          <w:rFonts w:hint="cs"/>
          <w:rtl/>
        </w:rPr>
        <w:t xml:space="preserve">פסק בעקבות </w:t>
      </w:r>
      <w:r w:rsidR="00B9478C" w:rsidRPr="00B9478C">
        <w:rPr>
          <w:rFonts w:hint="cs"/>
          <w:b/>
          <w:bCs/>
          <w:rtl/>
        </w:rPr>
        <w:t>הרמ''א</w:t>
      </w:r>
      <w:r w:rsidR="00B9478C">
        <w:rPr>
          <w:rFonts w:hint="cs"/>
          <w:rtl/>
        </w:rPr>
        <w:t xml:space="preserve"> </w:t>
      </w:r>
      <w:r w:rsidR="00B9478C" w:rsidRPr="00B9478C">
        <w:rPr>
          <w:rFonts w:hint="cs"/>
          <w:sz w:val="18"/>
          <w:szCs w:val="18"/>
          <w:rtl/>
        </w:rPr>
        <w:t>(יו''ד פז, א)</w:t>
      </w:r>
      <w:r w:rsidR="00B9478C">
        <w:rPr>
          <w:rFonts w:hint="cs"/>
          <w:b/>
          <w:bCs/>
          <w:sz w:val="18"/>
          <w:szCs w:val="18"/>
          <w:rtl/>
        </w:rPr>
        <w:t xml:space="preserve"> </w:t>
      </w:r>
      <w:r w:rsidRPr="005B56B3">
        <w:rPr>
          <w:rFonts w:hint="cs"/>
          <w:b/>
          <w:bCs/>
          <w:rtl/>
        </w:rPr>
        <w:t>המגן</w:t>
      </w:r>
      <w:r>
        <w:rPr>
          <w:rFonts w:hint="cs"/>
          <w:rtl/>
        </w:rPr>
        <w:t xml:space="preserve"> </w:t>
      </w:r>
      <w:r w:rsidRPr="00313F11">
        <w:rPr>
          <w:rFonts w:hint="cs"/>
          <w:b/>
          <w:bCs/>
          <w:rtl/>
        </w:rPr>
        <w:t>אברהם</w:t>
      </w:r>
      <w:r>
        <w:rPr>
          <w:rFonts w:hint="cs"/>
          <w:rtl/>
        </w:rPr>
        <w:t xml:space="preserve"> </w:t>
      </w:r>
      <w:r w:rsidRPr="005B56B3">
        <w:rPr>
          <w:rFonts w:hint="cs"/>
          <w:b/>
          <w:bCs/>
          <w:rtl/>
        </w:rPr>
        <w:t>ו</w:t>
      </w:r>
      <w:r w:rsidR="00B9478C">
        <w:rPr>
          <w:rFonts w:hint="cs"/>
          <w:b/>
          <w:bCs/>
          <w:rtl/>
        </w:rPr>
        <w:t>ה</w:t>
      </w:r>
      <w:r w:rsidRPr="005B56B3">
        <w:rPr>
          <w:rFonts w:hint="cs"/>
          <w:b/>
          <w:bCs/>
          <w:rtl/>
        </w:rPr>
        <w:t>ט''ז</w:t>
      </w:r>
      <w:r w:rsidR="00B9478C">
        <w:rPr>
          <w:rFonts w:hint="cs"/>
          <w:b/>
          <w:bCs/>
          <w:rtl/>
        </w:rPr>
        <w:t xml:space="preserve"> </w:t>
      </w:r>
      <w:r w:rsidR="00B9478C" w:rsidRPr="00B9478C">
        <w:rPr>
          <w:rFonts w:hint="cs"/>
          <w:sz w:val="18"/>
          <w:szCs w:val="18"/>
          <w:rtl/>
        </w:rPr>
        <w:t>(או''ח שם)</w:t>
      </w:r>
      <w:r>
        <w:rPr>
          <w:rFonts w:hint="cs"/>
          <w:rtl/>
        </w:rPr>
        <w:t>, שדבר שנאסר מדרבנן - מותר לעשותו בחדרי ח</w:t>
      </w:r>
      <w:r w:rsidR="00DD751E">
        <w:rPr>
          <w:rFonts w:hint="cs"/>
          <w:rtl/>
        </w:rPr>
        <w:t>דר</w:t>
      </w:r>
      <w:r>
        <w:rPr>
          <w:rFonts w:hint="cs"/>
          <w:rtl/>
        </w:rPr>
        <w:t xml:space="preserve">ים, וכדעת התוספות וכנגד הר''ן. </w:t>
      </w:r>
      <w:r w:rsidR="00C5157F">
        <w:rPr>
          <w:rFonts w:hint="cs"/>
          <w:rtl/>
        </w:rPr>
        <w:t>כמו כן הוסיף כסברא להקל את דעת רב ניסים גאון, שעל אף שאין הלכה כמותו ואסור לעשות מעשים שנראים כאסורים בצנעה, מכל מקום אפשר להוסיפו כסברא להקל.</w:t>
      </w:r>
    </w:p>
    <w:p w14:paraId="0BF8A9BD" w14:textId="1D3815CF" w:rsidR="00C5157F" w:rsidRDefault="00C5157F" w:rsidP="00DE7CB0">
      <w:pPr>
        <w:spacing w:after="80"/>
        <w:rPr>
          <w:rtl/>
        </w:rPr>
      </w:pPr>
      <w:r>
        <w:rPr>
          <w:rFonts w:hint="cs"/>
          <w:rtl/>
        </w:rPr>
        <w:t xml:space="preserve">גם </w:t>
      </w:r>
      <w:r w:rsidRPr="006D7548">
        <w:rPr>
          <w:rFonts w:hint="cs"/>
          <w:b/>
          <w:bCs/>
          <w:rtl/>
        </w:rPr>
        <w:t>הרב עובדיה</w:t>
      </w:r>
      <w:r>
        <w:rPr>
          <w:rFonts w:hint="cs"/>
          <w:rtl/>
        </w:rPr>
        <w:t xml:space="preserve"> </w:t>
      </w:r>
      <w:r>
        <w:rPr>
          <w:rFonts w:hint="cs"/>
          <w:sz w:val="18"/>
          <w:szCs w:val="18"/>
          <w:rtl/>
        </w:rPr>
        <w:t xml:space="preserve">(יביע אומר יו''ד ו, ח) </w:t>
      </w:r>
      <w:r>
        <w:rPr>
          <w:rFonts w:hint="cs"/>
          <w:rtl/>
        </w:rPr>
        <w:t>צעד בדרך זו ופסק משום כך, שאין איסור למסעדה להגיש לאחר סעודה בשרית כוס חלב צמחי, כיוון ב</w:t>
      </w:r>
      <w:r w:rsidR="00DD751E">
        <w:rPr>
          <w:rFonts w:hint="cs"/>
          <w:rtl/>
        </w:rPr>
        <w:t>ש</w:t>
      </w:r>
      <w:r>
        <w:rPr>
          <w:rFonts w:hint="cs"/>
          <w:rtl/>
        </w:rPr>
        <w:t xml:space="preserve">נוסף לעובדה שכולם כיום יודעים שיש חלב צמחי (ואז אין בכך איסור וכדעת הרא''ש לעיל), ההרחקה בין בשר לחלב תוקפה מדרבנן </w:t>
      </w:r>
      <w:r>
        <w:rPr>
          <w:rFonts w:hint="cs"/>
          <w:sz w:val="18"/>
          <w:szCs w:val="18"/>
          <w:rtl/>
        </w:rPr>
        <w:t>(וכפי שראינו בפרשת ראה שנה א')</w:t>
      </w:r>
      <w:r>
        <w:rPr>
          <w:rFonts w:hint="cs"/>
          <w:rtl/>
        </w:rPr>
        <w:t xml:space="preserve"> - ובאיסור דרבנן לא גזרו</w:t>
      </w:r>
      <w:r w:rsidR="009E22F7">
        <w:rPr>
          <w:rFonts w:hint="cs"/>
          <w:rtl/>
        </w:rPr>
        <w:t xml:space="preserve"> משום מראית עין</w:t>
      </w:r>
      <w:r w:rsidR="00A07942">
        <w:rPr>
          <w:rFonts w:hint="cs"/>
          <w:rtl/>
        </w:rPr>
        <w:t>, ובלשון הביאור הלכה:</w:t>
      </w:r>
    </w:p>
    <w:p w14:paraId="2338B070" w14:textId="1076FE5B" w:rsidR="00A07942" w:rsidRDefault="002F0547" w:rsidP="00DE7CB0">
      <w:pPr>
        <w:spacing w:after="80"/>
        <w:ind w:left="720"/>
        <w:rPr>
          <w:rtl/>
        </w:rPr>
      </w:pPr>
      <w:r>
        <w:rPr>
          <w:rFonts w:cs="Arial" w:hint="cs"/>
          <w:rtl/>
        </w:rPr>
        <w:t>''</w:t>
      </w:r>
      <w:r w:rsidR="00A07942" w:rsidRPr="00A07942">
        <w:rPr>
          <w:rFonts w:cs="Arial"/>
          <w:rtl/>
        </w:rPr>
        <w:t xml:space="preserve">ועיין </w:t>
      </w:r>
      <w:r w:rsidR="00A07942">
        <w:rPr>
          <w:rFonts w:cs="Arial" w:hint="cs"/>
          <w:rtl/>
        </w:rPr>
        <w:t xml:space="preserve">במשנה ברורה מה שכתבנו </w:t>
      </w:r>
      <w:r w:rsidR="00A07942" w:rsidRPr="00A07942">
        <w:rPr>
          <w:rFonts w:cs="Arial"/>
          <w:rtl/>
        </w:rPr>
        <w:t xml:space="preserve">בשם התוספות </w:t>
      </w:r>
      <w:r w:rsidR="00A07942">
        <w:rPr>
          <w:rFonts w:cs="Arial" w:hint="cs"/>
          <w:rtl/>
        </w:rPr>
        <w:t xml:space="preserve">שדבר שנאסר מדרבנן, מותר לעשותו בחדרי חרדים. </w:t>
      </w:r>
      <w:r w:rsidR="00A07942" w:rsidRPr="00A07942">
        <w:rPr>
          <w:rFonts w:cs="Arial"/>
          <w:rtl/>
        </w:rPr>
        <w:t xml:space="preserve">ואף דלאו מילתא דפסיקא הוא </w:t>
      </w:r>
      <w:r w:rsidR="005C7392">
        <w:rPr>
          <w:rFonts w:cs="Arial" w:hint="cs"/>
          <w:sz w:val="18"/>
          <w:szCs w:val="18"/>
          <w:rtl/>
        </w:rPr>
        <w:t>(= שלא מדובר בפסק מוחלט)</w:t>
      </w:r>
      <w:r w:rsidR="005C7392">
        <w:rPr>
          <w:rFonts w:cs="Arial" w:hint="cs"/>
          <w:rtl/>
        </w:rPr>
        <w:t xml:space="preserve">, </w:t>
      </w:r>
      <w:r w:rsidR="00A07942" w:rsidRPr="00A07942">
        <w:rPr>
          <w:rFonts w:cs="Arial"/>
          <w:rtl/>
        </w:rPr>
        <w:t>דהר"ן תירץ תירוץ אחר על קושי</w:t>
      </w:r>
      <w:r w:rsidR="00A07942">
        <w:rPr>
          <w:rFonts w:cs="Arial" w:hint="cs"/>
          <w:rtl/>
        </w:rPr>
        <w:t>י</w:t>
      </w:r>
      <w:r w:rsidR="00A07942" w:rsidRPr="00A07942">
        <w:rPr>
          <w:rFonts w:cs="Arial"/>
          <w:rtl/>
        </w:rPr>
        <w:t>ת התוספות</w:t>
      </w:r>
      <w:r w:rsidR="00A07942">
        <w:rPr>
          <w:rFonts w:cs="Arial" w:hint="cs"/>
          <w:rtl/>
        </w:rPr>
        <w:t xml:space="preserve">, מכל מקום </w:t>
      </w:r>
      <w:r w:rsidR="00A07942" w:rsidRPr="00A07942">
        <w:rPr>
          <w:rFonts w:cs="Arial"/>
          <w:rtl/>
        </w:rPr>
        <w:t xml:space="preserve">נראה דיש לסמוך </w:t>
      </w:r>
      <w:r w:rsidR="00A07942">
        <w:rPr>
          <w:rFonts w:cs="Arial" w:hint="cs"/>
          <w:rtl/>
        </w:rPr>
        <w:t xml:space="preserve">על זה </w:t>
      </w:r>
      <w:r w:rsidR="00A07942" w:rsidRPr="00A07942">
        <w:rPr>
          <w:rFonts w:cs="Arial"/>
          <w:rtl/>
        </w:rPr>
        <w:t>לדינא</w:t>
      </w:r>
      <w:r w:rsidR="00A07942">
        <w:rPr>
          <w:rFonts w:cs="Arial" w:hint="cs"/>
          <w:rtl/>
        </w:rPr>
        <w:t>,</w:t>
      </w:r>
      <w:r w:rsidR="00A07942" w:rsidRPr="00A07942">
        <w:rPr>
          <w:rFonts w:cs="Arial"/>
          <w:rtl/>
        </w:rPr>
        <w:t xml:space="preserve"> משום דיש כמה פוסקים </w:t>
      </w:r>
      <w:r w:rsidR="00A07942" w:rsidRPr="00E175C8">
        <w:rPr>
          <w:rFonts w:cs="Arial"/>
          <w:sz w:val="18"/>
          <w:szCs w:val="18"/>
          <w:rtl/>
        </w:rPr>
        <w:t>[</w:t>
      </w:r>
      <w:r w:rsidR="00E175C8">
        <w:rPr>
          <w:rFonts w:cs="Arial" w:hint="cs"/>
          <w:sz w:val="18"/>
          <w:szCs w:val="18"/>
          <w:rtl/>
        </w:rPr>
        <w:t>הרב ניסים גאון, ובעל המאור)</w:t>
      </w:r>
      <w:r w:rsidR="00A07942" w:rsidRPr="00A07942">
        <w:rPr>
          <w:rFonts w:cs="Arial"/>
          <w:rtl/>
        </w:rPr>
        <w:t xml:space="preserve"> דלא ס</w:t>
      </w:r>
      <w:r w:rsidR="00A07942">
        <w:rPr>
          <w:rFonts w:cs="Arial" w:hint="cs"/>
          <w:rtl/>
        </w:rPr>
        <w:t xml:space="preserve">בירא ליה </w:t>
      </w:r>
      <w:r w:rsidR="00A07942" w:rsidRPr="00A07942">
        <w:rPr>
          <w:rFonts w:cs="Arial"/>
          <w:rtl/>
        </w:rPr>
        <w:t>כלל הא דרב</w:t>
      </w:r>
      <w:r w:rsidR="00A07942">
        <w:rPr>
          <w:rFonts w:cs="Arial" w:hint="cs"/>
          <w:rtl/>
        </w:rPr>
        <w:t>.''</w:t>
      </w:r>
    </w:p>
    <w:p w14:paraId="3209CBA2" w14:textId="71195546" w:rsidR="00F06DF3" w:rsidRDefault="006D7548" w:rsidP="00DE7CB0">
      <w:pPr>
        <w:spacing w:after="80"/>
        <w:rPr>
          <w:rtl/>
        </w:rPr>
      </w:pPr>
      <w:r>
        <w:rPr>
          <w:rFonts w:hint="cs"/>
          <w:rtl/>
        </w:rPr>
        <w:t xml:space="preserve">ב. </w:t>
      </w:r>
      <w:r w:rsidRPr="00B9478C">
        <w:rPr>
          <w:rFonts w:hint="cs"/>
          <w:b/>
          <w:bCs/>
          <w:rtl/>
        </w:rPr>
        <w:t>הש''ך</w:t>
      </w:r>
      <w:r w:rsidR="00B9478C">
        <w:rPr>
          <w:rFonts w:hint="cs"/>
          <w:b/>
          <w:bCs/>
          <w:rtl/>
        </w:rPr>
        <w:t xml:space="preserve"> </w:t>
      </w:r>
      <w:r w:rsidR="00B9478C" w:rsidRPr="00F06DF3">
        <w:rPr>
          <w:rFonts w:hint="cs"/>
          <w:sz w:val="18"/>
          <w:szCs w:val="18"/>
          <w:rtl/>
        </w:rPr>
        <w:t>(יו''ד</w:t>
      </w:r>
      <w:r w:rsidR="00F06DF3">
        <w:rPr>
          <w:rFonts w:hint="cs"/>
          <w:b/>
          <w:bCs/>
          <w:sz w:val="18"/>
          <w:szCs w:val="18"/>
          <w:rtl/>
        </w:rPr>
        <w:t xml:space="preserve"> </w:t>
      </w:r>
      <w:r w:rsidR="00F06DF3" w:rsidRPr="00F06DF3">
        <w:rPr>
          <w:rFonts w:hint="cs"/>
          <w:sz w:val="18"/>
          <w:szCs w:val="18"/>
          <w:rtl/>
        </w:rPr>
        <w:t>שם)</w:t>
      </w:r>
      <w:r w:rsidR="00F06DF3">
        <w:rPr>
          <w:rFonts w:hint="cs"/>
          <w:b/>
          <w:bCs/>
          <w:sz w:val="18"/>
          <w:szCs w:val="18"/>
          <w:rtl/>
        </w:rPr>
        <w:t xml:space="preserve"> </w:t>
      </w:r>
      <w:r w:rsidR="00F06DF3">
        <w:rPr>
          <w:rFonts w:hint="cs"/>
          <w:rtl/>
        </w:rPr>
        <w:t xml:space="preserve">חלק על דבריהם ונקט כדעת </w:t>
      </w:r>
      <w:r w:rsidR="00E175C8">
        <w:rPr>
          <w:rFonts w:hint="cs"/>
          <w:b/>
          <w:bCs/>
          <w:rtl/>
        </w:rPr>
        <w:t>הר''ן</w:t>
      </w:r>
      <w:r w:rsidR="00F06DF3">
        <w:rPr>
          <w:rFonts w:hint="cs"/>
          <w:rtl/>
        </w:rPr>
        <w:t xml:space="preserve">, שגם דבר שנאסר מדרבנן - אסור לעשותו בצנעה משום מראית עין. </w:t>
      </w:r>
      <w:r w:rsidR="00F06DF3" w:rsidRPr="00F06DF3">
        <w:rPr>
          <w:rFonts w:hint="cs"/>
          <w:rtl/>
        </w:rPr>
        <w:t>משו</w:t>
      </w:r>
      <w:r w:rsidR="00F06DF3">
        <w:rPr>
          <w:rFonts w:hint="cs"/>
          <w:rtl/>
        </w:rPr>
        <w:t xml:space="preserve">ם כך פסק שכאשר אוכלים בשר עוף (האסור מדרבנן) עם חלב, יש לעשות היכר כדי שלא יחשדו בו שעובר על איסור דרבנן, וכן פסקו </w:t>
      </w:r>
      <w:r w:rsidR="00F06DF3" w:rsidRPr="00F06DF3">
        <w:rPr>
          <w:rFonts w:hint="cs"/>
          <w:b/>
          <w:bCs/>
          <w:rtl/>
        </w:rPr>
        <w:t>המהרש''ל</w:t>
      </w:r>
      <w:r w:rsidR="00F06DF3">
        <w:rPr>
          <w:rFonts w:hint="cs"/>
          <w:rtl/>
        </w:rPr>
        <w:t xml:space="preserve"> </w:t>
      </w:r>
      <w:r w:rsidR="00F06DF3">
        <w:rPr>
          <w:rFonts w:hint="cs"/>
          <w:sz w:val="18"/>
          <w:szCs w:val="18"/>
          <w:rtl/>
        </w:rPr>
        <w:t xml:space="preserve">(כה, נב) </w:t>
      </w:r>
      <w:r w:rsidR="00F06DF3">
        <w:rPr>
          <w:rFonts w:hint="cs"/>
          <w:rtl/>
        </w:rPr>
        <w:t xml:space="preserve">ובספר </w:t>
      </w:r>
      <w:r w:rsidR="00F06DF3" w:rsidRPr="00F06DF3">
        <w:rPr>
          <w:rFonts w:hint="cs"/>
          <w:b/>
          <w:bCs/>
          <w:rtl/>
        </w:rPr>
        <w:t>באר שבע</w:t>
      </w:r>
      <w:r w:rsidR="00F06DF3">
        <w:rPr>
          <w:rFonts w:hint="cs"/>
          <w:rtl/>
        </w:rPr>
        <w:t xml:space="preserve"> </w:t>
      </w:r>
      <w:r w:rsidR="00F06DF3">
        <w:rPr>
          <w:rFonts w:hint="cs"/>
          <w:sz w:val="18"/>
          <w:szCs w:val="18"/>
          <w:rtl/>
        </w:rPr>
        <w:t>(ש''ך שם)</w:t>
      </w:r>
      <w:r w:rsidR="00F06DF3">
        <w:rPr>
          <w:rFonts w:hint="cs"/>
          <w:rtl/>
        </w:rPr>
        <w:t>.</w:t>
      </w:r>
    </w:p>
    <w:p w14:paraId="0C09E95F" w14:textId="7CD787C9" w:rsidR="006D7548" w:rsidRDefault="00F06DF3" w:rsidP="00DE7CB0">
      <w:pPr>
        <w:spacing w:after="80"/>
        <w:rPr>
          <w:rtl/>
        </w:rPr>
      </w:pPr>
      <w:r>
        <w:rPr>
          <w:rFonts w:hint="cs"/>
          <w:rtl/>
        </w:rPr>
        <w:t xml:space="preserve">הסיבה </w:t>
      </w:r>
      <w:r w:rsidR="00947129">
        <w:rPr>
          <w:rFonts w:hint="cs"/>
          <w:rtl/>
        </w:rPr>
        <w:t xml:space="preserve">שפסקו כך היא, שכאשר הגמרא במסכת שבת מביאה את מחלוקת התנאים בשאלה האם מותר לעשות </w:t>
      </w:r>
      <w:r w:rsidR="00DD751E">
        <w:rPr>
          <w:rFonts w:hint="cs"/>
          <w:rtl/>
        </w:rPr>
        <w:t xml:space="preserve">בצנעה </w:t>
      </w:r>
      <w:r w:rsidR="00947129">
        <w:rPr>
          <w:rFonts w:hint="cs"/>
          <w:rtl/>
        </w:rPr>
        <w:t>דבר שנראה כאסור</w:t>
      </w:r>
      <w:r w:rsidR="00A07942">
        <w:rPr>
          <w:rFonts w:hint="cs"/>
          <w:rtl/>
        </w:rPr>
        <w:t xml:space="preserve">, </w:t>
      </w:r>
      <w:r w:rsidR="00947129">
        <w:rPr>
          <w:rFonts w:hint="cs"/>
          <w:rtl/>
        </w:rPr>
        <w:t xml:space="preserve">היא מביאה </w:t>
      </w:r>
      <w:r w:rsidR="00A07753">
        <w:rPr>
          <w:rFonts w:hint="cs"/>
          <w:rtl/>
        </w:rPr>
        <w:t>כ</w:t>
      </w:r>
      <w:r w:rsidR="00A07942">
        <w:rPr>
          <w:rFonts w:hint="cs"/>
          <w:rtl/>
        </w:rPr>
        <w:t>דוגמא בהמה שהולכים עמה בחצר</w:t>
      </w:r>
      <w:r w:rsidR="00D86CD3">
        <w:rPr>
          <w:rFonts w:hint="cs"/>
          <w:rtl/>
        </w:rPr>
        <w:t xml:space="preserve"> </w:t>
      </w:r>
      <w:r w:rsidR="00A07753">
        <w:rPr>
          <w:rFonts w:hint="cs"/>
          <w:rtl/>
        </w:rPr>
        <w:t>כ</w:t>
      </w:r>
      <w:r w:rsidR="00D86CD3">
        <w:rPr>
          <w:rFonts w:hint="cs"/>
          <w:rtl/>
        </w:rPr>
        <w:t>אשר מחובר לצווארה פעמון</w:t>
      </w:r>
      <w:r w:rsidR="00C974BF">
        <w:rPr>
          <w:rFonts w:hint="cs"/>
          <w:rtl/>
        </w:rPr>
        <w:t xml:space="preserve"> </w:t>
      </w:r>
      <w:r w:rsidR="00C974BF" w:rsidRPr="00C974BF">
        <w:rPr>
          <w:rFonts w:hint="cs"/>
          <w:sz w:val="18"/>
          <w:szCs w:val="18"/>
          <w:rtl/>
        </w:rPr>
        <w:t xml:space="preserve">(מעשה המעורר חשד </w:t>
      </w:r>
      <w:r w:rsidR="00A07942" w:rsidRPr="00C974BF">
        <w:rPr>
          <w:rFonts w:hint="cs"/>
          <w:sz w:val="18"/>
          <w:szCs w:val="18"/>
          <w:rtl/>
        </w:rPr>
        <w:t>שמא לוקחים א</w:t>
      </w:r>
      <w:r w:rsidR="00A07753" w:rsidRPr="00C974BF">
        <w:rPr>
          <w:rFonts w:hint="cs"/>
          <w:sz w:val="18"/>
          <w:szCs w:val="18"/>
          <w:rtl/>
        </w:rPr>
        <w:t>ו</w:t>
      </w:r>
      <w:r w:rsidR="00A07942" w:rsidRPr="00C974BF">
        <w:rPr>
          <w:rFonts w:hint="cs"/>
          <w:sz w:val="18"/>
          <w:szCs w:val="18"/>
          <w:rtl/>
        </w:rPr>
        <w:t>ת</w:t>
      </w:r>
      <w:r w:rsidR="00A07753" w:rsidRPr="00C974BF">
        <w:rPr>
          <w:rFonts w:hint="cs"/>
          <w:sz w:val="18"/>
          <w:szCs w:val="18"/>
          <w:rtl/>
        </w:rPr>
        <w:t>ה</w:t>
      </w:r>
      <w:r w:rsidR="00A07942" w:rsidRPr="00C974BF">
        <w:rPr>
          <w:rFonts w:hint="cs"/>
          <w:sz w:val="18"/>
          <w:szCs w:val="18"/>
          <w:rtl/>
        </w:rPr>
        <w:t xml:space="preserve"> לשוק למכירה</w:t>
      </w:r>
      <w:r w:rsidR="00C974BF" w:rsidRPr="00C974BF">
        <w:rPr>
          <w:rFonts w:hint="cs"/>
          <w:sz w:val="18"/>
          <w:szCs w:val="18"/>
          <w:rtl/>
        </w:rPr>
        <w:t>)</w:t>
      </w:r>
      <w:r w:rsidR="00D86CD3">
        <w:rPr>
          <w:rFonts w:hint="cs"/>
          <w:rtl/>
        </w:rPr>
        <w:t xml:space="preserve">, </w:t>
      </w:r>
      <w:r w:rsidR="00A07942">
        <w:rPr>
          <w:rFonts w:hint="cs"/>
          <w:rtl/>
        </w:rPr>
        <w:t>והרי שם מדובר באיסור</w:t>
      </w:r>
      <w:r w:rsidR="00D86CD3">
        <w:rPr>
          <w:rFonts w:hint="cs"/>
          <w:rtl/>
        </w:rPr>
        <w:t xml:space="preserve"> מקח וממכר ש</w:t>
      </w:r>
      <w:r w:rsidR="00A07753">
        <w:rPr>
          <w:rFonts w:hint="cs"/>
          <w:rtl/>
        </w:rPr>
        <w:t>נא</w:t>
      </w:r>
      <w:r w:rsidR="00D86CD3">
        <w:rPr>
          <w:rFonts w:hint="cs"/>
          <w:rtl/>
        </w:rPr>
        <w:t xml:space="preserve">סר </w:t>
      </w:r>
      <w:r w:rsidR="00A07753">
        <w:rPr>
          <w:rFonts w:hint="cs"/>
          <w:rtl/>
        </w:rPr>
        <w:t>מ</w:t>
      </w:r>
      <w:r w:rsidR="00A07942">
        <w:rPr>
          <w:rFonts w:hint="cs"/>
          <w:rtl/>
        </w:rPr>
        <w:t>דרבנן</w:t>
      </w:r>
      <w:r w:rsidR="00D86CD3">
        <w:rPr>
          <w:rFonts w:hint="cs"/>
          <w:rtl/>
        </w:rPr>
        <w:t xml:space="preserve"> - </w:t>
      </w:r>
      <w:r w:rsidR="00A07942">
        <w:rPr>
          <w:rFonts w:hint="cs"/>
          <w:rtl/>
        </w:rPr>
        <w:t xml:space="preserve">מוכח שגם באיסור </w:t>
      </w:r>
      <w:r w:rsidR="00C974BF">
        <w:rPr>
          <w:rFonts w:hint="cs"/>
          <w:rtl/>
        </w:rPr>
        <w:t>מעין זה ה</w:t>
      </w:r>
      <w:r w:rsidR="00A07942">
        <w:rPr>
          <w:rFonts w:hint="cs"/>
          <w:rtl/>
        </w:rPr>
        <w:t>חשש קיים, ובלשונו:</w:t>
      </w:r>
    </w:p>
    <w:p w14:paraId="7DC8523E" w14:textId="257A9F62" w:rsidR="00A07942" w:rsidRDefault="00D15D8F" w:rsidP="00DE7CB0">
      <w:pPr>
        <w:spacing w:after="80"/>
        <w:ind w:left="720"/>
        <w:rPr>
          <w:rFonts w:cs="Arial"/>
          <w:rtl/>
        </w:rPr>
      </w:pPr>
      <w:r>
        <w:rPr>
          <w:rFonts w:cs="Arial" w:hint="cs"/>
          <w:rtl/>
        </w:rPr>
        <w:t>''</w:t>
      </w:r>
      <w:r w:rsidRPr="00D15D8F">
        <w:rPr>
          <w:rFonts w:cs="Arial"/>
          <w:rtl/>
        </w:rPr>
        <w:t xml:space="preserve">וכן </w:t>
      </w:r>
      <w:r>
        <w:rPr>
          <w:rFonts w:cs="Arial" w:hint="cs"/>
          <w:rtl/>
        </w:rPr>
        <w:t xml:space="preserve">נראה לעניות דעתי </w:t>
      </w:r>
      <w:r w:rsidRPr="00D15D8F">
        <w:rPr>
          <w:rFonts w:cs="Arial"/>
          <w:sz w:val="18"/>
          <w:szCs w:val="18"/>
          <w:rtl/>
        </w:rPr>
        <w:t xml:space="preserve">(שוב בא לידי </w:t>
      </w:r>
      <w:r w:rsidRPr="00D15D8F">
        <w:rPr>
          <w:rFonts w:cs="Arial" w:hint="cs"/>
          <w:sz w:val="18"/>
          <w:szCs w:val="18"/>
          <w:rtl/>
        </w:rPr>
        <w:t xml:space="preserve">ספר </w:t>
      </w:r>
      <w:r w:rsidRPr="00D15D8F">
        <w:rPr>
          <w:rFonts w:cs="Arial"/>
          <w:sz w:val="18"/>
          <w:szCs w:val="18"/>
          <w:rtl/>
        </w:rPr>
        <w:t xml:space="preserve">באר שבע ומצאתי שפסק </w:t>
      </w:r>
      <w:r w:rsidRPr="00D15D8F">
        <w:rPr>
          <w:rFonts w:cs="Arial" w:hint="cs"/>
          <w:sz w:val="18"/>
          <w:szCs w:val="18"/>
          <w:rtl/>
        </w:rPr>
        <w:t>גם כך</w:t>
      </w:r>
      <w:r w:rsidRPr="00D15D8F">
        <w:rPr>
          <w:rFonts w:cs="Arial"/>
          <w:sz w:val="18"/>
          <w:szCs w:val="18"/>
          <w:rtl/>
        </w:rPr>
        <w:t>)</w:t>
      </w:r>
      <w:r w:rsidRPr="00D15D8F">
        <w:rPr>
          <w:rFonts w:cs="Arial"/>
          <w:rtl/>
        </w:rPr>
        <w:t xml:space="preserve"> דהא אפילו במידי דרבנן חיישינן למראית העין בכמה דוכתי</w:t>
      </w:r>
      <w:r>
        <w:rPr>
          <w:rFonts w:cs="Arial" w:hint="cs"/>
          <w:rtl/>
        </w:rPr>
        <w:t>,</w:t>
      </w:r>
      <w:r w:rsidRPr="00D15D8F">
        <w:rPr>
          <w:rFonts w:cs="Arial"/>
          <w:rtl/>
        </w:rPr>
        <w:t xml:space="preserve"> ומהם בש"ס פרק במה בהמה</w:t>
      </w:r>
      <w:r>
        <w:rPr>
          <w:rFonts w:cs="Arial" w:hint="cs"/>
          <w:rtl/>
        </w:rPr>
        <w:t>,</w:t>
      </w:r>
      <w:r w:rsidRPr="00D15D8F">
        <w:rPr>
          <w:rFonts w:cs="Arial"/>
          <w:rtl/>
        </w:rPr>
        <w:t xml:space="preserve"> ולא בזוג אף על פי שהוא פקוק משום דמיחזי כמאן דאזיל לשוק למכור והיינו מראית העין והוא מוסכם מכל הפוסקים שאיסור מקח וממכר בשבת אינו אלא מדרבנן</w:t>
      </w:r>
      <w:r>
        <w:rPr>
          <w:rFonts w:cs="Arial" w:hint="cs"/>
          <w:rtl/>
        </w:rPr>
        <w:t>.''</w:t>
      </w:r>
    </w:p>
    <w:p w14:paraId="6C4141F3" w14:textId="157FF420" w:rsidR="00972CAD" w:rsidRPr="00F06DF3" w:rsidRDefault="00972CAD" w:rsidP="00DE7CB0">
      <w:pPr>
        <w:spacing w:after="80"/>
        <w:rPr>
          <w:rtl/>
        </w:rPr>
      </w:pPr>
      <w:r>
        <w:rPr>
          <w:rFonts w:cs="Arial" w:hint="cs"/>
          <w:rtl/>
        </w:rPr>
        <w:t xml:space="preserve">כיצד יתמודדו </w:t>
      </w:r>
      <w:r w:rsidR="003118BF">
        <w:rPr>
          <w:rFonts w:cs="Arial" w:hint="cs"/>
          <w:rtl/>
        </w:rPr>
        <w:t>הרמ''א, המגן אברהם והמשנה ברורה</w:t>
      </w:r>
      <w:r w:rsidR="00F15E8E">
        <w:rPr>
          <w:rFonts w:cs="Arial" w:hint="cs"/>
          <w:rtl/>
        </w:rPr>
        <w:t xml:space="preserve"> שהתירו </w:t>
      </w:r>
      <w:r w:rsidR="003118BF">
        <w:rPr>
          <w:rFonts w:cs="Arial" w:hint="cs"/>
          <w:rtl/>
        </w:rPr>
        <w:t xml:space="preserve">לעשות </w:t>
      </w:r>
      <w:r w:rsidR="00FE10D4">
        <w:rPr>
          <w:rFonts w:cs="Arial" w:hint="cs"/>
          <w:rtl/>
        </w:rPr>
        <w:t xml:space="preserve">בצנעה </w:t>
      </w:r>
      <w:r w:rsidR="00A07753">
        <w:rPr>
          <w:rFonts w:cs="Arial" w:hint="cs"/>
          <w:rtl/>
        </w:rPr>
        <w:t xml:space="preserve">דבר </w:t>
      </w:r>
      <w:r w:rsidR="00F15E8E">
        <w:rPr>
          <w:rFonts w:cs="Arial" w:hint="cs"/>
          <w:rtl/>
        </w:rPr>
        <w:t>שנ</w:t>
      </w:r>
      <w:r w:rsidR="003118BF">
        <w:rPr>
          <w:rFonts w:cs="Arial" w:hint="cs"/>
          <w:rtl/>
        </w:rPr>
        <w:t>ראה כאסור מדרבנן</w:t>
      </w:r>
      <w:r w:rsidR="00FE10D4">
        <w:rPr>
          <w:rFonts w:cs="Arial" w:hint="cs"/>
          <w:rtl/>
        </w:rPr>
        <w:t xml:space="preserve"> עם ראיית הש''ך</w:t>
      </w:r>
      <w:r w:rsidR="003118BF">
        <w:rPr>
          <w:rFonts w:cs="Arial" w:hint="cs"/>
          <w:rtl/>
        </w:rPr>
        <w:t>?</w:t>
      </w:r>
      <w:r w:rsidR="00FE10D4">
        <w:rPr>
          <w:rFonts w:cs="Arial" w:hint="cs"/>
          <w:rtl/>
        </w:rPr>
        <w:t xml:space="preserve"> </w:t>
      </w:r>
      <w:r w:rsidR="00FE10D4" w:rsidRPr="00CC235F">
        <w:rPr>
          <w:rFonts w:cs="Arial" w:hint="cs"/>
          <w:b/>
          <w:bCs/>
          <w:rtl/>
        </w:rPr>
        <w:t>המגן אברהם</w:t>
      </w:r>
      <w:r w:rsidR="00FE10D4">
        <w:rPr>
          <w:rFonts w:cs="Arial" w:hint="cs"/>
          <w:rtl/>
        </w:rPr>
        <w:t xml:space="preserve"> </w:t>
      </w:r>
      <w:r w:rsidR="00FE10D4">
        <w:rPr>
          <w:rFonts w:cs="Arial" w:hint="cs"/>
          <w:sz w:val="18"/>
          <w:szCs w:val="18"/>
          <w:rtl/>
        </w:rPr>
        <w:t xml:space="preserve">(שם) </w:t>
      </w:r>
      <w:r w:rsidR="00FE10D4">
        <w:rPr>
          <w:rFonts w:cs="Arial" w:hint="cs"/>
          <w:rtl/>
        </w:rPr>
        <w:t xml:space="preserve">כתב, שייתכן שאין הלכה כאותה הגמרא, </w:t>
      </w:r>
      <w:r w:rsidR="00B46C35">
        <w:rPr>
          <w:rFonts w:cs="Arial" w:hint="cs"/>
          <w:rtl/>
        </w:rPr>
        <w:t>מכיוון שמהגמרא במסכת כתובות כותבת</w:t>
      </w:r>
      <w:r w:rsidR="00CC235F">
        <w:rPr>
          <w:rFonts w:cs="Arial" w:hint="cs"/>
          <w:rtl/>
        </w:rPr>
        <w:t xml:space="preserve"> שמותר למעוך </w:t>
      </w:r>
      <w:r w:rsidR="00D21EE4">
        <w:rPr>
          <w:rFonts w:cs="Arial" w:hint="cs"/>
          <w:rtl/>
        </w:rPr>
        <w:t xml:space="preserve">בשינוי </w:t>
      </w:r>
      <w:r w:rsidR="00CC235F">
        <w:rPr>
          <w:rFonts w:cs="Arial" w:hint="cs"/>
          <w:rtl/>
        </w:rPr>
        <w:t>את ה</w:t>
      </w:r>
      <w:r w:rsidR="00EC6393">
        <w:rPr>
          <w:rFonts w:cs="Arial" w:hint="cs"/>
          <w:rtl/>
        </w:rPr>
        <w:t>שורשים שסותמים את הצינור, משמע שדבר שנראה כאסור מדרבנן</w:t>
      </w:r>
      <w:r w:rsidR="001C0716">
        <w:rPr>
          <w:rFonts w:cs="Arial" w:hint="cs"/>
          <w:rtl/>
        </w:rPr>
        <w:t xml:space="preserve"> </w:t>
      </w:r>
      <w:r w:rsidR="00EC6393">
        <w:rPr>
          <w:rFonts w:cs="Arial" w:hint="cs"/>
          <w:rtl/>
        </w:rPr>
        <w:t>לא חששו לאוסרו בצנעה</w:t>
      </w:r>
      <w:r w:rsidR="00FE10D4">
        <w:rPr>
          <w:rFonts w:cs="Arial" w:hint="cs"/>
          <w:rtl/>
        </w:rPr>
        <w:t xml:space="preserve">. </w:t>
      </w:r>
      <w:r w:rsidR="003118BF">
        <w:rPr>
          <w:rFonts w:cs="Arial" w:hint="cs"/>
          <w:rtl/>
        </w:rPr>
        <w:t xml:space="preserve"> </w:t>
      </w:r>
    </w:p>
    <w:p w14:paraId="2673E02D" w14:textId="3CE43543" w:rsidR="000B6A3D" w:rsidRDefault="005053D6">
      <w:pPr>
        <w:rPr>
          <w:b/>
          <w:bCs/>
          <w:u w:val="single"/>
          <w:rtl/>
        </w:rPr>
      </w:pPr>
      <w:r>
        <w:rPr>
          <w:rFonts w:hint="cs"/>
          <w:b/>
          <w:bCs/>
          <w:u w:val="single"/>
          <w:rtl/>
        </w:rPr>
        <w:t>ברכה על מראית עין</w:t>
      </w:r>
    </w:p>
    <w:p w14:paraId="19DC106D" w14:textId="542BE05F" w:rsidR="003E176C" w:rsidRPr="00170A80" w:rsidRDefault="003E176C" w:rsidP="00D517E8">
      <w:pPr>
        <w:rPr>
          <w:rtl/>
        </w:rPr>
      </w:pPr>
      <w:r>
        <w:rPr>
          <w:rFonts w:hint="cs"/>
          <w:rtl/>
        </w:rPr>
        <w:t>עד כה עסקנו בפעולות שנאסרו בעשייה משום מראית עין, אך לעיתים חכמים קבעו שיש לעשות פעולות כדי להימנע מחשד</w:t>
      </w:r>
      <w:r w:rsidR="00D517E8">
        <w:rPr>
          <w:rFonts w:hint="cs"/>
          <w:rtl/>
        </w:rPr>
        <w:t>. לדוגמא,</w:t>
      </w:r>
      <w:r w:rsidR="00ED1FF0">
        <w:rPr>
          <w:rFonts w:hint="cs"/>
          <w:rtl/>
        </w:rPr>
        <w:t xml:space="preserve"> הגמרא במסכת שבת </w:t>
      </w:r>
      <w:r w:rsidR="00ED1FF0">
        <w:rPr>
          <w:rFonts w:hint="cs"/>
          <w:sz w:val="18"/>
          <w:szCs w:val="18"/>
          <w:rtl/>
        </w:rPr>
        <w:t xml:space="preserve">(כג ע''א) </w:t>
      </w:r>
      <w:r w:rsidR="00ED1FF0">
        <w:rPr>
          <w:rFonts w:hint="cs"/>
          <w:rtl/>
        </w:rPr>
        <w:t xml:space="preserve">כותבת, שיש להדליק נר חנוכה בכל הפתחים הסמוכים לרשות הרבים </w:t>
      </w:r>
      <w:r w:rsidR="00ED1FF0" w:rsidRPr="0005298D">
        <w:rPr>
          <w:rFonts w:hint="cs"/>
          <w:sz w:val="18"/>
          <w:szCs w:val="18"/>
          <w:rtl/>
        </w:rPr>
        <w:t>(ולא רק נר אחד)</w:t>
      </w:r>
      <w:r w:rsidR="00ED1FF0">
        <w:rPr>
          <w:rFonts w:hint="cs"/>
          <w:rtl/>
        </w:rPr>
        <w:t>, כדי שלא יחשדו בבעל הבית שלא הדליק.</w:t>
      </w:r>
      <w:r w:rsidR="00170A80">
        <w:rPr>
          <w:rFonts w:hint="cs"/>
          <w:rtl/>
        </w:rPr>
        <w:t xml:space="preserve"> </w:t>
      </w:r>
      <w:r w:rsidR="007471E1">
        <w:rPr>
          <w:rFonts w:hint="cs"/>
          <w:rtl/>
        </w:rPr>
        <w:t xml:space="preserve">כמו כן </w:t>
      </w:r>
      <w:r w:rsidR="00170A80">
        <w:rPr>
          <w:rFonts w:hint="cs"/>
          <w:rtl/>
        </w:rPr>
        <w:t xml:space="preserve">הגמרא </w:t>
      </w:r>
      <w:r w:rsidR="00170A80">
        <w:rPr>
          <w:rFonts w:hint="cs"/>
          <w:sz w:val="18"/>
          <w:szCs w:val="18"/>
          <w:rtl/>
        </w:rPr>
        <w:t xml:space="preserve">(פסחים ו ע''א) </w:t>
      </w:r>
      <w:r w:rsidR="00170A80">
        <w:rPr>
          <w:rFonts w:hint="cs"/>
          <w:rtl/>
        </w:rPr>
        <w:t xml:space="preserve">כותבת שיש להפריש עסה מחלה שנותנים כמס למלך </w:t>
      </w:r>
      <w:r w:rsidR="00170A80" w:rsidRPr="00170A80">
        <w:rPr>
          <w:rFonts w:hint="cs"/>
          <w:sz w:val="18"/>
          <w:szCs w:val="18"/>
          <w:rtl/>
        </w:rPr>
        <w:t>(שפטורה מעיקר הדין)</w:t>
      </w:r>
      <w:r w:rsidR="00170A80">
        <w:rPr>
          <w:rFonts w:hint="cs"/>
          <w:rtl/>
        </w:rPr>
        <w:t xml:space="preserve">, כדי שלא יתעורר חשד </w:t>
      </w:r>
      <w:r w:rsidR="00A030B5">
        <w:rPr>
          <w:rFonts w:hint="cs"/>
          <w:rtl/>
        </w:rPr>
        <w:t>שאותו אדם</w:t>
      </w:r>
      <w:r w:rsidR="00170A80">
        <w:rPr>
          <w:rFonts w:hint="cs"/>
          <w:rtl/>
        </w:rPr>
        <w:t xml:space="preserve"> לא מפריש חלה </w:t>
      </w:r>
      <w:r w:rsidR="00A030B5">
        <w:rPr>
          <w:rFonts w:hint="cs"/>
          <w:rtl/>
        </w:rPr>
        <w:t>בדרך כלל</w:t>
      </w:r>
      <w:r w:rsidR="00170A80">
        <w:rPr>
          <w:rFonts w:hint="cs"/>
          <w:rtl/>
        </w:rPr>
        <w:t>.</w:t>
      </w:r>
      <w:r w:rsidR="00E329F6">
        <w:rPr>
          <w:rFonts w:hint="cs"/>
          <w:rtl/>
        </w:rPr>
        <w:t xml:space="preserve"> נחלקו הראשונים אם מברכים </w:t>
      </w:r>
      <w:r w:rsidR="00A07753">
        <w:rPr>
          <w:rFonts w:hint="cs"/>
          <w:rtl/>
        </w:rPr>
        <w:t xml:space="preserve">על </w:t>
      </w:r>
      <w:r w:rsidR="00EE303B">
        <w:rPr>
          <w:rFonts w:hint="cs"/>
          <w:rtl/>
        </w:rPr>
        <w:t>תקנות אלו</w:t>
      </w:r>
      <w:r w:rsidR="00E329F6">
        <w:rPr>
          <w:rFonts w:hint="cs"/>
          <w:rtl/>
        </w:rPr>
        <w:t>:</w:t>
      </w:r>
    </w:p>
    <w:p w14:paraId="24C59DEF" w14:textId="39786091" w:rsidR="002A7A3B" w:rsidRDefault="00EE303B">
      <w:pPr>
        <w:rPr>
          <w:rtl/>
        </w:rPr>
      </w:pPr>
      <w:r>
        <w:rPr>
          <w:rFonts w:hint="cs"/>
          <w:rtl/>
        </w:rPr>
        <w:t xml:space="preserve">א. </w:t>
      </w:r>
      <w:r w:rsidRPr="00EE303B">
        <w:rPr>
          <w:rFonts w:hint="cs"/>
          <w:b/>
          <w:bCs/>
          <w:rtl/>
        </w:rPr>
        <w:t>הרשב''א</w:t>
      </w:r>
      <w:r>
        <w:rPr>
          <w:rFonts w:hint="cs"/>
          <w:rtl/>
        </w:rPr>
        <w:t xml:space="preserve"> </w:t>
      </w:r>
      <w:r>
        <w:rPr>
          <w:rFonts w:hint="cs"/>
          <w:sz w:val="18"/>
          <w:szCs w:val="18"/>
          <w:rtl/>
        </w:rPr>
        <w:t>(</w:t>
      </w:r>
      <w:r w:rsidR="00C75A4F">
        <w:rPr>
          <w:rFonts w:hint="cs"/>
          <w:sz w:val="18"/>
          <w:szCs w:val="18"/>
          <w:rtl/>
        </w:rPr>
        <w:t xml:space="preserve">שו''ת </w:t>
      </w:r>
      <w:r>
        <w:rPr>
          <w:rFonts w:hint="cs"/>
          <w:sz w:val="18"/>
          <w:szCs w:val="18"/>
          <w:rtl/>
        </w:rPr>
        <w:t xml:space="preserve">א, תקכה) </w:t>
      </w:r>
      <w:r>
        <w:rPr>
          <w:rFonts w:hint="cs"/>
          <w:rtl/>
        </w:rPr>
        <w:t>סבר שיש לברך על הדלקת הנר הנוסף, כיוון ש</w:t>
      </w:r>
      <w:r w:rsidR="00D93178">
        <w:rPr>
          <w:rFonts w:hint="cs"/>
          <w:rtl/>
        </w:rPr>
        <w:t xml:space="preserve">גם אם </w:t>
      </w:r>
      <w:r>
        <w:rPr>
          <w:rFonts w:hint="cs"/>
          <w:rtl/>
        </w:rPr>
        <w:t xml:space="preserve">למעשה מדובר </w:t>
      </w:r>
      <w:r w:rsidR="00D93178">
        <w:rPr>
          <w:rFonts w:hint="cs"/>
          <w:rtl/>
        </w:rPr>
        <w:t xml:space="preserve">במעשה שעושים מחמת </w:t>
      </w:r>
      <w:r w:rsidR="006147C5">
        <w:rPr>
          <w:rFonts w:hint="cs"/>
          <w:rtl/>
        </w:rPr>
        <w:t xml:space="preserve">מראית </w:t>
      </w:r>
      <w:r w:rsidR="00D93178">
        <w:rPr>
          <w:rFonts w:hint="cs"/>
          <w:rtl/>
        </w:rPr>
        <w:t>עין</w:t>
      </w:r>
      <w:r w:rsidR="006147C5">
        <w:rPr>
          <w:rFonts w:hint="cs"/>
          <w:rtl/>
        </w:rPr>
        <w:t xml:space="preserve"> </w:t>
      </w:r>
      <w:r w:rsidR="00D93178">
        <w:rPr>
          <w:rFonts w:hint="cs"/>
          <w:rtl/>
        </w:rPr>
        <w:t>,עדיין בסופו של</w:t>
      </w:r>
      <w:r w:rsidR="006147C5">
        <w:rPr>
          <w:rFonts w:hint="cs"/>
          <w:rtl/>
        </w:rPr>
        <w:t xml:space="preserve"> </w:t>
      </w:r>
      <w:r w:rsidR="00D93178">
        <w:rPr>
          <w:rFonts w:hint="cs"/>
          <w:rtl/>
        </w:rPr>
        <w:t xml:space="preserve">דבר </w:t>
      </w:r>
      <w:r>
        <w:rPr>
          <w:rFonts w:hint="cs"/>
          <w:rtl/>
        </w:rPr>
        <w:t>חכמים</w:t>
      </w:r>
      <w:r w:rsidR="006147C5">
        <w:rPr>
          <w:rFonts w:hint="cs"/>
          <w:rtl/>
        </w:rPr>
        <w:t xml:space="preserve"> תיקנו שיש לעשותו</w:t>
      </w:r>
      <w:r w:rsidR="00C75A4F">
        <w:rPr>
          <w:rFonts w:hint="cs"/>
          <w:rtl/>
        </w:rPr>
        <w:t xml:space="preserve">, </w:t>
      </w:r>
      <w:r w:rsidR="006147C5">
        <w:rPr>
          <w:rFonts w:hint="cs"/>
          <w:rtl/>
        </w:rPr>
        <w:t xml:space="preserve">וכפי שכותבת הגמרא במסכת </w:t>
      </w:r>
      <w:r w:rsidR="00C75A4F">
        <w:rPr>
          <w:rFonts w:hint="cs"/>
          <w:rtl/>
        </w:rPr>
        <w:t xml:space="preserve">שבת </w:t>
      </w:r>
      <w:r w:rsidR="00C75A4F">
        <w:rPr>
          <w:rFonts w:hint="cs"/>
          <w:sz w:val="18"/>
          <w:szCs w:val="18"/>
          <w:rtl/>
        </w:rPr>
        <w:t xml:space="preserve">(כג ע''א) </w:t>
      </w:r>
      <w:r w:rsidR="00C75A4F">
        <w:rPr>
          <w:rFonts w:hint="cs"/>
          <w:rtl/>
        </w:rPr>
        <w:t>יש לברך</w:t>
      </w:r>
      <w:r w:rsidR="006147C5">
        <w:rPr>
          <w:rFonts w:hint="cs"/>
          <w:rtl/>
        </w:rPr>
        <w:t xml:space="preserve"> על </w:t>
      </w:r>
      <w:r w:rsidR="002A7A3B">
        <w:rPr>
          <w:rFonts w:hint="cs"/>
          <w:rtl/>
        </w:rPr>
        <w:t>תקנותיהם</w:t>
      </w:r>
      <w:r w:rsidR="00C75A4F">
        <w:rPr>
          <w:rFonts w:hint="cs"/>
          <w:rtl/>
        </w:rPr>
        <w:t>.</w:t>
      </w:r>
    </w:p>
    <w:p w14:paraId="351A9242" w14:textId="45298362" w:rsidR="000B6A3D" w:rsidRPr="00EE303B" w:rsidRDefault="002A7A3B">
      <w:pPr>
        <w:rPr>
          <w:rtl/>
        </w:rPr>
      </w:pPr>
      <w:r>
        <w:rPr>
          <w:rFonts w:hint="cs"/>
          <w:rtl/>
        </w:rPr>
        <w:t xml:space="preserve">ב. </w:t>
      </w:r>
      <w:r w:rsidRPr="002A7A3B">
        <w:rPr>
          <w:rFonts w:hint="cs"/>
          <w:b/>
          <w:bCs/>
          <w:rtl/>
        </w:rPr>
        <w:t>הר''ן</w:t>
      </w:r>
      <w:r>
        <w:rPr>
          <w:rFonts w:hint="cs"/>
          <w:rtl/>
        </w:rPr>
        <w:t xml:space="preserve"> </w:t>
      </w:r>
      <w:r w:rsidRPr="002A7A3B">
        <w:rPr>
          <w:rFonts w:hint="cs"/>
          <w:sz w:val="18"/>
          <w:szCs w:val="18"/>
          <w:rtl/>
        </w:rPr>
        <w:t>(כא ע''א)</w:t>
      </w:r>
      <w:r w:rsidR="00EE303B">
        <w:rPr>
          <w:rFonts w:hint="cs"/>
          <w:rtl/>
        </w:rPr>
        <w:t xml:space="preserve"> </w:t>
      </w:r>
      <w:r>
        <w:rPr>
          <w:rFonts w:hint="cs"/>
          <w:rtl/>
        </w:rPr>
        <w:t>חלק על הרשב''א וכתב, שכאשר הגמרא במסכת שבת כותבת שיש לברך על מצוות חכמים, כוונתה רק למצוות ממש, ולא למעשים שחכמים קבעו רק מחמת מראית</w:t>
      </w:r>
      <w:r w:rsidR="00A07753">
        <w:rPr>
          <w:rFonts w:hint="cs"/>
          <w:rtl/>
        </w:rPr>
        <w:t xml:space="preserve"> עיין</w:t>
      </w:r>
      <w:r>
        <w:rPr>
          <w:rFonts w:hint="cs"/>
          <w:rtl/>
        </w:rPr>
        <w:t xml:space="preserve">, וכן פסק הרמ''א </w:t>
      </w:r>
      <w:r>
        <w:rPr>
          <w:rFonts w:hint="cs"/>
          <w:sz w:val="18"/>
          <w:szCs w:val="18"/>
          <w:rtl/>
        </w:rPr>
        <w:t>(או''ח תרעא)</w:t>
      </w:r>
      <w:r>
        <w:rPr>
          <w:rFonts w:hint="cs"/>
          <w:rtl/>
        </w:rPr>
        <w:t>. בדרך זו צעד גם החתם סופר, ומשום כך פסק שתינוק שנימול כהוגן, ורק בגלל ריבוי הבשר יש למולו שוב - אין לברך על מעשה זה.</w:t>
      </w:r>
    </w:p>
    <w:p w14:paraId="10FA377F" w14:textId="77777777" w:rsidR="000B6A3D" w:rsidRPr="00413AB1" w:rsidRDefault="000B6A3D" w:rsidP="000B6A3D">
      <w:r>
        <w:rPr>
          <w:rFonts w:hint="cs"/>
          <w:b/>
          <w:bCs/>
          <w:rtl/>
        </w:rPr>
        <w:t>ש</w:t>
      </w:r>
      <w:r>
        <w:rPr>
          <w:b/>
          <w:bCs/>
          <w:rtl/>
        </w:rPr>
        <w:t xml:space="preserve">בת שלום! קח לקרוא בשולחן שבת, או תעביר בבקשה הלאה </w:t>
      </w:r>
      <w:r>
        <w:rPr>
          <w:rFonts w:hint="cs"/>
          <w:b/>
          <w:bCs/>
          <w:rtl/>
        </w:rPr>
        <w:t xml:space="preserve">על מנת </w:t>
      </w:r>
      <w:r>
        <w:rPr>
          <w:b/>
          <w:bCs/>
          <w:rtl/>
        </w:rPr>
        <w:t>שעוד אנשים יקראו</w:t>
      </w:r>
      <w:r>
        <w:rPr>
          <w:rStyle w:val="a5"/>
          <w:sz w:val="26"/>
          <w:szCs w:val="26"/>
        </w:rPr>
        <w:footnoteReference w:id="3"/>
      </w:r>
      <w:r>
        <w:rPr>
          <w:b/>
          <w:bCs/>
          <w:rtl/>
        </w:rPr>
        <w:t xml:space="preserve">... </w:t>
      </w:r>
    </w:p>
    <w:sectPr w:rsidR="000B6A3D" w:rsidRPr="00413AB1" w:rsidSect="00E444DF">
      <w:footerReference w:type="default" r:id="rId6"/>
      <w:pgSz w:w="11906" w:h="16838"/>
      <w:pgMar w:top="720" w:right="737" w:bottom="822" w:left="737"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73CD44" w14:textId="77777777" w:rsidR="00524FC3" w:rsidRDefault="00524FC3" w:rsidP="00F670A3">
      <w:pPr>
        <w:spacing w:after="0" w:line="240" w:lineRule="auto"/>
      </w:pPr>
      <w:r>
        <w:separator/>
      </w:r>
    </w:p>
  </w:endnote>
  <w:endnote w:type="continuationSeparator" w:id="0">
    <w:p w14:paraId="1DD65F6D" w14:textId="77777777" w:rsidR="00524FC3" w:rsidRDefault="00524FC3" w:rsidP="00F670A3">
      <w:pPr>
        <w:spacing w:after="0" w:line="240" w:lineRule="auto"/>
      </w:pPr>
      <w:r>
        <w:continuationSeparator/>
      </w:r>
    </w:p>
  </w:endnote>
  <w:endnote w:type="continuationNotice" w:id="1">
    <w:p w14:paraId="580373F3" w14:textId="77777777" w:rsidR="00524FC3" w:rsidRDefault="00524FC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4A3541" w14:textId="77777777" w:rsidR="00A030B5" w:rsidRDefault="00A030B5" w:rsidP="00A030B5">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46E633" w14:textId="77777777" w:rsidR="00524FC3" w:rsidRDefault="00524FC3" w:rsidP="00F670A3">
      <w:pPr>
        <w:spacing w:after="0" w:line="240" w:lineRule="auto"/>
      </w:pPr>
      <w:r>
        <w:separator/>
      </w:r>
    </w:p>
  </w:footnote>
  <w:footnote w:type="continuationSeparator" w:id="0">
    <w:p w14:paraId="67184B0F" w14:textId="77777777" w:rsidR="00524FC3" w:rsidRDefault="00524FC3" w:rsidP="00F670A3">
      <w:pPr>
        <w:spacing w:after="0" w:line="240" w:lineRule="auto"/>
      </w:pPr>
      <w:r>
        <w:continuationSeparator/>
      </w:r>
    </w:p>
  </w:footnote>
  <w:footnote w:type="continuationNotice" w:id="1">
    <w:p w14:paraId="09815E16" w14:textId="77777777" w:rsidR="00524FC3" w:rsidRDefault="00524FC3">
      <w:pPr>
        <w:spacing w:after="0" w:line="240" w:lineRule="auto"/>
      </w:pPr>
    </w:p>
  </w:footnote>
  <w:footnote w:id="2">
    <w:p w14:paraId="14C587FA" w14:textId="3BBE76C6" w:rsidR="00F670A3" w:rsidRPr="00F670A3" w:rsidRDefault="00F670A3" w:rsidP="00F670A3">
      <w:pPr>
        <w:pStyle w:val="a3"/>
      </w:pPr>
      <w:r>
        <w:rPr>
          <w:rStyle w:val="a5"/>
        </w:rPr>
        <w:footnoteRef/>
      </w:r>
      <w:r>
        <w:rPr>
          <w:rtl/>
        </w:rPr>
        <w:t xml:space="preserve"> </w:t>
      </w:r>
      <w:r>
        <w:rPr>
          <w:rFonts w:hint="cs"/>
          <w:rtl/>
        </w:rPr>
        <w:t xml:space="preserve">ייתכן שיש סברא נוספת להקל על פי דברי </w:t>
      </w:r>
      <w:r w:rsidRPr="00F670A3">
        <w:rPr>
          <w:rFonts w:hint="cs"/>
          <w:b/>
          <w:bCs/>
          <w:rtl/>
        </w:rPr>
        <w:t>הפרי חדש</w:t>
      </w:r>
      <w:r>
        <w:rPr>
          <w:rFonts w:hint="cs"/>
          <w:rtl/>
        </w:rPr>
        <w:t xml:space="preserve"> </w:t>
      </w:r>
      <w:r>
        <w:rPr>
          <w:rFonts w:hint="cs"/>
          <w:sz w:val="16"/>
          <w:szCs w:val="16"/>
          <w:rtl/>
        </w:rPr>
        <w:t xml:space="preserve">(או''ח תסא, ב) </w:t>
      </w:r>
      <w:r>
        <w:rPr>
          <w:rFonts w:hint="cs"/>
          <w:rtl/>
        </w:rPr>
        <w:t>שכתב</w:t>
      </w:r>
      <w:r w:rsidR="0080163A">
        <w:rPr>
          <w:rFonts w:hint="cs"/>
          <w:rtl/>
        </w:rPr>
        <w:t xml:space="preserve"> (ובניגוד לחלק מהאחרונים)</w:t>
      </w:r>
      <w:r>
        <w:rPr>
          <w:rFonts w:hint="cs"/>
          <w:rtl/>
        </w:rPr>
        <w:t xml:space="preserve">, שרק דבר </w:t>
      </w:r>
      <w:r w:rsidR="00A07753">
        <w:rPr>
          <w:rFonts w:hint="cs"/>
          <w:rtl/>
        </w:rPr>
        <w:t>ש</w:t>
      </w:r>
      <w:r>
        <w:rPr>
          <w:rFonts w:hint="cs"/>
          <w:rtl/>
        </w:rPr>
        <w:t xml:space="preserve">נאסר בתלמוד משום מראית עין נאסר, ואין להוסיף גזירות נוספות. משום כך </w:t>
      </w:r>
      <w:r w:rsidR="00C85668">
        <w:rPr>
          <w:rFonts w:hint="cs"/>
          <w:rtl/>
        </w:rPr>
        <w:t>כתבו</w:t>
      </w:r>
      <w:r>
        <w:rPr>
          <w:rFonts w:hint="cs"/>
          <w:rtl/>
        </w:rPr>
        <w:t>, שאין איסור לבשל לחם מקמח עדשים בפסח למרות דמיונו לקמח</w:t>
      </w:r>
      <w:r w:rsidR="00B51D22">
        <w:rPr>
          <w:rFonts w:hint="cs"/>
          <w:rtl/>
        </w:rPr>
        <w:t xml:space="preserve"> חיטה</w:t>
      </w:r>
      <w:r>
        <w:rPr>
          <w:rFonts w:hint="cs"/>
          <w:rtl/>
        </w:rPr>
        <w:t>, כי דבר זה לא נאסר בתלמוד.</w:t>
      </w:r>
      <w:r w:rsidR="0080163A">
        <w:rPr>
          <w:rFonts w:hint="cs"/>
          <w:rtl/>
        </w:rPr>
        <w:t xml:space="preserve"> אמנם ייתכן שגם הפרי חדש יודה במקרה</w:t>
      </w:r>
      <w:r w:rsidR="001761FD">
        <w:rPr>
          <w:rFonts w:hint="cs"/>
          <w:rtl/>
        </w:rPr>
        <w:t xml:space="preserve"> שלנו</w:t>
      </w:r>
      <w:r w:rsidR="0080163A">
        <w:rPr>
          <w:rFonts w:hint="cs"/>
          <w:rtl/>
        </w:rPr>
        <w:t>, כיוון שהוא הרחבה של הרחק</w:t>
      </w:r>
      <w:r w:rsidR="001761FD">
        <w:rPr>
          <w:rFonts w:hint="cs"/>
          <w:rtl/>
        </w:rPr>
        <w:t xml:space="preserve">ת </w:t>
      </w:r>
      <w:r w:rsidR="0080163A">
        <w:rPr>
          <w:rFonts w:hint="cs"/>
          <w:rtl/>
        </w:rPr>
        <w:t>בשר וחלב שנאסרה בתלמוד.</w:t>
      </w:r>
    </w:p>
  </w:footnote>
  <w:footnote w:id="3">
    <w:p w14:paraId="6A2FCE83" w14:textId="77777777" w:rsidR="000B6A3D" w:rsidRDefault="000B6A3D" w:rsidP="000B6A3D">
      <w:pPr>
        <w:pStyle w:val="a3"/>
        <w:spacing w:line="256" w:lineRule="auto"/>
        <w:rPr>
          <w:b/>
          <w:bCs/>
          <w:rtl/>
        </w:rPr>
      </w:pPr>
      <w:r>
        <w:rPr>
          <w:b/>
          <w:bCs/>
        </w:rPr>
        <w:t xml:space="preserve"> </w:t>
      </w:r>
      <w:r>
        <w:rPr>
          <w:rStyle w:val="a5"/>
          <w:b/>
          <w:bCs/>
        </w:rPr>
        <w:footnoteRef/>
      </w:r>
      <w:r>
        <w:rPr>
          <w:b/>
          <w:bCs/>
          <w:rtl/>
        </w:rPr>
        <w:t>מצאת טעות? רוצה לקבל כל שבוע את הדף למייל</w:t>
      </w:r>
      <w:r>
        <w:rPr>
          <w:rFonts w:hint="cs"/>
          <w:b/>
          <w:bCs/>
          <w:rtl/>
        </w:rPr>
        <w:t xml:space="preserve">, </w:t>
      </w:r>
      <w:r>
        <w:rPr>
          <w:b/>
          <w:bCs/>
          <w:rtl/>
        </w:rPr>
        <w:t>לשים את הדף במקומך</w:t>
      </w:r>
      <w:r>
        <w:rPr>
          <w:rFonts w:hint="cs"/>
          <w:b/>
          <w:bCs/>
          <w:rtl/>
        </w:rPr>
        <w:t xml:space="preserve"> או להעביר למשפחה</w:t>
      </w:r>
      <w:r>
        <w:rPr>
          <w:b/>
          <w:bCs/>
          <w:rtl/>
        </w:rPr>
        <w:t xml:space="preserve">? מוזמן: </w:t>
      </w:r>
      <w:hyperlink r:id="rId1" w:history="1">
        <w:r>
          <w:rPr>
            <w:rStyle w:val="Hyperlink"/>
            <w:b/>
            <w:bCs/>
            <w:sz w:val="22"/>
            <w:szCs w:val="22"/>
          </w:rPr>
          <w:t>tora2338@gmail.com</w:t>
        </w:r>
      </w:hyperlink>
      <w:r>
        <w:rPr>
          <w:b/>
          <w:bCs/>
          <w:sz w:val="22"/>
          <w:szCs w:val="22"/>
        </w:rPr>
        <w:t xml:space="preserve">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gutterAtTop/>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44DF"/>
    <w:rsid w:val="0002348D"/>
    <w:rsid w:val="00046E7B"/>
    <w:rsid w:val="00051CA3"/>
    <w:rsid w:val="0005298D"/>
    <w:rsid w:val="000602B1"/>
    <w:rsid w:val="0007039A"/>
    <w:rsid w:val="0007782D"/>
    <w:rsid w:val="000B1C1F"/>
    <w:rsid w:val="000B6A3D"/>
    <w:rsid w:val="000B6E77"/>
    <w:rsid w:val="000F5ADF"/>
    <w:rsid w:val="001222A3"/>
    <w:rsid w:val="001439C8"/>
    <w:rsid w:val="00153842"/>
    <w:rsid w:val="00165714"/>
    <w:rsid w:val="00165E27"/>
    <w:rsid w:val="00167CE0"/>
    <w:rsid w:val="00170A80"/>
    <w:rsid w:val="00172805"/>
    <w:rsid w:val="001761FD"/>
    <w:rsid w:val="001B7F69"/>
    <w:rsid w:val="001C0716"/>
    <w:rsid w:val="001D2C97"/>
    <w:rsid w:val="001E0F98"/>
    <w:rsid w:val="001E10D8"/>
    <w:rsid w:val="00211311"/>
    <w:rsid w:val="002305DA"/>
    <w:rsid w:val="00234DCC"/>
    <w:rsid w:val="002518B6"/>
    <w:rsid w:val="002A7A3B"/>
    <w:rsid w:val="002B08A5"/>
    <w:rsid w:val="002F0547"/>
    <w:rsid w:val="002F2D40"/>
    <w:rsid w:val="003118BF"/>
    <w:rsid w:val="00313F11"/>
    <w:rsid w:val="0033597B"/>
    <w:rsid w:val="00375E87"/>
    <w:rsid w:val="00394BF0"/>
    <w:rsid w:val="003A1C86"/>
    <w:rsid w:val="003D0D5C"/>
    <w:rsid w:val="003D3866"/>
    <w:rsid w:val="003E176C"/>
    <w:rsid w:val="00412F7F"/>
    <w:rsid w:val="00433A9E"/>
    <w:rsid w:val="00436BEC"/>
    <w:rsid w:val="00482BEA"/>
    <w:rsid w:val="004B4CE5"/>
    <w:rsid w:val="004D700F"/>
    <w:rsid w:val="005053D6"/>
    <w:rsid w:val="0050743D"/>
    <w:rsid w:val="00524FC3"/>
    <w:rsid w:val="00530A1C"/>
    <w:rsid w:val="00546F0F"/>
    <w:rsid w:val="00552259"/>
    <w:rsid w:val="005B1D07"/>
    <w:rsid w:val="005B56B3"/>
    <w:rsid w:val="005C7392"/>
    <w:rsid w:val="005E51B2"/>
    <w:rsid w:val="005F0C44"/>
    <w:rsid w:val="0060133E"/>
    <w:rsid w:val="006032D7"/>
    <w:rsid w:val="006147C5"/>
    <w:rsid w:val="006347C2"/>
    <w:rsid w:val="00646E95"/>
    <w:rsid w:val="00662B22"/>
    <w:rsid w:val="006958FE"/>
    <w:rsid w:val="006A2522"/>
    <w:rsid w:val="006B27A5"/>
    <w:rsid w:val="006D7548"/>
    <w:rsid w:val="006E4235"/>
    <w:rsid w:val="006F2E92"/>
    <w:rsid w:val="00705253"/>
    <w:rsid w:val="00740F1C"/>
    <w:rsid w:val="007471E1"/>
    <w:rsid w:val="00752DC7"/>
    <w:rsid w:val="00756B2F"/>
    <w:rsid w:val="0078016A"/>
    <w:rsid w:val="00790A3B"/>
    <w:rsid w:val="00793969"/>
    <w:rsid w:val="007B6658"/>
    <w:rsid w:val="007C0D9E"/>
    <w:rsid w:val="007C4A60"/>
    <w:rsid w:val="0080163A"/>
    <w:rsid w:val="0080298C"/>
    <w:rsid w:val="0080551C"/>
    <w:rsid w:val="00855C20"/>
    <w:rsid w:val="00861E4F"/>
    <w:rsid w:val="008C45EB"/>
    <w:rsid w:val="008D22DF"/>
    <w:rsid w:val="009020D2"/>
    <w:rsid w:val="009155FF"/>
    <w:rsid w:val="00947129"/>
    <w:rsid w:val="00960234"/>
    <w:rsid w:val="00972353"/>
    <w:rsid w:val="00972CAD"/>
    <w:rsid w:val="00974C60"/>
    <w:rsid w:val="0099714F"/>
    <w:rsid w:val="009B56E7"/>
    <w:rsid w:val="009E22F7"/>
    <w:rsid w:val="009F7D13"/>
    <w:rsid w:val="00A030B5"/>
    <w:rsid w:val="00A07753"/>
    <w:rsid w:val="00A07942"/>
    <w:rsid w:val="00A60F3D"/>
    <w:rsid w:val="00A67FCF"/>
    <w:rsid w:val="00A81D06"/>
    <w:rsid w:val="00A94AEF"/>
    <w:rsid w:val="00A95BAF"/>
    <w:rsid w:val="00AA3951"/>
    <w:rsid w:val="00AB4214"/>
    <w:rsid w:val="00AD5C65"/>
    <w:rsid w:val="00AE240C"/>
    <w:rsid w:val="00AF5462"/>
    <w:rsid w:val="00B46C35"/>
    <w:rsid w:val="00B51D22"/>
    <w:rsid w:val="00B9478C"/>
    <w:rsid w:val="00BB7FEE"/>
    <w:rsid w:val="00BC0542"/>
    <w:rsid w:val="00BE0AB6"/>
    <w:rsid w:val="00BE2D5E"/>
    <w:rsid w:val="00BE3D1F"/>
    <w:rsid w:val="00C408A7"/>
    <w:rsid w:val="00C5157F"/>
    <w:rsid w:val="00C55F30"/>
    <w:rsid w:val="00C600F1"/>
    <w:rsid w:val="00C75A4F"/>
    <w:rsid w:val="00C85668"/>
    <w:rsid w:val="00C974BF"/>
    <w:rsid w:val="00CC235F"/>
    <w:rsid w:val="00CD50D6"/>
    <w:rsid w:val="00CE7FAB"/>
    <w:rsid w:val="00D12881"/>
    <w:rsid w:val="00D12A61"/>
    <w:rsid w:val="00D15D8F"/>
    <w:rsid w:val="00D21EE4"/>
    <w:rsid w:val="00D2390B"/>
    <w:rsid w:val="00D517E8"/>
    <w:rsid w:val="00D65AE3"/>
    <w:rsid w:val="00D70E16"/>
    <w:rsid w:val="00D86CD3"/>
    <w:rsid w:val="00D93178"/>
    <w:rsid w:val="00DD751E"/>
    <w:rsid w:val="00DE3F14"/>
    <w:rsid w:val="00DE7CB0"/>
    <w:rsid w:val="00DF36F3"/>
    <w:rsid w:val="00E175C8"/>
    <w:rsid w:val="00E329F6"/>
    <w:rsid w:val="00E444DF"/>
    <w:rsid w:val="00E71FF7"/>
    <w:rsid w:val="00EB1939"/>
    <w:rsid w:val="00EB2E4A"/>
    <w:rsid w:val="00EC6393"/>
    <w:rsid w:val="00ED1FF0"/>
    <w:rsid w:val="00EE303B"/>
    <w:rsid w:val="00F055DF"/>
    <w:rsid w:val="00F06DF3"/>
    <w:rsid w:val="00F15E8E"/>
    <w:rsid w:val="00F26244"/>
    <w:rsid w:val="00F30993"/>
    <w:rsid w:val="00F401DA"/>
    <w:rsid w:val="00F45378"/>
    <w:rsid w:val="00F670A3"/>
    <w:rsid w:val="00F85B18"/>
    <w:rsid w:val="00FE10D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2656E6"/>
  <w15:chartTrackingRefBased/>
  <w15:docId w15:val="{88FAF204-84FB-466A-8BFD-F481CD6EEF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bidi/>
        <w:spacing w:after="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375E8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link w:val="a4"/>
    <w:uiPriority w:val="99"/>
    <w:semiHidden/>
    <w:unhideWhenUsed/>
    <w:rsid w:val="00F670A3"/>
    <w:pPr>
      <w:spacing w:after="0" w:line="240" w:lineRule="auto"/>
    </w:pPr>
    <w:rPr>
      <w:sz w:val="20"/>
      <w:szCs w:val="20"/>
    </w:rPr>
  </w:style>
  <w:style w:type="character" w:customStyle="1" w:styleId="a4">
    <w:name w:val="טקסט הערת שוליים תו"/>
    <w:basedOn w:val="a0"/>
    <w:link w:val="a3"/>
    <w:uiPriority w:val="99"/>
    <w:semiHidden/>
    <w:rsid w:val="00F670A3"/>
    <w:rPr>
      <w:sz w:val="20"/>
      <w:szCs w:val="20"/>
    </w:rPr>
  </w:style>
  <w:style w:type="character" w:styleId="a5">
    <w:name w:val="footnote reference"/>
    <w:basedOn w:val="a0"/>
    <w:uiPriority w:val="99"/>
    <w:semiHidden/>
    <w:unhideWhenUsed/>
    <w:rsid w:val="00F670A3"/>
    <w:rPr>
      <w:vertAlign w:val="superscript"/>
    </w:rPr>
  </w:style>
  <w:style w:type="character" w:styleId="Hyperlink">
    <w:name w:val="Hyperlink"/>
    <w:basedOn w:val="a0"/>
    <w:uiPriority w:val="99"/>
    <w:unhideWhenUsed/>
    <w:rsid w:val="000B6A3D"/>
    <w:rPr>
      <w:color w:val="0563C1" w:themeColor="hyperlink"/>
      <w:u w:val="single"/>
    </w:rPr>
  </w:style>
  <w:style w:type="character" w:customStyle="1" w:styleId="10">
    <w:name w:val="כותרת 1 תו"/>
    <w:basedOn w:val="a0"/>
    <w:link w:val="1"/>
    <w:uiPriority w:val="9"/>
    <w:rsid w:val="00375E87"/>
    <w:rPr>
      <w:rFonts w:asciiTheme="majorHAnsi" w:eastAsiaTheme="majorEastAsia" w:hAnsiTheme="majorHAnsi" w:cstheme="majorBidi"/>
      <w:color w:val="2F5496" w:themeColor="accent1" w:themeShade="BF"/>
      <w:sz w:val="32"/>
      <w:szCs w:val="32"/>
    </w:rPr>
  </w:style>
  <w:style w:type="paragraph" w:styleId="a6">
    <w:name w:val="header"/>
    <w:basedOn w:val="a"/>
    <w:link w:val="a7"/>
    <w:uiPriority w:val="99"/>
    <w:unhideWhenUsed/>
    <w:rsid w:val="00A030B5"/>
    <w:pPr>
      <w:tabs>
        <w:tab w:val="center" w:pos="4153"/>
        <w:tab w:val="right" w:pos="8306"/>
      </w:tabs>
      <w:spacing w:after="0" w:line="240" w:lineRule="auto"/>
    </w:pPr>
  </w:style>
  <w:style w:type="character" w:customStyle="1" w:styleId="a7">
    <w:name w:val="כותרת עליונה תו"/>
    <w:basedOn w:val="a0"/>
    <w:link w:val="a6"/>
    <w:uiPriority w:val="99"/>
    <w:rsid w:val="00A030B5"/>
  </w:style>
  <w:style w:type="paragraph" w:styleId="a8">
    <w:name w:val="footer"/>
    <w:basedOn w:val="a"/>
    <w:link w:val="a9"/>
    <w:uiPriority w:val="99"/>
    <w:unhideWhenUsed/>
    <w:rsid w:val="00A030B5"/>
    <w:pPr>
      <w:tabs>
        <w:tab w:val="center" w:pos="4153"/>
        <w:tab w:val="right" w:pos="8306"/>
      </w:tabs>
      <w:spacing w:after="0" w:line="240" w:lineRule="auto"/>
    </w:pPr>
  </w:style>
  <w:style w:type="character" w:customStyle="1" w:styleId="a9">
    <w:name w:val="כותרת תחתונה תו"/>
    <w:basedOn w:val="a0"/>
    <w:link w:val="a8"/>
    <w:uiPriority w:val="99"/>
    <w:rsid w:val="00A030B5"/>
  </w:style>
  <w:style w:type="paragraph" w:styleId="aa">
    <w:name w:val="Balloon Text"/>
    <w:basedOn w:val="a"/>
    <w:link w:val="ab"/>
    <w:uiPriority w:val="99"/>
    <w:semiHidden/>
    <w:unhideWhenUsed/>
    <w:rsid w:val="00A030B5"/>
    <w:pPr>
      <w:spacing w:after="0" w:line="240" w:lineRule="auto"/>
    </w:pPr>
    <w:rPr>
      <w:rFonts w:ascii="Tahoma" w:hAnsi="Tahoma" w:cs="Tahoma"/>
      <w:sz w:val="18"/>
      <w:szCs w:val="18"/>
    </w:rPr>
  </w:style>
  <w:style w:type="character" w:customStyle="1" w:styleId="ab">
    <w:name w:val="טקסט בלונים תו"/>
    <w:basedOn w:val="a0"/>
    <w:link w:val="aa"/>
    <w:uiPriority w:val="99"/>
    <w:semiHidden/>
    <w:rsid w:val="00A030B5"/>
    <w:rPr>
      <w:rFonts w:ascii="Tahoma" w:hAnsi="Tahoma" w:cs="Tahoma"/>
      <w:sz w:val="18"/>
      <w:szCs w:val="18"/>
    </w:rPr>
  </w:style>
  <w:style w:type="paragraph" w:styleId="ac">
    <w:name w:val="Revision"/>
    <w:hidden/>
    <w:uiPriority w:val="99"/>
    <w:semiHidden/>
    <w:rsid w:val="00A030B5"/>
    <w:pPr>
      <w:bidi w:val="0"/>
      <w:spacing w:after="0" w:line="240" w:lineRule="auto"/>
      <w:jc w:val="lef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_rels/footnotes.xml.rels><?xml version="1.0" encoding="UTF-8" standalone="yes"?>
<Relationships xmlns="http://schemas.openxmlformats.org/package/2006/relationships"><Relationship Id="rId1" Type="http://schemas.openxmlformats.org/officeDocument/2006/relationships/hyperlink" Target="mailto:tora2338@gmail.com"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2</Pages>
  <Words>1490</Words>
  <Characters>7453</Characters>
  <Application>Microsoft Office Word</Application>
  <DocSecurity>0</DocSecurity>
  <Lines>62</Lines>
  <Paragraphs>17</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8926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יגאל גרוס</dc:creator>
  <cp:keywords/>
  <dc:description/>
  <cp:lastModifiedBy>יגאל גרוס</cp:lastModifiedBy>
  <cp:revision>18</cp:revision>
  <cp:lastPrinted>2020-08-11T13:53:00Z</cp:lastPrinted>
  <dcterms:created xsi:type="dcterms:W3CDTF">2020-08-11T13:42:00Z</dcterms:created>
  <dcterms:modified xsi:type="dcterms:W3CDTF">2022-08-18T18:52:00Z</dcterms:modified>
</cp:coreProperties>
</file>