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5B2B" w14:textId="09F232CF" w:rsidR="0050743D" w:rsidRDefault="00994575" w:rsidP="004745CB">
      <w:pPr>
        <w:rPr>
          <w:b/>
          <w:bCs/>
          <w:sz w:val="36"/>
          <w:szCs w:val="36"/>
          <w:rtl/>
        </w:rPr>
      </w:pPr>
      <w:r>
        <w:rPr>
          <w:rFonts w:hint="cs"/>
          <w:rtl/>
        </w:rPr>
        <w:t>בס''ד</w:t>
      </w:r>
      <w:r>
        <w:rPr>
          <w:rtl/>
        </w:rPr>
        <w:tab/>
      </w:r>
      <w:r>
        <w:rPr>
          <w:rtl/>
        </w:rPr>
        <w:tab/>
      </w:r>
      <w:r>
        <w:rPr>
          <w:rFonts w:hint="cs"/>
          <w:rtl/>
        </w:rPr>
        <w:t xml:space="preserve">    </w:t>
      </w:r>
      <w:r>
        <w:rPr>
          <w:rFonts w:hint="cs"/>
          <w:b/>
          <w:bCs/>
          <w:sz w:val="36"/>
          <w:szCs w:val="36"/>
          <w:rtl/>
        </w:rPr>
        <w:t xml:space="preserve"> </w:t>
      </w:r>
      <w:r w:rsidRPr="00994575">
        <w:rPr>
          <w:rFonts w:hint="cs"/>
          <w:b/>
          <w:bCs/>
          <w:sz w:val="36"/>
          <w:szCs w:val="36"/>
          <w:rtl/>
        </w:rPr>
        <w:t xml:space="preserve">יום כיפור: האם יש לברך על </w:t>
      </w:r>
      <w:r w:rsidR="002E4B7C">
        <w:rPr>
          <w:rFonts w:hint="cs"/>
          <w:b/>
          <w:bCs/>
          <w:sz w:val="36"/>
          <w:szCs w:val="36"/>
          <w:rtl/>
        </w:rPr>
        <w:t xml:space="preserve">אכילת </w:t>
      </w:r>
      <w:r w:rsidRPr="00994575">
        <w:rPr>
          <w:rFonts w:hint="cs"/>
          <w:b/>
          <w:bCs/>
          <w:sz w:val="36"/>
          <w:szCs w:val="36"/>
          <w:rtl/>
        </w:rPr>
        <w:t>מאכל איסור</w:t>
      </w:r>
    </w:p>
    <w:p w14:paraId="53A45495" w14:textId="0395B2B7" w:rsidR="00994575" w:rsidRDefault="00994575" w:rsidP="004745CB">
      <w:pPr>
        <w:rPr>
          <w:u w:val="single"/>
          <w:rtl/>
        </w:rPr>
      </w:pPr>
      <w:r w:rsidRPr="00994575">
        <w:rPr>
          <w:rFonts w:hint="cs"/>
          <w:b/>
          <w:bCs/>
          <w:u w:val="single"/>
          <w:rtl/>
        </w:rPr>
        <w:t>פתיחה</w:t>
      </w:r>
    </w:p>
    <w:p w14:paraId="20F5BE58" w14:textId="64053F81" w:rsidR="00994575" w:rsidRDefault="00994575" w:rsidP="004745CB">
      <w:pPr>
        <w:rPr>
          <w:rtl/>
        </w:rPr>
      </w:pPr>
      <w:r>
        <w:rPr>
          <w:rFonts w:hint="cs"/>
          <w:rtl/>
        </w:rPr>
        <w:t xml:space="preserve">ביום הכיפורים, ישנם ששה איסורים מרכזיים, כאשר המפורסם </w:t>
      </w:r>
      <w:r w:rsidR="00FA17F5">
        <w:rPr>
          <w:rFonts w:hint="cs"/>
          <w:rtl/>
        </w:rPr>
        <w:t>ש</w:t>
      </w:r>
      <w:r>
        <w:rPr>
          <w:rFonts w:hint="cs"/>
          <w:rtl/>
        </w:rPr>
        <w:t>בהם הוא איסור האכילה. כפי שראינו בעבר</w:t>
      </w:r>
      <w:r w:rsidR="001F6688">
        <w:rPr>
          <w:rFonts w:hint="cs"/>
          <w:rtl/>
        </w:rPr>
        <w:t xml:space="preserve"> </w:t>
      </w:r>
      <w:r w:rsidR="001F6688">
        <w:rPr>
          <w:rFonts w:hint="cs"/>
          <w:sz w:val="18"/>
          <w:szCs w:val="18"/>
          <w:rtl/>
        </w:rPr>
        <w:t>(יום כיפור שנה ב')</w:t>
      </w:r>
      <w:r>
        <w:rPr>
          <w:rFonts w:hint="cs"/>
          <w:rtl/>
        </w:rPr>
        <w:t>, בעוד שיש איסור לאכול ביום כיפור, בערב יום הכיפורים (שלא כשאר הצומות) - יש מצווה לאכול</w:t>
      </w:r>
      <w:r w:rsidR="001F6688">
        <w:rPr>
          <w:rFonts w:hint="cs"/>
          <w:rtl/>
        </w:rPr>
        <w:t>, ו</w:t>
      </w:r>
      <w:r>
        <w:rPr>
          <w:rFonts w:hint="cs"/>
          <w:rtl/>
        </w:rPr>
        <w:t xml:space="preserve">דנו הפוסקים בשאלה </w:t>
      </w:r>
      <w:r w:rsidR="001F6688">
        <w:rPr>
          <w:rFonts w:hint="cs"/>
          <w:rtl/>
        </w:rPr>
        <w:t>מדוע התייחד צום זה שיש מצווה לאכול לפניו</w:t>
      </w:r>
      <w:r>
        <w:rPr>
          <w:rFonts w:hint="cs"/>
          <w:rtl/>
        </w:rPr>
        <w:t xml:space="preserve">: </w:t>
      </w:r>
    </w:p>
    <w:p w14:paraId="793E02BA" w14:textId="62BA07C8" w:rsidR="0027642C" w:rsidRDefault="0027642C" w:rsidP="004745CB">
      <w:pPr>
        <w:rPr>
          <w:rtl/>
        </w:rPr>
      </w:pPr>
      <w:r>
        <w:rPr>
          <w:rFonts w:hint="cs"/>
          <w:rtl/>
        </w:rPr>
        <w:t xml:space="preserve">א. דעת רוב הראשונים, וביניהם </w:t>
      </w:r>
      <w:r w:rsidRPr="00C77175">
        <w:rPr>
          <w:rFonts w:hint="cs"/>
          <w:b/>
          <w:bCs/>
          <w:rtl/>
        </w:rPr>
        <w:t>רש''י</w:t>
      </w:r>
      <w:r>
        <w:rPr>
          <w:rFonts w:hint="cs"/>
          <w:rtl/>
        </w:rPr>
        <w:t xml:space="preserve"> </w:t>
      </w:r>
      <w:r>
        <w:rPr>
          <w:rFonts w:hint="cs"/>
          <w:sz w:val="18"/>
          <w:szCs w:val="18"/>
          <w:rtl/>
        </w:rPr>
        <w:t>(שם, ד''ה כל)</w:t>
      </w:r>
      <w:r>
        <w:rPr>
          <w:rFonts w:hint="cs"/>
          <w:rtl/>
        </w:rPr>
        <w:t xml:space="preserve">, </w:t>
      </w:r>
      <w:r w:rsidRPr="001E5DDD">
        <w:rPr>
          <w:rFonts w:hint="cs"/>
          <w:b/>
          <w:bCs/>
          <w:rtl/>
        </w:rPr>
        <w:t>המאירי והרא''ש</w:t>
      </w:r>
      <w:r>
        <w:rPr>
          <w:rFonts w:hint="cs"/>
          <w:rtl/>
        </w:rPr>
        <w:t xml:space="preserve"> </w:t>
      </w:r>
      <w:r>
        <w:rPr>
          <w:rFonts w:hint="cs"/>
          <w:sz w:val="18"/>
          <w:szCs w:val="18"/>
          <w:rtl/>
        </w:rPr>
        <w:t>(שם)</w:t>
      </w:r>
      <w:r>
        <w:rPr>
          <w:rFonts w:hint="cs"/>
          <w:rtl/>
        </w:rPr>
        <w:t>, שיש ציווי לאכול בערב יום כיפור כדי שהמתענים יהיו מוכנים לתענית. נראה שדווקא בערב יום כיפור יש חובה לאכול ולא בערב ט' באב (למרות שגם צום זה אורך יום שלם), כי הוא בעיקרון יום שמחה של מחילת עוונות ואין עניין להצטער בו, מה שאין כן בט' באב ושאר הצומות. ובלשון הרא''ש:</w:t>
      </w:r>
    </w:p>
    <w:p w14:paraId="7FD1637C" w14:textId="1EE2916C" w:rsidR="0027642C" w:rsidRPr="00E3342D" w:rsidRDefault="0027642C" w:rsidP="004745CB">
      <w:pPr>
        <w:ind w:left="720"/>
        <w:rPr>
          <w:rFonts w:cs="Arial"/>
          <w:rtl/>
        </w:rPr>
      </w:pPr>
      <w:r>
        <w:rPr>
          <w:rFonts w:cs="Arial" w:hint="cs"/>
          <w:rtl/>
        </w:rPr>
        <w:t>''</w:t>
      </w:r>
      <w:r w:rsidRPr="00262476">
        <w:rPr>
          <w:rFonts w:cs="Arial"/>
          <w:rtl/>
        </w:rPr>
        <w:t xml:space="preserve">והכי פירושו דקרא </w:t>
      </w:r>
      <w:r>
        <w:rPr>
          <w:rFonts w:cs="Arial" w:hint="cs"/>
          <w:rtl/>
        </w:rPr>
        <w:t>'</w:t>
      </w:r>
      <w:r w:rsidRPr="00262476">
        <w:rPr>
          <w:rFonts w:cs="Arial"/>
          <w:rtl/>
        </w:rPr>
        <w:t>ועניתם את נפשותיכם</w:t>
      </w:r>
      <w:r>
        <w:rPr>
          <w:rFonts w:cs="Arial" w:hint="cs"/>
          <w:rtl/>
        </w:rPr>
        <w:t>',</w:t>
      </w:r>
      <w:r w:rsidRPr="00262476">
        <w:rPr>
          <w:rFonts w:cs="Arial"/>
          <w:rtl/>
        </w:rPr>
        <w:t xml:space="preserve"> כלומר</w:t>
      </w:r>
      <w:r>
        <w:rPr>
          <w:rFonts w:cs="Arial" w:hint="cs"/>
          <w:rtl/>
        </w:rPr>
        <w:t>,</w:t>
      </w:r>
      <w:r w:rsidRPr="00262476">
        <w:rPr>
          <w:rFonts w:cs="Arial"/>
          <w:rtl/>
        </w:rPr>
        <w:t xml:space="preserve"> הכינו עצמכם בתשעה לחדש להתחזק באכילה ובשת</w:t>
      </w:r>
      <w:r>
        <w:rPr>
          <w:rFonts w:cs="Arial" w:hint="cs"/>
          <w:rtl/>
        </w:rPr>
        <w:t>י</w:t>
      </w:r>
      <w:r w:rsidRPr="00262476">
        <w:rPr>
          <w:rFonts w:cs="Arial"/>
          <w:rtl/>
        </w:rPr>
        <w:t>יה כדי שתוכלו להתענות למחר להראות חיבתו של המקום ברוך הוא</w:t>
      </w:r>
      <w:r>
        <w:rPr>
          <w:rFonts w:cs="Arial" w:hint="cs"/>
          <w:rtl/>
        </w:rPr>
        <w:t xml:space="preserve"> </w:t>
      </w:r>
      <w:r w:rsidRPr="00262476">
        <w:rPr>
          <w:rFonts w:cs="Arial"/>
          <w:rtl/>
        </w:rPr>
        <w:t>לישראל. כאדם שיש לו ילד שעשועים וגזר עליו להתענות יום אחד וצ</w:t>
      </w:r>
      <w:r>
        <w:rPr>
          <w:rFonts w:cs="Arial" w:hint="cs"/>
          <w:rtl/>
        </w:rPr>
        <w:t>יו</w:t>
      </w:r>
      <w:r w:rsidRPr="00262476">
        <w:rPr>
          <w:rFonts w:cs="Arial"/>
          <w:rtl/>
        </w:rPr>
        <w:t>וה להאכילו ולהשקותו ערב יום התענית כדי שיוכל לסבול</w:t>
      </w:r>
      <w:r>
        <w:rPr>
          <w:rFonts w:cs="Arial" w:hint="cs"/>
          <w:rtl/>
        </w:rPr>
        <w:t>.</w:t>
      </w:r>
      <w:r>
        <w:rPr>
          <w:rFonts w:hint="cs"/>
          <w:rtl/>
        </w:rPr>
        <w:t>''</w:t>
      </w:r>
    </w:p>
    <w:p w14:paraId="3AFF8195" w14:textId="051D8451" w:rsidR="004F6B57" w:rsidRDefault="004F6B57" w:rsidP="004745CB">
      <w:pPr>
        <w:rPr>
          <w:rtl/>
        </w:rPr>
      </w:pPr>
      <w:r>
        <w:rPr>
          <w:rFonts w:hint="cs"/>
          <w:rtl/>
        </w:rPr>
        <w:t xml:space="preserve">ב. טעם הפוך מטעמו של הרא''ש, מופיע בדברי </w:t>
      </w:r>
      <w:r w:rsidRPr="001C2D0B">
        <w:rPr>
          <w:rFonts w:hint="cs"/>
          <w:b/>
          <w:bCs/>
          <w:rtl/>
        </w:rPr>
        <w:t>שיבולי הלקט</w:t>
      </w:r>
      <w:r>
        <w:rPr>
          <w:rFonts w:hint="cs"/>
          <w:rtl/>
        </w:rPr>
        <w:t xml:space="preserve"> </w:t>
      </w:r>
      <w:r>
        <w:rPr>
          <w:rFonts w:hint="cs"/>
          <w:sz w:val="18"/>
          <w:szCs w:val="18"/>
          <w:rtl/>
        </w:rPr>
        <w:t>(סי' שז)</w:t>
      </w:r>
      <w:r>
        <w:rPr>
          <w:rFonts w:hint="cs"/>
          <w:rtl/>
        </w:rPr>
        <w:t xml:space="preserve"> </w:t>
      </w:r>
      <w:r w:rsidRPr="009331DB">
        <w:rPr>
          <w:rFonts w:hint="cs"/>
          <w:b/>
          <w:bCs/>
          <w:rtl/>
        </w:rPr>
        <w:t>והמהרי''ט</w:t>
      </w:r>
      <w:r>
        <w:rPr>
          <w:rFonts w:hint="cs"/>
          <w:rtl/>
        </w:rPr>
        <w:t xml:space="preserve"> </w:t>
      </w:r>
      <w:r>
        <w:rPr>
          <w:rFonts w:hint="cs"/>
          <w:sz w:val="18"/>
          <w:szCs w:val="18"/>
          <w:rtl/>
        </w:rPr>
        <w:t>(או''ח ב, ח)</w:t>
      </w:r>
      <w:r>
        <w:rPr>
          <w:rFonts w:hint="cs"/>
          <w:rtl/>
        </w:rPr>
        <w:t xml:space="preserve">. הם כתבו, שמטרת האכילה בערב יום כיפור היא דווקא להרבות את העינוי ביום התענית, כיוון שכאשר אדם אוכל הרבה ומיד צם יש בכך קושי רב יותר (כפי שכותבת הגמרא במסכת תענית שלא מתענים ביום ראשון, כדי שלא יעברו מעונג שבת לתענית וימותו). </w:t>
      </w:r>
    </w:p>
    <w:p w14:paraId="771AFCCE" w14:textId="6C756707" w:rsidR="004F6B57" w:rsidRDefault="004F6B57" w:rsidP="004745CB">
      <w:pPr>
        <w:rPr>
          <w:rtl/>
        </w:rPr>
      </w:pPr>
      <w:r>
        <w:rPr>
          <w:rFonts w:hint="cs"/>
          <w:rtl/>
        </w:rPr>
        <w:t xml:space="preserve">ג. טעם נוסף הביא </w:t>
      </w:r>
      <w:r w:rsidRPr="000E080A">
        <w:rPr>
          <w:rFonts w:hint="cs"/>
          <w:b/>
          <w:bCs/>
          <w:rtl/>
        </w:rPr>
        <w:t>רבינו</w:t>
      </w:r>
      <w:r>
        <w:rPr>
          <w:rFonts w:hint="cs"/>
          <w:rtl/>
        </w:rPr>
        <w:t xml:space="preserve"> </w:t>
      </w:r>
      <w:r w:rsidRPr="000E080A">
        <w:rPr>
          <w:rFonts w:hint="cs"/>
          <w:b/>
          <w:bCs/>
          <w:rtl/>
        </w:rPr>
        <w:t>יונה</w:t>
      </w:r>
      <w:r>
        <w:rPr>
          <w:rFonts w:hint="cs"/>
          <w:rtl/>
        </w:rPr>
        <w:t xml:space="preserve"> </w:t>
      </w:r>
      <w:r>
        <w:rPr>
          <w:rFonts w:hint="cs"/>
          <w:sz w:val="18"/>
          <w:szCs w:val="18"/>
          <w:rtl/>
        </w:rPr>
        <w:t>(שערי תשובה ד, ח)</w:t>
      </w:r>
      <w:r>
        <w:rPr>
          <w:rFonts w:hint="cs"/>
          <w:rtl/>
        </w:rPr>
        <w:t xml:space="preserve">, שמטרת האכילה בערב יום כיפור להראות את השמחה שיש </w:t>
      </w:r>
      <w:r w:rsidR="00FA17F5">
        <w:rPr>
          <w:rFonts w:hint="cs"/>
          <w:rtl/>
        </w:rPr>
        <w:t>אפשרות</w:t>
      </w:r>
      <w:r>
        <w:rPr>
          <w:rFonts w:hint="cs"/>
          <w:rtl/>
        </w:rPr>
        <w:t xml:space="preserve"> להתנקות מהחטאים ומהעבירות שנצברו במהלך השנה. מכיוון שאי אפשר לאכול ביום כיפור עצמו בגלל הצום שקבעה התורה, קבעו את האכילה בערב הצום </w:t>
      </w:r>
      <w:r>
        <w:rPr>
          <w:rFonts w:hint="cs"/>
          <w:sz w:val="18"/>
          <w:szCs w:val="18"/>
          <w:rtl/>
        </w:rPr>
        <w:t>(ועיין יראים סימן רכז)</w:t>
      </w:r>
      <w:r>
        <w:rPr>
          <w:rFonts w:hint="cs"/>
          <w:rtl/>
        </w:rPr>
        <w:t xml:space="preserve">. </w:t>
      </w:r>
    </w:p>
    <w:p w14:paraId="28EDA6D0" w14:textId="34DE79BE" w:rsidR="00AB100A" w:rsidRDefault="004F6B57" w:rsidP="004745CB">
      <w:pPr>
        <w:rPr>
          <w:rtl/>
        </w:rPr>
      </w:pPr>
      <w:r>
        <w:rPr>
          <w:rFonts w:hint="cs"/>
          <w:rtl/>
        </w:rPr>
        <w:t xml:space="preserve">ככלל, כל מי שמעל גיל בר מצווה מחוייב לצום את הצום במלואו. אלא, שלעיתים בגלל בעיות רפואיות, לידות וכדומה, יש שאינם יכולים לצום ועליהם לאכול 'לשיעורים'. בעקבות כך נעסוק הפעם בשאלה, האם האוכל ביום כיפורים צריך לברך על אכילתו, וכן </w:t>
      </w:r>
      <w:r w:rsidR="00D12828">
        <w:rPr>
          <w:rFonts w:hint="cs"/>
          <w:rtl/>
        </w:rPr>
        <w:t>ב</w:t>
      </w:r>
      <w:r>
        <w:rPr>
          <w:rFonts w:hint="cs"/>
          <w:rtl/>
        </w:rPr>
        <w:t>שאלה כללית יותר, האם האוכל מאכל שאסור באכילה (למשל בזמן השואה) צריך לברך על אכילה זו.</w:t>
      </w:r>
    </w:p>
    <w:p w14:paraId="5B696FBC" w14:textId="77777777" w:rsidR="00AB100A" w:rsidRDefault="00AB100A" w:rsidP="004745CB">
      <w:pPr>
        <w:rPr>
          <w:b/>
          <w:bCs/>
          <w:u w:val="single"/>
          <w:rtl/>
        </w:rPr>
      </w:pPr>
      <w:r>
        <w:rPr>
          <w:rFonts w:hint="cs"/>
          <w:b/>
          <w:bCs/>
          <w:u w:val="single"/>
          <w:rtl/>
        </w:rPr>
        <w:t>ברכה על אכילת איסור</w:t>
      </w:r>
    </w:p>
    <w:p w14:paraId="26CEE4E9" w14:textId="0DC723C8" w:rsidR="00AB100A" w:rsidRDefault="00AB100A" w:rsidP="004745CB">
      <w:pPr>
        <w:rPr>
          <w:rtl/>
        </w:rPr>
      </w:pPr>
      <w:r>
        <w:rPr>
          <w:rFonts w:hint="cs"/>
          <w:rtl/>
        </w:rPr>
        <w:t xml:space="preserve">האם יש לברך כאשר אוכלים מאכל איסור? נחלקו </w:t>
      </w:r>
      <w:r w:rsidR="00E95B1E">
        <w:rPr>
          <w:rFonts w:hint="cs"/>
          <w:rtl/>
        </w:rPr>
        <w:t>ב</w:t>
      </w:r>
      <w:r>
        <w:rPr>
          <w:rFonts w:hint="cs"/>
          <w:rtl/>
        </w:rPr>
        <w:t>כך הראשונים בעקבות שתי גמרות, גמרא במסכת ברכות וגמרא ב</w:t>
      </w:r>
      <w:r w:rsidR="003E2931">
        <w:rPr>
          <w:rFonts w:hint="cs"/>
          <w:rtl/>
        </w:rPr>
        <w:t>ב</w:t>
      </w:r>
      <w:r>
        <w:rPr>
          <w:rFonts w:hint="cs"/>
          <w:rtl/>
        </w:rPr>
        <w:t>בא קמא:</w:t>
      </w:r>
    </w:p>
    <w:p w14:paraId="6548AEA7" w14:textId="3BE2F703" w:rsidR="00C437E4" w:rsidRPr="004D7DF3" w:rsidRDefault="00AB100A" w:rsidP="004745CB">
      <w:pPr>
        <w:rPr>
          <w:sz w:val="18"/>
          <w:szCs w:val="18"/>
          <w:rtl/>
        </w:rPr>
      </w:pPr>
      <w:r>
        <w:rPr>
          <w:rFonts w:hint="cs"/>
          <w:rtl/>
        </w:rPr>
        <w:t xml:space="preserve">א. </w:t>
      </w:r>
      <w:r w:rsidR="0044184A" w:rsidRPr="003D30D0">
        <w:rPr>
          <w:rFonts w:hint="cs"/>
          <w:b/>
          <w:bCs/>
          <w:rtl/>
        </w:rPr>
        <w:t>הראב''ד</w:t>
      </w:r>
      <w:r w:rsidR="004D7DF3">
        <w:rPr>
          <w:rFonts w:hint="cs"/>
          <w:rtl/>
        </w:rPr>
        <w:t xml:space="preserve"> </w:t>
      </w:r>
      <w:r w:rsidR="004D7DF3">
        <w:rPr>
          <w:rFonts w:hint="cs"/>
          <w:sz w:val="18"/>
          <w:szCs w:val="18"/>
          <w:rtl/>
        </w:rPr>
        <w:t>(הל' ברכות א, יט - כ)</w:t>
      </w:r>
      <w:r w:rsidR="0044184A">
        <w:rPr>
          <w:rFonts w:hint="cs"/>
          <w:rtl/>
        </w:rPr>
        <w:t xml:space="preserve"> </w:t>
      </w:r>
      <w:r w:rsidR="003D30D0" w:rsidRPr="003D30D0">
        <w:rPr>
          <w:rFonts w:hint="cs"/>
          <w:b/>
          <w:bCs/>
          <w:rtl/>
        </w:rPr>
        <w:t>והרא''ש</w:t>
      </w:r>
      <w:r w:rsidR="003D30D0">
        <w:rPr>
          <w:rFonts w:hint="cs"/>
          <w:rtl/>
        </w:rPr>
        <w:t xml:space="preserve"> </w:t>
      </w:r>
      <w:r w:rsidR="00C437E4">
        <w:rPr>
          <w:rFonts w:hint="cs"/>
          <w:sz w:val="18"/>
          <w:szCs w:val="18"/>
          <w:rtl/>
        </w:rPr>
        <w:t xml:space="preserve">(ברכות ז, ב) </w:t>
      </w:r>
      <w:r w:rsidR="0044184A">
        <w:rPr>
          <w:rFonts w:hint="cs"/>
          <w:rtl/>
        </w:rPr>
        <w:t>סבר</w:t>
      </w:r>
      <w:r w:rsidR="003D30D0">
        <w:rPr>
          <w:rFonts w:hint="cs"/>
          <w:rtl/>
        </w:rPr>
        <w:t>ו</w:t>
      </w:r>
      <w:r w:rsidR="0044184A">
        <w:rPr>
          <w:rFonts w:hint="cs"/>
          <w:rtl/>
        </w:rPr>
        <w:t xml:space="preserve">, שגם האוכל מאכל איסור במזיד </w:t>
      </w:r>
      <w:r w:rsidR="00FD7629">
        <w:rPr>
          <w:rFonts w:hint="cs"/>
          <w:rtl/>
        </w:rPr>
        <w:t xml:space="preserve">ועובר עבירה </w:t>
      </w:r>
      <w:r w:rsidR="0044184A">
        <w:rPr>
          <w:rFonts w:hint="cs"/>
          <w:rtl/>
        </w:rPr>
        <w:t>חייב בברכה</w:t>
      </w:r>
      <w:r w:rsidR="00FD7629">
        <w:rPr>
          <w:rFonts w:hint="cs"/>
          <w:rtl/>
        </w:rPr>
        <w:t xml:space="preserve"> על אכילתו</w:t>
      </w:r>
      <w:r w:rsidR="0044184A">
        <w:rPr>
          <w:rFonts w:hint="cs"/>
          <w:rtl/>
        </w:rPr>
        <w:t xml:space="preserve">. </w:t>
      </w:r>
      <w:r w:rsidR="0056217D">
        <w:rPr>
          <w:rFonts w:hint="cs"/>
          <w:rtl/>
        </w:rPr>
        <w:t xml:space="preserve">ראייה לדבריו הביא מהגמרא במסכת ברכות </w:t>
      </w:r>
      <w:r w:rsidR="0056217D">
        <w:rPr>
          <w:rFonts w:hint="cs"/>
          <w:sz w:val="18"/>
          <w:szCs w:val="18"/>
          <w:rtl/>
        </w:rPr>
        <w:t>(מ</w:t>
      </w:r>
      <w:r w:rsidR="00C437E4">
        <w:rPr>
          <w:rFonts w:hint="cs"/>
          <w:sz w:val="18"/>
          <w:szCs w:val="18"/>
          <w:rtl/>
        </w:rPr>
        <w:t>ה</w:t>
      </w:r>
      <w:r w:rsidR="0056217D">
        <w:rPr>
          <w:rFonts w:hint="cs"/>
          <w:sz w:val="18"/>
          <w:szCs w:val="18"/>
          <w:rtl/>
        </w:rPr>
        <w:t xml:space="preserve"> ע''א)</w:t>
      </w:r>
      <w:r w:rsidR="0056217D">
        <w:rPr>
          <w:rFonts w:hint="cs"/>
          <w:rtl/>
        </w:rPr>
        <w:t xml:space="preserve"> הכותבת</w:t>
      </w:r>
      <w:r w:rsidR="0044184A">
        <w:rPr>
          <w:rFonts w:hint="cs"/>
          <w:rtl/>
        </w:rPr>
        <w:t xml:space="preserve">, </w:t>
      </w:r>
      <w:r w:rsidR="0056217D">
        <w:rPr>
          <w:rFonts w:hint="cs"/>
          <w:rtl/>
        </w:rPr>
        <w:t xml:space="preserve">שהאוכל מאכל איסור אינו מצטרף </w:t>
      </w:r>
      <w:r w:rsidR="00C437E4">
        <w:rPr>
          <w:rFonts w:hint="cs"/>
          <w:rtl/>
        </w:rPr>
        <w:t>לזימון (כיוון שאין אכילתו נחשבת אכיל</w:t>
      </w:r>
      <w:r w:rsidR="00FA17F5">
        <w:rPr>
          <w:rFonts w:hint="cs"/>
          <w:rtl/>
        </w:rPr>
        <w:t>ת</w:t>
      </w:r>
      <w:r w:rsidR="00C437E4">
        <w:rPr>
          <w:rFonts w:hint="cs"/>
          <w:rtl/>
        </w:rPr>
        <w:t xml:space="preserve"> קבע שאפשר להצטרף אליה</w:t>
      </w:r>
      <w:r w:rsidR="00F920BB">
        <w:rPr>
          <w:rFonts w:hint="cs"/>
          <w:rtl/>
        </w:rPr>
        <w:t xml:space="preserve"> וכמו האוכל פירות</w:t>
      </w:r>
      <w:r w:rsidR="00C437E4">
        <w:rPr>
          <w:rFonts w:hint="cs"/>
          <w:rtl/>
        </w:rPr>
        <w:t>)</w:t>
      </w:r>
      <w:r w:rsidR="0056217D">
        <w:rPr>
          <w:rFonts w:hint="cs"/>
          <w:rtl/>
        </w:rPr>
        <w:t>,</w:t>
      </w:r>
      <w:r w:rsidR="00C437E4">
        <w:rPr>
          <w:rFonts w:hint="cs"/>
          <w:rtl/>
        </w:rPr>
        <w:t xml:space="preserve"> אך בפשטות </w:t>
      </w:r>
      <w:r w:rsidR="00C65738">
        <w:rPr>
          <w:rFonts w:hint="cs"/>
          <w:rtl/>
        </w:rPr>
        <w:t xml:space="preserve">עליו </w:t>
      </w:r>
      <w:r w:rsidR="00C437E4">
        <w:rPr>
          <w:rFonts w:hint="cs"/>
          <w:rtl/>
        </w:rPr>
        <w:t>לברך על אכילה זו.</w:t>
      </w:r>
    </w:p>
    <w:p w14:paraId="0559DBFF" w14:textId="741A6B9D" w:rsidR="004F6B57" w:rsidRDefault="00C437E4" w:rsidP="004745CB">
      <w:pPr>
        <w:rPr>
          <w:rtl/>
        </w:rPr>
      </w:pPr>
      <w:r>
        <w:rPr>
          <w:rFonts w:hint="cs"/>
          <w:rtl/>
        </w:rPr>
        <w:t>את דברי הגמרא בבבא קמא</w:t>
      </w:r>
      <w:r w:rsidR="00A1436B">
        <w:rPr>
          <w:rFonts w:hint="cs"/>
          <w:rtl/>
        </w:rPr>
        <w:t xml:space="preserve"> </w:t>
      </w:r>
      <w:r w:rsidR="00A1436B">
        <w:rPr>
          <w:rFonts w:hint="cs"/>
          <w:sz w:val="18"/>
          <w:szCs w:val="18"/>
          <w:rtl/>
        </w:rPr>
        <w:t>(צד ע''א)</w:t>
      </w:r>
      <w:r>
        <w:rPr>
          <w:rFonts w:hint="cs"/>
          <w:rtl/>
        </w:rPr>
        <w:t xml:space="preserve"> הכותבת שהגוזל חיטים ועו</w:t>
      </w:r>
      <w:r w:rsidR="00CD4B0E">
        <w:rPr>
          <w:rFonts w:hint="cs"/>
          <w:rtl/>
        </w:rPr>
        <w:t>ש</w:t>
      </w:r>
      <w:r>
        <w:rPr>
          <w:rFonts w:hint="cs"/>
          <w:rtl/>
        </w:rPr>
        <w:t>ה</w:t>
      </w:r>
      <w:r w:rsidR="00CD4B0E">
        <w:rPr>
          <w:rFonts w:hint="cs"/>
          <w:rtl/>
        </w:rPr>
        <w:t xml:space="preserve"> ממנה מצה ''אין זה מברך אלא מנאץ'' </w:t>
      </w:r>
      <w:r w:rsidR="00EF3D2C">
        <w:rPr>
          <w:rFonts w:hint="cs"/>
          <w:rtl/>
        </w:rPr>
        <w:t>פירשו</w:t>
      </w:r>
      <w:r w:rsidR="00CD4B0E">
        <w:rPr>
          <w:rFonts w:hint="cs"/>
          <w:rtl/>
        </w:rPr>
        <w:t xml:space="preserve">, שאין הכוונה שאין עליו לברך כיוון שברכתו נאצה, אלא </w:t>
      </w:r>
      <w:r w:rsidR="00EF3D2C">
        <w:rPr>
          <w:rFonts w:hint="cs"/>
          <w:rtl/>
        </w:rPr>
        <w:t>אדרבה</w:t>
      </w:r>
      <w:r w:rsidR="00BD18BF">
        <w:rPr>
          <w:rFonts w:hint="cs"/>
          <w:rtl/>
        </w:rPr>
        <w:t>,</w:t>
      </w:r>
      <w:r w:rsidR="00EF3D2C">
        <w:rPr>
          <w:rFonts w:hint="cs"/>
          <w:rtl/>
        </w:rPr>
        <w:t xml:space="preserve"> </w:t>
      </w:r>
      <w:r w:rsidR="00CD4B0E">
        <w:rPr>
          <w:rFonts w:hint="cs"/>
          <w:rtl/>
        </w:rPr>
        <w:t xml:space="preserve">על אף שברכתו נאצה מכל מקום </w:t>
      </w:r>
      <w:r w:rsidR="00EF3D2C">
        <w:rPr>
          <w:rFonts w:hint="cs"/>
          <w:rtl/>
        </w:rPr>
        <w:t xml:space="preserve">עליו </w:t>
      </w:r>
      <w:r w:rsidR="00CD4B0E">
        <w:rPr>
          <w:rFonts w:hint="cs"/>
          <w:rtl/>
        </w:rPr>
        <w:t>לברך על אכילתו</w:t>
      </w:r>
      <w:r w:rsidR="00BD18BF">
        <w:rPr>
          <w:rFonts w:hint="cs"/>
          <w:rtl/>
        </w:rPr>
        <w:t>,</w:t>
      </w:r>
      <w:r w:rsidR="00CD4B0E">
        <w:rPr>
          <w:rFonts w:hint="cs"/>
          <w:rtl/>
        </w:rPr>
        <w:t xml:space="preserve"> כי אין להנות מהעולם הזה ללא ברכה</w:t>
      </w:r>
      <w:r w:rsidR="00940A4D">
        <w:rPr>
          <w:rFonts w:hint="cs"/>
          <w:rtl/>
        </w:rPr>
        <w:t>.</w:t>
      </w:r>
    </w:p>
    <w:p w14:paraId="7BA191E9" w14:textId="4B74316F" w:rsidR="00940A4D" w:rsidRPr="00940A4D" w:rsidRDefault="008B79DD" w:rsidP="00940A4D">
      <w:pPr>
        <w:rPr>
          <w:rtl/>
        </w:rPr>
      </w:pPr>
      <w:r>
        <w:rPr>
          <w:rFonts w:hint="cs"/>
          <w:rtl/>
        </w:rPr>
        <w:t>גם את הקושיה</w:t>
      </w:r>
      <w:r w:rsidR="00940A4D">
        <w:rPr>
          <w:rFonts w:hint="cs"/>
          <w:rtl/>
        </w:rPr>
        <w:t xml:space="preserve"> </w:t>
      </w:r>
      <w:r>
        <w:rPr>
          <w:rFonts w:hint="cs"/>
          <w:rtl/>
        </w:rPr>
        <w:t>מ</w:t>
      </w:r>
      <w:r w:rsidR="00940A4D">
        <w:rPr>
          <w:rFonts w:hint="cs"/>
          <w:rtl/>
        </w:rPr>
        <w:t xml:space="preserve">דברי הירושלמי </w:t>
      </w:r>
      <w:r w:rsidR="00940A4D">
        <w:rPr>
          <w:rFonts w:hint="cs"/>
          <w:sz w:val="18"/>
          <w:szCs w:val="18"/>
          <w:rtl/>
        </w:rPr>
        <w:t xml:space="preserve">(מסכת חלה פרק א') </w:t>
      </w:r>
      <w:r w:rsidR="00940A4D">
        <w:rPr>
          <w:rFonts w:hint="cs"/>
          <w:rtl/>
        </w:rPr>
        <w:t>הכותב בפירוש שאין לברך 'על אכילת מצה' במצה גזולה תירצו, ששם הברכה אינה על ההנאה שבאכילה, אלא על קיום המצווה</w:t>
      </w:r>
      <w:r w:rsidR="00454882">
        <w:rPr>
          <w:rFonts w:hint="cs"/>
          <w:rtl/>
        </w:rPr>
        <w:t>.</w:t>
      </w:r>
      <w:r w:rsidR="00940A4D">
        <w:rPr>
          <w:rFonts w:hint="cs"/>
          <w:rtl/>
        </w:rPr>
        <w:t xml:space="preserve"> משום כך כאשר אדם עושה מצווה שבאה בעבירה אין הוא יכול לברך</w:t>
      </w:r>
      <w:r w:rsidR="00473797">
        <w:rPr>
          <w:rFonts w:hint="cs"/>
          <w:rtl/>
        </w:rPr>
        <w:t xml:space="preserve"> על עשיית המצווה</w:t>
      </w:r>
      <w:r w:rsidR="00940A4D">
        <w:rPr>
          <w:rFonts w:hint="cs"/>
          <w:rtl/>
        </w:rPr>
        <w:t>, אבל הנאה על האכילה תמיד ישנה ומשום כך תמיד יש לברך עליה. ובלשון הרא''ש:</w:t>
      </w:r>
    </w:p>
    <w:p w14:paraId="45745B41" w14:textId="53D709D8" w:rsidR="008D11B8" w:rsidRDefault="008D11B8" w:rsidP="004745CB">
      <w:pPr>
        <w:ind w:left="720"/>
        <w:rPr>
          <w:rtl/>
        </w:rPr>
      </w:pPr>
      <w:r>
        <w:rPr>
          <w:rFonts w:cs="Arial" w:hint="cs"/>
          <w:rtl/>
        </w:rPr>
        <w:t>''</w:t>
      </w:r>
      <w:r w:rsidRPr="008D11B8">
        <w:rPr>
          <w:rFonts w:cs="Arial"/>
          <w:rtl/>
        </w:rPr>
        <w:t>אכל טבל</w:t>
      </w:r>
      <w:r>
        <w:rPr>
          <w:rFonts w:cs="Arial" w:hint="cs"/>
          <w:rtl/>
        </w:rPr>
        <w:t>,</w:t>
      </w:r>
      <w:r w:rsidRPr="008D11B8">
        <w:rPr>
          <w:rFonts w:cs="Arial"/>
          <w:rtl/>
        </w:rPr>
        <w:t xml:space="preserve"> כתב רבינו משה ז"ל שאינו מברך עליו לא בתח</w:t>
      </w:r>
      <w:r>
        <w:rPr>
          <w:rFonts w:cs="Arial" w:hint="cs"/>
          <w:rtl/>
        </w:rPr>
        <w:t>י</w:t>
      </w:r>
      <w:r w:rsidRPr="008D11B8">
        <w:rPr>
          <w:rFonts w:cs="Arial"/>
          <w:rtl/>
        </w:rPr>
        <w:t>לה ולא בסוף</w:t>
      </w:r>
      <w:r>
        <w:rPr>
          <w:rFonts w:cs="Arial" w:hint="cs"/>
          <w:rtl/>
        </w:rPr>
        <w:t>,</w:t>
      </w:r>
      <w:r w:rsidRPr="008D11B8">
        <w:rPr>
          <w:rFonts w:cs="Arial"/>
          <w:rtl/>
        </w:rPr>
        <w:t xml:space="preserve"> והראב"ד ז"ל השיג עליו </w:t>
      </w:r>
      <w:r>
        <w:rPr>
          <w:rFonts w:cs="Arial" w:hint="cs"/>
          <w:rtl/>
        </w:rPr>
        <w:t xml:space="preserve">וזה לשונו </w:t>
      </w:r>
      <w:r w:rsidRPr="008D11B8">
        <w:rPr>
          <w:rFonts w:cs="Arial"/>
          <w:rtl/>
        </w:rPr>
        <w:t>טעה בזה טעות גדול</w:t>
      </w:r>
      <w:r>
        <w:rPr>
          <w:rFonts w:cs="Arial" w:hint="cs"/>
          <w:rtl/>
        </w:rPr>
        <w:t>,</w:t>
      </w:r>
      <w:r w:rsidRPr="008D11B8">
        <w:rPr>
          <w:rFonts w:cs="Arial"/>
          <w:rtl/>
        </w:rPr>
        <w:t xml:space="preserve"> שלא אמרו אין מברכין אלא שאין מזמנים עליהם לומר שאין להן קביעות לזימון הואיל ואוכלים דבר איסור</w:t>
      </w:r>
      <w:r>
        <w:rPr>
          <w:rFonts w:cs="Arial" w:hint="cs"/>
          <w:rtl/>
        </w:rPr>
        <w:t>,</w:t>
      </w:r>
      <w:r w:rsidRPr="008D11B8">
        <w:rPr>
          <w:rFonts w:cs="Arial"/>
          <w:rtl/>
        </w:rPr>
        <w:t xml:space="preserve"> והוא כעין אכילת פירות שאין להן קביעות לזימון</w:t>
      </w:r>
      <w:r>
        <w:rPr>
          <w:rFonts w:cs="Arial" w:hint="cs"/>
          <w:rtl/>
        </w:rPr>
        <w:t>,</w:t>
      </w:r>
      <w:r w:rsidRPr="008D11B8">
        <w:rPr>
          <w:rFonts w:cs="Arial"/>
          <w:rtl/>
        </w:rPr>
        <w:t xml:space="preserve"> אבל ברכה תח</w:t>
      </w:r>
      <w:r>
        <w:rPr>
          <w:rFonts w:cs="Arial" w:hint="cs"/>
          <w:rtl/>
        </w:rPr>
        <w:t>י</w:t>
      </w:r>
      <w:r w:rsidRPr="008D11B8">
        <w:rPr>
          <w:rFonts w:cs="Arial"/>
          <w:rtl/>
        </w:rPr>
        <w:t xml:space="preserve">לה וסוף למה לא יברכו הואיל ונהנה </w:t>
      </w:r>
      <w:r>
        <w:rPr>
          <w:rFonts w:cs="Arial" w:hint="cs"/>
          <w:rtl/>
        </w:rPr>
        <w:t>ונראה</w:t>
      </w:r>
      <w:r w:rsidRPr="008D11B8">
        <w:rPr>
          <w:rFonts w:cs="Arial"/>
          <w:rtl/>
        </w:rPr>
        <w:t xml:space="preserve"> כדבריו</w:t>
      </w:r>
      <w:r>
        <w:rPr>
          <w:rFonts w:cs="Arial" w:hint="cs"/>
          <w:rtl/>
        </w:rPr>
        <w:t>.''</w:t>
      </w:r>
    </w:p>
    <w:p w14:paraId="4C34AE51" w14:textId="4DD787E0" w:rsidR="00D52635" w:rsidRDefault="00FE1B32" w:rsidP="004745CB">
      <w:pPr>
        <w:rPr>
          <w:rtl/>
        </w:rPr>
      </w:pPr>
      <w:r>
        <w:rPr>
          <w:rFonts w:hint="cs"/>
          <w:rtl/>
        </w:rPr>
        <w:t xml:space="preserve">ב. </w:t>
      </w:r>
      <w:r w:rsidR="00FD7629">
        <w:rPr>
          <w:rFonts w:hint="cs"/>
          <w:rtl/>
        </w:rPr>
        <w:t xml:space="preserve">כפי שציין הרא''ש בדבריו, </w:t>
      </w:r>
      <w:r w:rsidR="00FD7629" w:rsidRPr="00723536">
        <w:rPr>
          <w:rFonts w:hint="cs"/>
          <w:b/>
          <w:bCs/>
          <w:rtl/>
        </w:rPr>
        <w:t>הרמב''ם</w:t>
      </w:r>
      <w:r w:rsidR="00FD7629">
        <w:rPr>
          <w:rFonts w:hint="cs"/>
          <w:rtl/>
        </w:rPr>
        <w:t xml:space="preserve"> </w:t>
      </w:r>
      <w:r w:rsidR="00723536">
        <w:rPr>
          <w:rFonts w:hint="cs"/>
          <w:sz w:val="18"/>
          <w:szCs w:val="18"/>
          <w:rtl/>
        </w:rPr>
        <w:t>(</w:t>
      </w:r>
      <w:r w:rsidR="001E4B0E">
        <w:rPr>
          <w:rFonts w:hint="cs"/>
          <w:sz w:val="18"/>
          <w:szCs w:val="18"/>
          <w:rtl/>
        </w:rPr>
        <w:t xml:space="preserve">הל' </w:t>
      </w:r>
      <w:r w:rsidR="00723536">
        <w:rPr>
          <w:rFonts w:hint="cs"/>
          <w:sz w:val="18"/>
          <w:szCs w:val="18"/>
          <w:rtl/>
        </w:rPr>
        <w:t xml:space="preserve">ברכות שם) </w:t>
      </w:r>
      <w:r w:rsidR="00FD7629">
        <w:rPr>
          <w:rFonts w:hint="cs"/>
          <w:rtl/>
        </w:rPr>
        <w:t xml:space="preserve">חלוק על דברי הראב''ד וסובר, </w:t>
      </w:r>
      <w:r w:rsidR="00723536">
        <w:rPr>
          <w:rFonts w:hint="cs"/>
          <w:rtl/>
        </w:rPr>
        <w:t>שהאוכל מאכל איסור בין במזיד ובין בשוגג</w:t>
      </w:r>
      <w:r w:rsidR="00D255CA">
        <w:rPr>
          <w:rFonts w:hint="cs"/>
          <w:rtl/>
        </w:rPr>
        <w:t xml:space="preserve"> -</w:t>
      </w:r>
      <w:r w:rsidR="00723536">
        <w:rPr>
          <w:rFonts w:hint="cs"/>
          <w:rtl/>
        </w:rPr>
        <w:t xml:space="preserve"> אינו מברך על אכילתו.</w:t>
      </w:r>
      <w:r w:rsidR="007C661E">
        <w:rPr>
          <w:rFonts w:hint="cs"/>
          <w:rtl/>
        </w:rPr>
        <w:t xml:space="preserve"> הוא סבר שכאשר הגמרא בבבא קמא</w:t>
      </w:r>
      <w:r w:rsidR="00723536">
        <w:rPr>
          <w:rFonts w:hint="cs"/>
          <w:rtl/>
        </w:rPr>
        <w:t xml:space="preserve"> </w:t>
      </w:r>
      <w:r w:rsidR="007C661E">
        <w:rPr>
          <w:rFonts w:hint="cs"/>
          <w:rtl/>
        </w:rPr>
        <w:t xml:space="preserve">כותבת שאין זה מברך אלא מנאץ, </w:t>
      </w:r>
      <w:r w:rsidR="00D52635">
        <w:rPr>
          <w:rFonts w:hint="cs"/>
          <w:rtl/>
        </w:rPr>
        <w:t>כוונתה לומר שאין לברך כלל, שהרי כל מטרת הברכה היא לברך את הקב''ה, ואם יש בכך ניאוץ הברכה מאבדת את מטרתה.</w:t>
      </w:r>
    </w:p>
    <w:p w14:paraId="2CCC09D5" w14:textId="18AB8D94" w:rsidR="00424352" w:rsidRDefault="00D52635" w:rsidP="004745CB">
      <w:pPr>
        <w:rPr>
          <w:rtl/>
        </w:rPr>
      </w:pPr>
      <w:r>
        <w:rPr>
          <w:rFonts w:hint="cs"/>
          <w:rtl/>
        </w:rPr>
        <w:t xml:space="preserve">מה הדין כאשר אדם אוכל מאכל איסור בהיתר, כמו למשל מאכל איסור בזמן השואה או חולה ביום כיפור? </w:t>
      </w:r>
      <w:r w:rsidR="00424352">
        <w:rPr>
          <w:rFonts w:hint="cs"/>
          <w:rtl/>
        </w:rPr>
        <w:t xml:space="preserve">מדברי הרמב''ם עולה, שבמקרה מעין זה עליו לברך, שהרי הסיבה שאין לברך על מאכל איסור היא שיש בכך ניאוץ לקב''ה, אבל אם יש לכך היתר וחובה הלכתית, שוב יש בכך ברכה ולא ניאוץ, ובלשון הבית יוסף </w:t>
      </w:r>
      <w:r w:rsidR="002B2179">
        <w:rPr>
          <w:rFonts w:hint="cs"/>
          <w:sz w:val="18"/>
          <w:szCs w:val="18"/>
          <w:rtl/>
        </w:rPr>
        <w:t xml:space="preserve">(או''ח </w:t>
      </w:r>
      <w:r w:rsidR="001C7270">
        <w:rPr>
          <w:rFonts w:hint="cs"/>
          <w:sz w:val="18"/>
          <w:szCs w:val="18"/>
          <w:rtl/>
        </w:rPr>
        <w:t>סי' רד</w:t>
      </w:r>
      <w:r w:rsidR="002B2179">
        <w:rPr>
          <w:rFonts w:hint="cs"/>
          <w:sz w:val="18"/>
          <w:szCs w:val="18"/>
          <w:rtl/>
        </w:rPr>
        <w:t xml:space="preserve">) </w:t>
      </w:r>
      <w:r w:rsidR="00424352">
        <w:rPr>
          <w:rFonts w:hint="cs"/>
          <w:rtl/>
        </w:rPr>
        <w:t>שהבין כך את הרמב''ם:</w:t>
      </w:r>
    </w:p>
    <w:p w14:paraId="593DC282" w14:textId="27DDFAFF" w:rsidR="00723536" w:rsidRDefault="00216A6F" w:rsidP="004745CB">
      <w:pPr>
        <w:ind w:left="720"/>
        <w:rPr>
          <w:rtl/>
        </w:rPr>
      </w:pPr>
      <w:r>
        <w:rPr>
          <w:rFonts w:cs="Arial" w:hint="cs"/>
          <w:rtl/>
        </w:rPr>
        <w:t>''</w:t>
      </w:r>
      <w:r w:rsidR="00D02E0A" w:rsidRPr="00D02E0A">
        <w:rPr>
          <w:rFonts w:cs="Arial"/>
          <w:rtl/>
        </w:rPr>
        <w:t>מה שפטר מברכה אוכל דבר איסור במקום סכנה אין כן דעת הרא"ש</w:t>
      </w:r>
      <w:r w:rsidR="003E447B">
        <w:rPr>
          <w:rFonts w:cs="Arial" w:hint="cs"/>
          <w:rtl/>
        </w:rPr>
        <w:t>,</w:t>
      </w:r>
      <w:r w:rsidR="00D02E0A" w:rsidRPr="00D02E0A">
        <w:rPr>
          <w:rFonts w:cs="Arial"/>
          <w:rtl/>
        </w:rPr>
        <w:t xml:space="preserve"> שהרי כתב שחולה שאכל ביום הכפורים מברך</w:t>
      </w:r>
      <w:r w:rsidR="00051244">
        <w:rPr>
          <w:rFonts w:cs="Arial" w:hint="cs"/>
          <w:rtl/>
        </w:rPr>
        <w:t>,</w:t>
      </w:r>
      <w:r w:rsidR="00D02E0A" w:rsidRPr="00D02E0A">
        <w:rPr>
          <w:rFonts w:cs="Arial"/>
          <w:rtl/>
        </w:rPr>
        <w:t xml:space="preserve"> ועוד שכבר נתבאר בסימן קצ"ו </w:t>
      </w:r>
      <w:proofErr w:type="spellStart"/>
      <w:r w:rsidR="00D02E0A" w:rsidRPr="00D02E0A">
        <w:rPr>
          <w:rFonts w:cs="Arial"/>
          <w:rtl/>
        </w:rPr>
        <w:t>שהרא"ש</w:t>
      </w:r>
      <w:proofErr w:type="spellEnd"/>
      <w:r w:rsidR="00D02E0A" w:rsidRPr="00D02E0A">
        <w:rPr>
          <w:rFonts w:cs="Arial"/>
          <w:rtl/>
        </w:rPr>
        <w:t xml:space="preserve">  סובר </w:t>
      </w:r>
      <w:proofErr w:type="spellStart"/>
      <w:r w:rsidR="00D02E0A" w:rsidRPr="00D02E0A">
        <w:rPr>
          <w:rFonts w:cs="Arial"/>
          <w:rtl/>
        </w:rPr>
        <w:t>כהראב"ד</w:t>
      </w:r>
      <w:proofErr w:type="spellEnd"/>
      <w:r w:rsidR="00D02E0A" w:rsidRPr="00D02E0A">
        <w:rPr>
          <w:rFonts w:cs="Arial"/>
          <w:rtl/>
        </w:rPr>
        <w:t xml:space="preserve"> שאוכל דבר איסור מברך עליו</w:t>
      </w:r>
      <w:r w:rsidR="001B0EA2">
        <w:rPr>
          <w:rFonts w:cs="Arial" w:hint="cs"/>
          <w:rtl/>
        </w:rPr>
        <w:t>.</w:t>
      </w:r>
      <w:r w:rsidR="00D02E0A" w:rsidRPr="00D02E0A">
        <w:rPr>
          <w:rFonts w:cs="Arial"/>
          <w:rtl/>
        </w:rPr>
        <w:t xml:space="preserve"> ושם נתבאר </w:t>
      </w:r>
      <w:proofErr w:type="spellStart"/>
      <w:r w:rsidR="00D02E0A" w:rsidRPr="00D02E0A">
        <w:rPr>
          <w:rFonts w:cs="Arial"/>
          <w:rtl/>
        </w:rPr>
        <w:t>דלהרמב"ם</w:t>
      </w:r>
      <w:proofErr w:type="spellEnd"/>
      <w:r w:rsidR="00D02E0A" w:rsidRPr="00D02E0A">
        <w:rPr>
          <w:rFonts w:cs="Arial"/>
          <w:rtl/>
        </w:rPr>
        <w:t xml:space="preserve"> אינו מברך עליו</w:t>
      </w:r>
      <w:r w:rsidR="00C0593E">
        <w:rPr>
          <w:rFonts w:cs="Arial" w:hint="cs"/>
          <w:rtl/>
        </w:rPr>
        <w:t>,</w:t>
      </w:r>
      <w:r w:rsidR="00D02E0A" w:rsidRPr="00D02E0A">
        <w:rPr>
          <w:rFonts w:cs="Arial"/>
          <w:rtl/>
        </w:rPr>
        <w:t xml:space="preserve"> ומיהו </w:t>
      </w:r>
      <w:proofErr w:type="spellStart"/>
      <w:r w:rsidR="00D02E0A" w:rsidRPr="00D02E0A">
        <w:rPr>
          <w:rFonts w:cs="Arial"/>
          <w:rtl/>
        </w:rPr>
        <w:t>היכא</w:t>
      </w:r>
      <w:proofErr w:type="spellEnd"/>
      <w:r w:rsidR="00D02E0A" w:rsidRPr="00D02E0A">
        <w:rPr>
          <w:rFonts w:cs="Arial"/>
          <w:rtl/>
        </w:rPr>
        <w:t xml:space="preserve"> שאוכל דבר איסור לרפואת חולי נראה </w:t>
      </w:r>
      <w:proofErr w:type="spellStart"/>
      <w:r w:rsidR="00D02E0A" w:rsidRPr="00D02E0A">
        <w:rPr>
          <w:rFonts w:cs="Arial"/>
          <w:rtl/>
        </w:rPr>
        <w:t>דלהרמב"ם</w:t>
      </w:r>
      <w:proofErr w:type="spellEnd"/>
      <w:r w:rsidR="00D02E0A" w:rsidRPr="00D02E0A">
        <w:rPr>
          <w:rFonts w:cs="Arial"/>
          <w:rtl/>
        </w:rPr>
        <w:t xml:space="preserve"> נמי</w:t>
      </w:r>
      <w:r w:rsidR="00D02E0A">
        <w:rPr>
          <w:rFonts w:cs="Arial" w:hint="cs"/>
          <w:rtl/>
        </w:rPr>
        <w:t xml:space="preserve"> </w:t>
      </w:r>
      <w:r w:rsidR="00D02E0A">
        <w:rPr>
          <w:rFonts w:cs="Arial" w:hint="cs"/>
          <w:sz w:val="18"/>
          <w:szCs w:val="18"/>
          <w:rtl/>
        </w:rPr>
        <w:t>(= גם)</w:t>
      </w:r>
      <w:r w:rsidR="00D02E0A" w:rsidRPr="00D02E0A">
        <w:rPr>
          <w:rFonts w:cs="Arial"/>
          <w:rtl/>
        </w:rPr>
        <w:t xml:space="preserve"> מברך עליו</w:t>
      </w:r>
      <w:r w:rsidR="00D02E0A">
        <w:rPr>
          <w:rFonts w:cs="Arial" w:hint="cs"/>
          <w:rtl/>
        </w:rPr>
        <w:t>.''</w:t>
      </w:r>
      <w:r w:rsidR="00D52635">
        <w:rPr>
          <w:rFonts w:hint="cs"/>
          <w:rtl/>
        </w:rPr>
        <w:t xml:space="preserve"> </w:t>
      </w:r>
    </w:p>
    <w:p w14:paraId="52F334F8" w14:textId="0A00C468" w:rsidR="00F26CB2" w:rsidRDefault="001C7270" w:rsidP="004745CB">
      <w:pPr>
        <w:rPr>
          <w:rtl/>
        </w:rPr>
      </w:pPr>
      <w:r>
        <w:rPr>
          <w:rFonts w:hint="cs"/>
          <w:rtl/>
        </w:rPr>
        <w:t>ג</w:t>
      </w:r>
      <w:r w:rsidR="00723536">
        <w:rPr>
          <w:rFonts w:hint="cs"/>
          <w:rtl/>
        </w:rPr>
        <w:t>. גישה שלישית</w:t>
      </w:r>
      <w:r w:rsidR="00E92749">
        <w:rPr>
          <w:rFonts w:hint="cs"/>
          <w:rtl/>
        </w:rPr>
        <w:t xml:space="preserve"> בראשונים</w:t>
      </w:r>
      <w:r w:rsidR="00BB4B96">
        <w:rPr>
          <w:rFonts w:hint="cs"/>
          <w:rtl/>
        </w:rPr>
        <w:t>,</w:t>
      </w:r>
      <w:r>
        <w:rPr>
          <w:rFonts w:hint="cs"/>
          <w:rtl/>
        </w:rPr>
        <w:t xml:space="preserve"> מופיעה בדברי </w:t>
      </w:r>
      <w:r w:rsidRPr="001C7270">
        <w:rPr>
          <w:rFonts w:hint="cs"/>
          <w:b/>
          <w:bCs/>
          <w:rtl/>
        </w:rPr>
        <w:t>הרא''ה</w:t>
      </w:r>
      <w:r>
        <w:rPr>
          <w:rFonts w:hint="cs"/>
          <w:rtl/>
        </w:rPr>
        <w:t xml:space="preserve"> בפירושו </w:t>
      </w:r>
      <w:r w:rsidR="00250FF1">
        <w:rPr>
          <w:rFonts w:hint="cs"/>
          <w:rtl/>
        </w:rPr>
        <w:t>למסכת</w:t>
      </w:r>
      <w:r>
        <w:rPr>
          <w:rFonts w:hint="cs"/>
          <w:rtl/>
        </w:rPr>
        <w:t xml:space="preserve"> ברכות </w:t>
      </w:r>
      <w:r>
        <w:rPr>
          <w:rFonts w:hint="cs"/>
          <w:sz w:val="18"/>
          <w:szCs w:val="18"/>
          <w:rtl/>
        </w:rPr>
        <w:t>(ד''ה אכל טבל)</w:t>
      </w:r>
      <w:r>
        <w:rPr>
          <w:rFonts w:hint="cs"/>
          <w:rtl/>
        </w:rPr>
        <w:t>. הוא סבר</w:t>
      </w:r>
      <w:r w:rsidR="00F26CB2">
        <w:rPr>
          <w:rFonts w:hint="cs"/>
          <w:rtl/>
        </w:rPr>
        <w:t xml:space="preserve"> שלא זו בלבד שהאוכל מאכל איסור בעבירה אינו מברך</w:t>
      </w:r>
      <w:r>
        <w:rPr>
          <w:rFonts w:hint="cs"/>
          <w:rtl/>
        </w:rPr>
        <w:t xml:space="preserve">, </w:t>
      </w:r>
      <w:r w:rsidR="00F26CB2">
        <w:rPr>
          <w:rFonts w:hint="cs"/>
          <w:rtl/>
        </w:rPr>
        <w:t>אלא ג</w:t>
      </w:r>
      <w:r>
        <w:rPr>
          <w:rFonts w:hint="cs"/>
          <w:rtl/>
        </w:rPr>
        <w:t xml:space="preserve">ם האוכל בהיתר מאכל שאיסורו </w:t>
      </w:r>
      <w:r w:rsidR="00F26CB2">
        <w:rPr>
          <w:rFonts w:hint="cs"/>
          <w:rtl/>
        </w:rPr>
        <w:t>מדאורייתא אינו מברך. משום כך לשיטתו, חולה האוכל ביום כיפור אינו מברך, שהרי על אף שמותר לו לאכול, מכל מקום מדאורייתא מעיקר הדין האכילה אסורה.</w:t>
      </w:r>
    </w:p>
    <w:p w14:paraId="3B119FCD" w14:textId="5FC63C67" w:rsidR="00CD4B0E" w:rsidRDefault="00F26CB2" w:rsidP="00250FF1">
      <w:pPr>
        <w:rPr>
          <w:rtl/>
        </w:rPr>
      </w:pPr>
      <w:r>
        <w:rPr>
          <w:rFonts w:hint="cs"/>
          <w:rtl/>
        </w:rPr>
        <w:t>בטעם החילוק בין איסור דאורייתא לדרבנן כתב</w:t>
      </w:r>
      <w:r w:rsidR="00C436DC">
        <w:rPr>
          <w:rFonts w:hint="cs"/>
          <w:rtl/>
        </w:rPr>
        <w:t>ו</w:t>
      </w:r>
      <w:r>
        <w:rPr>
          <w:rFonts w:hint="cs"/>
          <w:rtl/>
        </w:rPr>
        <w:t>,</w:t>
      </w:r>
      <w:r w:rsidR="00C436DC">
        <w:rPr>
          <w:rFonts w:hint="cs"/>
          <w:rtl/>
        </w:rPr>
        <w:t xml:space="preserve"> שאיסור דאורייתא אסור במהותו, ומשום כך אין זה משנה שחכמים התירו לאוכלו במקום הצורך, אחרי הכל המאכל אסור</w:t>
      </w:r>
      <w:r w:rsidR="00C616E9">
        <w:rPr>
          <w:rFonts w:hint="cs"/>
          <w:rtl/>
        </w:rPr>
        <w:t xml:space="preserve"> באכילה ולכן</w:t>
      </w:r>
      <w:r w:rsidR="00C436DC">
        <w:rPr>
          <w:rFonts w:hint="cs"/>
          <w:rtl/>
        </w:rPr>
        <w:t xml:space="preserve"> אין לברך עליו. איסור דרבנן </w:t>
      </w:r>
      <w:r w:rsidR="00445328">
        <w:rPr>
          <w:rFonts w:hint="cs"/>
          <w:rtl/>
        </w:rPr>
        <w:t xml:space="preserve">לעומת זאת </w:t>
      </w:r>
      <w:r w:rsidR="00C436DC">
        <w:rPr>
          <w:rFonts w:hint="cs"/>
          <w:rtl/>
        </w:rPr>
        <w:t xml:space="preserve">אינו אסור במהותו, אלא </w:t>
      </w:r>
      <w:r w:rsidR="00445328">
        <w:rPr>
          <w:rFonts w:hint="cs"/>
          <w:rtl/>
        </w:rPr>
        <w:t xml:space="preserve">רק </w:t>
      </w:r>
      <w:r w:rsidR="00C436DC">
        <w:rPr>
          <w:rFonts w:hint="cs"/>
          <w:rtl/>
        </w:rPr>
        <w:t>מדברי חכמים, ומשום כך הם שאסרו את המאכל גם יכולים להתירו באכילה</w:t>
      </w:r>
      <w:r w:rsidR="00980A33">
        <w:rPr>
          <w:rFonts w:hint="cs"/>
          <w:rtl/>
        </w:rPr>
        <w:t>,</w:t>
      </w:r>
      <w:r w:rsidR="00C436DC">
        <w:rPr>
          <w:rFonts w:hint="cs"/>
          <w:rtl/>
        </w:rPr>
        <w:t xml:space="preserve"> ויש לברך עליו</w:t>
      </w:r>
      <w:r w:rsidR="004745CB">
        <w:rPr>
          <w:rStyle w:val="a5"/>
          <w:rtl/>
        </w:rPr>
        <w:footnoteReference w:id="2"/>
      </w:r>
      <w:r w:rsidR="00C436DC">
        <w:rPr>
          <w:rFonts w:hint="cs"/>
          <w:rtl/>
        </w:rPr>
        <w:t>.</w:t>
      </w:r>
    </w:p>
    <w:p w14:paraId="77AEDA43" w14:textId="7936771A" w:rsidR="00CD4B0E" w:rsidRDefault="000F5B5B" w:rsidP="002341B1">
      <w:pPr>
        <w:spacing w:after="100"/>
        <w:rPr>
          <w:u w:val="single"/>
          <w:rtl/>
        </w:rPr>
      </w:pPr>
      <w:r>
        <w:rPr>
          <w:rFonts w:hint="cs"/>
          <w:u w:val="single"/>
          <w:rtl/>
        </w:rPr>
        <w:lastRenderedPageBreak/>
        <w:t>להלכה</w:t>
      </w:r>
    </w:p>
    <w:p w14:paraId="39841B7A" w14:textId="061D9C7E" w:rsidR="000F5B5B" w:rsidRDefault="00893F84" w:rsidP="002341B1">
      <w:pPr>
        <w:spacing w:after="100"/>
        <w:rPr>
          <w:rtl/>
        </w:rPr>
      </w:pPr>
      <w:r>
        <w:rPr>
          <w:rFonts w:hint="cs"/>
          <w:rtl/>
        </w:rPr>
        <w:t>כשם שנחלקו הראשונים בפסק ההלכה, כך נחלקו האחרונים:</w:t>
      </w:r>
    </w:p>
    <w:p w14:paraId="6257FBD1" w14:textId="75E5F61E" w:rsidR="00083DB8" w:rsidRDefault="00893F84" w:rsidP="002341B1">
      <w:pPr>
        <w:spacing w:after="100"/>
        <w:rPr>
          <w:rtl/>
        </w:rPr>
      </w:pPr>
      <w:r>
        <w:rPr>
          <w:rFonts w:hint="cs"/>
          <w:rtl/>
        </w:rPr>
        <w:t xml:space="preserve">א. </w:t>
      </w:r>
      <w:r w:rsidRPr="00B03860">
        <w:rPr>
          <w:rFonts w:hint="cs"/>
          <w:b/>
          <w:bCs/>
          <w:rtl/>
        </w:rPr>
        <w:t>השולחן ערוך</w:t>
      </w:r>
      <w:r>
        <w:rPr>
          <w:rFonts w:hint="cs"/>
          <w:rtl/>
        </w:rPr>
        <w:t xml:space="preserve"> </w:t>
      </w:r>
      <w:r>
        <w:rPr>
          <w:rFonts w:hint="cs"/>
          <w:sz w:val="18"/>
          <w:szCs w:val="18"/>
          <w:rtl/>
        </w:rPr>
        <w:t xml:space="preserve">(רצו, ב) </w:t>
      </w:r>
      <w:r>
        <w:rPr>
          <w:rFonts w:hint="cs"/>
          <w:rtl/>
        </w:rPr>
        <w:t xml:space="preserve">פסק כדעת הרמב''ם, שאין מברכים על אכילת מאכל אסור רק כאשר </w:t>
      </w:r>
      <w:r w:rsidR="00D044AD">
        <w:rPr>
          <w:rFonts w:hint="cs"/>
          <w:rtl/>
        </w:rPr>
        <w:t xml:space="preserve">יש </w:t>
      </w:r>
      <w:r>
        <w:rPr>
          <w:rFonts w:hint="cs"/>
          <w:rtl/>
        </w:rPr>
        <w:t xml:space="preserve">איסור באכילתו, אבל חולה האוכל ביום כיפור, או אדם הנמצא בסכנת חיים ונאלץ לאכול מאכלות אסורות - מברך. </w:t>
      </w:r>
      <w:r w:rsidR="00B03860">
        <w:rPr>
          <w:rFonts w:hint="cs"/>
          <w:rtl/>
        </w:rPr>
        <w:t xml:space="preserve">עם כל זאת, וודאי </w:t>
      </w:r>
      <w:r w:rsidR="00D344ED">
        <w:rPr>
          <w:rFonts w:hint="cs"/>
          <w:rtl/>
        </w:rPr>
        <w:t>ש</w:t>
      </w:r>
      <w:r w:rsidR="00B03860">
        <w:rPr>
          <w:rFonts w:hint="cs"/>
          <w:rtl/>
        </w:rPr>
        <w:t xml:space="preserve">גם לשיטתו האוכל לפני קידוש, למרות </w:t>
      </w:r>
      <w:r w:rsidR="00796688">
        <w:rPr>
          <w:rFonts w:hint="cs"/>
          <w:rtl/>
        </w:rPr>
        <w:t>שאסור לו לאכול</w:t>
      </w:r>
      <w:r w:rsidR="00D044AD">
        <w:rPr>
          <w:rFonts w:hint="cs"/>
          <w:rtl/>
        </w:rPr>
        <w:t xml:space="preserve">, </w:t>
      </w:r>
      <w:r w:rsidR="00796688">
        <w:rPr>
          <w:rFonts w:hint="cs"/>
          <w:rtl/>
        </w:rPr>
        <w:t xml:space="preserve">יברך על אכילתו, כי הבעיה </w:t>
      </w:r>
      <w:r w:rsidR="00D044AD">
        <w:rPr>
          <w:rFonts w:hint="cs"/>
          <w:rtl/>
        </w:rPr>
        <w:t xml:space="preserve">היא </w:t>
      </w:r>
      <w:r w:rsidR="00796688">
        <w:rPr>
          <w:rFonts w:hint="cs"/>
          <w:rtl/>
        </w:rPr>
        <w:t>בזמן האכילה ולא במאכל</w:t>
      </w:r>
      <w:r w:rsidR="00D044AD">
        <w:rPr>
          <w:rFonts w:hint="cs"/>
          <w:rtl/>
        </w:rPr>
        <w:t xml:space="preserve"> עצמו.</w:t>
      </w:r>
    </w:p>
    <w:p w14:paraId="210B4D90" w14:textId="4A40312A" w:rsidR="00ED7F9B" w:rsidRDefault="00ED7F9B" w:rsidP="002341B1">
      <w:pPr>
        <w:spacing w:after="100"/>
        <w:rPr>
          <w:rtl/>
        </w:rPr>
      </w:pPr>
      <w:r>
        <w:rPr>
          <w:rFonts w:hint="cs"/>
          <w:rtl/>
        </w:rPr>
        <w:t xml:space="preserve">מה דין אכילה </w:t>
      </w:r>
      <w:r w:rsidR="00F32B6B">
        <w:rPr>
          <w:rFonts w:hint="cs"/>
          <w:rtl/>
        </w:rPr>
        <w:t xml:space="preserve">איסור </w:t>
      </w:r>
      <w:r>
        <w:rPr>
          <w:rFonts w:hint="cs"/>
          <w:rtl/>
        </w:rPr>
        <w:t xml:space="preserve">ביום כיפור? לכאורה גם האוכל באיסור ביום כיפור עליו לברך, שהרי הבעיה היא בזמן האכילה ולא </w:t>
      </w:r>
      <w:r w:rsidR="00D044AD">
        <w:rPr>
          <w:rFonts w:hint="cs"/>
          <w:rtl/>
        </w:rPr>
        <w:t>ב</w:t>
      </w:r>
      <w:r>
        <w:rPr>
          <w:rFonts w:hint="cs"/>
          <w:rtl/>
        </w:rPr>
        <w:t>עצם המאכל. למרות זאת כתב</w:t>
      </w:r>
      <w:r w:rsidRPr="00796688">
        <w:rPr>
          <w:rFonts w:hint="cs"/>
          <w:b/>
          <w:bCs/>
          <w:rtl/>
        </w:rPr>
        <w:t xml:space="preserve"> הבית יוסף</w:t>
      </w:r>
      <w:r>
        <w:rPr>
          <w:rFonts w:hint="cs"/>
          <w:rtl/>
        </w:rPr>
        <w:t xml:space="preserve"> </w:t>
      </w:r>
      <w:r>
        <w:rPr>
          <w:rFonts w:hint="cs"/>
          <w:sz w:val="16"/>
          <w:szCs w:val="16"/>
          <w:rtl/>
        </w:rPr>
        <w:t>(או''ח סי' רד)</w:t>
      </w:r>
      <w:r>
        <w:rPr>
          <w:rFonts w:hint="cs"/>
          <w:rtl/>
        </w:rPr>
        <w:t xml:space="preserve"> שלא יברך, ככל הנראה </w:t>
      </w:r>
      <w:r w:rsidR="000855A1">
        <w:rPr>
          <w:rFonts w:hint="cs"/>
          <w:rtl/>
        </w:rPr>
        <w:t>הבין ש</w:t>
      </w:r>
      <w:r w:rsidR="00D044AD">
        <w:rPr>
          <w:rFonts w:hint="cs"/>
          <w:rtl/>
        </w:rPr>
        <w:t>מכיוון ו</w:t>
      </w:r>
      <w:r>
        <w:rPr>
          <w:rFonts w:hint="cs"/>
          <w:rtl/>
        </w:rPr>
        <w:t>התורה אסרה לאכול ביום זה, ממילא כל אכילה נחשבת כמו אכילה של דבר איסור</w:t>
      </w:r>
      <w:r w:rsidR="00D348BB">
        <w:rPr>
          <w:rFonts w:hint="cs"/>
          <w:rtl/>
        </w:rPr>
        <w:t xml:space="preserve"> ממש</w:t>
      </w:r>
      <w:r w:rsidR="00500B5E">
        <w:rPr>
          <w:rFonts w:hint="cs"/>
          <w:rtl/>
        </w:rPr>
        <w:t>, ובלשו</w:t>
      </w:r>
      <w:r w:rsidR="00E50237">
        <w:rPr>
          <w:rFonts w:hint="cs"/>
          <w:rtl/>
        </w:rPr>
        <w:t>נו של</w:t>
      </w:r>
      <w:r w:rsidR="008E4414">
        <w:rPr>
          <w:rFonts w:hint="cs"/>
          <w:rtl/>
        </w:rPr>
        <w:t xml:space="preserve"> ערוך השולחן</w:t>
      </w:r>
      <w:r w:rsidR="00DB11BD">
        <w:rPr>
          <w:rFonts w:hint="cs"/>
          <w:rtl/>
        </w:rPr>
        <w:t xml:space="preserve"> </w:t>
      </w:r>
      <w:r w:rsidR="00DB11BD">
        <w:rPr>
          <w:rFonts w:hint="cs"/>
          <w:sz w:val="18"/>
          <w:szCs w:val="18"/>
          <w:rtl/>
        </w:rPr>
        <w:t>(שם)</w:t>
      </w:r>
      <w:r w:rsidR="00E50237">
        <w:rPr>
          <w:rFonts w:hint="cs"/>
          <w:rtl/>
        </w:rPr>
        <w:t xml:space="preserve"> שהביא את הדברים</w:t>
      </w:r>
      <w:r w:rsidR="00500B5E">
        <w:rPr>
          <w:rFonts w:hint="cs"/>
          <w:rtl/>
        </w:rPr>
        <w:t>:</w:t>
      </w:r>
    </w:p>
    <w:p w14:paraId="04716477" w14:textId="4EA92E36" w:rsidR="002B579A" w:rsidRDefault="008E4414" w:rsidP="002341B1">
      <w:pPr>
        <w:spacing w:after="100"/>
        <w:ind w:left="720"/>
        <w:rPr>
          <w:rtl/>
        </w:rPr>
      </w:pPr>
      <w:r>
        <w:rPr>
          <w:rFonts w:cs="Arial" w:hint="cs"/>
          <w:rtl/>
        </w:rPr>
        <w:t>''</w:t>
      </w:r>
      <w:r w:rsidRPr="008E4414">
        <w:rPr>
          <w:rFonts w:cs="Arial"/>
          <w:rtl/>
        </w:rPr>
        <w:t xml:space="preserve">כתב הרמב"ם </w:t>
      </w:r>
      <w:r>
        <w:rPr>
          <w:rFonts w:cs="Arial" w:hint="cs"/>
          <w:rtl/>
        </w:rPr>
        <w:t xml:space="preserve">סוף פרק </w:t>
      </w:r>
      <w:r w:rsidRPr="008E4414">
        <w:rPr>
          <w:rFonts w:cs="Arial"/>
          <w:rtl/>
        </w:rPr>
        <w:t>א</w:t>
      </w:r>
      <w:r>
        <w:rPr>
          <w:rFonts w:cs="Arial" w:hint="cs"/>
          <w:rtl/>
        </w:rPr>
        <w:t>',</w:t>
      </w:r>
      <w:r w:rsidRPr="008E4414">
        <w:rPr>
          <w:rFonts w:cs="Arial"/>
          <w:rtl/>
        </w:rPr>
        <w:t xml:space="preserve"> כל האוכל דבר האסור בין בזדון בין בשגגה אינו מברך עליו לא בתח</w:t>
      </w:r>
      <w:r>
        <w:rPr>
          <w:rFonts w:cs="Arial" w:hint="cs"/>
          <w:rtl/>
        </w:rPr>
        <w:t>י</w:t>
      </w:r>
      <w:r w:rsidRPr="008E4414">
        <w:rPr>
          <w:rFonts w:cs="Arial"/>
          <w:rtl/>
        </w:rPr>
        <w:t>לה ולא בסוף</w:t>
      </w:r>
      <w:r>
        <w:rPr>
          <w:rFonts w:cs="Arial" w:hint="cs"/>
          <w:rtl/>
        </w:rPr>
        <w:t>.</w:t>
      </w:r>
      <w:r w:rsidRPr="008E4414">
        <w:rPr>
          <w:rFonts w:cs="Arial"/>
          <w:rtl/>
        </w:rPr>
        <w:t xml:space="preserve"> כיצד הרי שאכל טבל של דבריהם וכו' אינו מברך</w:t>
      </w:r>
      <w:r>
        <w:rPr>
          <w:rFonts w:cs="Arial" w:hint="cs"/>
          <w:rtl/>
        </w:rPr>
        <w:t xml:space="preserve">. </w:t>
      </w:r>
      <w:r w:rsidRPr="008E4414">
        <w:rPr>
          <w:rFonts w:cs="Arial"/>
          <w:rtl/>
        </w:rPr>
        <w:t xml:space="preserve">וכן פסקו רבינו יונה </w:t>
      </w:r>
      <w:proofErr w:type="spellStart"/>
      <w:r w:rsidRPr="008E4414">
        <w:rPr>
          <w:rFonts w:cs="Arial"/>
          <w:rtl/>
        </w:rPr>
        <w:t>והרשב"א</w:t>
      </w:r>
      <w:proofErr w:type="spellEnd"/>
      <w:r w:rsidRPr="008E4414">
        <w:rPr>
          <w:rFonts w:cs="Arial"/>
          <w:rtl/>
        </w:rPr>
        <w:t xml:space="preserve"> </w:t>
      </w:r>
      <w:proofErr w:type="spellStart"/>
      <w:r w:rsidRPr="008E4414">
        <w:rPr>
          <w:rFonts w:cs="Arial"/>
          <w:rtl/>
        </w:rPr>
        <w:t>כהרמב"ם</w:t>
      </w:r>
      <w:proofErr w:type="spellEnd"/>
      <w:r w:rsidRPr="008E4414">
        <w:rPr>
          <w:rFonts w:cs="Arial"/>
          <w:rtl/>
        </w:rPr>
        <w:t xml:space="preserve"> וכן מבואר מלשון רש"י במשנה </w:t>
      </w:r>
      <w:proofErr w:type="spellStart"/>
      <w:r w:rsidRPr="008E4414">
        <w:rPr>
          <w:rFonts w:cs="Arial"/>
          <w:rtl/>
        </w:rPr>
        <w:t>דשל</w:t>
      </w:r>
      <w:r w:rsidR="00212D7D">
        <w:rPr>
          <w:rFonts w:cs="Arial" w:hint="cs"/>
          <w:rtl/>
        </w:rPr>
        <w:t>ו</w:t>
      </w:r>
      <w:r w:rsidRPr="008E4414">
        <w:rPr>
          <w:rFonts w:cs="Arial"/>
          <w:rtl/>
        </w:rPr>
        <w:t>שה</w:t>
      </w:r>
      <w:proofErr w:type="spellEnd"/>
      <w:r w:rsidRPr="008E4414">
        <w:rPr>
          <w:rFonts w:cs="Arial"/>
          <w:rtl/>
        </w:rPr>
        <w:t xml:space="preserve"> שאכלו </w:t>
      </w:r>
      <w:r w:rsidR="004C1C26">
        <w:rPr>
          <w:rFonts w:cs="Arial" w:hint="cs"/>
          <w:rtl/>
        </w:rPr>
        <w:t xml:space="preserve">עיין שם, </w:t>
      </w:r>
      <w:r w:rsidRPr="008E4414">
        <w:rPr>
          <w:rFonts w:cs="Arial"/>
          <w:rtl/>
        </w:rPr>
        <w:t>וכן פסק רבינו הב</w:t>
      </w:r>
      <w:r>
        <w:rPr>
          <w:rFonts w:cs="Arial" w:hint="cs"/>
          <w:rtl/>
        </w:rPr>
        <w:t xml:space="preserve">ית </w:t>
      </w:r>
      <w:r w:rsidRPr="008E4414">
        <w:rPr>
          <w:rFonts w:cs="Arial"/>
          <w:rtl/>
        </w:rPr>
        <w:t>י</w:t>
      </w:r>
      <w:r>
        <w:rPr>
          <w:rFonts w:cs="Arial" w:hint="cs"/>
          <w:rtl/>
        </w:rPr>
        <w:t>וסף</w:t>
      </w:r>
      <w:r w:rsidRPr="008E4414">
        <w:rPr>
          <w:rFonts w:cs="Arial"/>
          <w:rtl/>
        </w:rPr>
        <w:t xml:space="preserve"> בסעיף א</w:t>
      </w:r>
      <w:r>
        <w:rPr>
          <w:rFonts w:cs="Arial" w:hint="cs"/>
          <w:rtl/>
        </w:rPr>
        <w:t>.''</w:t>
      </w:r>
    </w:p>
    <w:p w14:paraId="44B270BA" w14:textId="0B4BFAAB" w:rsidR="000855A1" w:rsidRDefault="006560CC" w:rsidP="002341B1">
      <w:pPr>
        <w:spacing w:after="100"/>
        <w:rPr>
          <w:rtl/>
        </w:rPr>
      </w:pPr>
      <w:r>
        <w:rPr>
          <w:rFonts w:hint="cs"/>
          <w:rtl/>
        </w:rPr>
        <w:t>ב</w:t>
      </w:r>
      <w:r w:rsidR="00B76CD5">
        <w:rPr>
          <w:rFonts w:hint="cs"/>
          <w:rtl/>
        </w:rPr>
        <w:t xml:space="preserve">. </w:t>
      </w:r>
      <w:r w:rsidR="00B76CD5" w:rsidRPr="00796688">
        <w:rPr>
          <w:rFonts w:hint="cs"/>
          <w:b/>
          <w:bCs/>
          <w:rtl/>
        </w:rPr>
        <w:t>הב''ח</w:t>
      </w:r>
      <w:r w:rsidR="00B76CD5">
        <w:rPr>
          <w:rFonts w:hint="cs"/>
          <w:rtl/>
        </w:rPr>
        <w:t xml:space="preserve"> </w:t>
      </w:r>
      <w:r w:rsidR="00B76CD5">
        <w:rPr>
          <w:rFonts w:hint="cs"/>
          <w:sz w:val="18"/>
          <w:szCs w:val="18"/>
          <w:rtl/>
        </w:rPr>
        <w:t>(רד, ז)</w:t>
      </w:r>
      <w:r w:rsidR="00A74ACD">
        <w:rPr>
          <w:rFonts w:hint="cs"/>
          <w:rtl/>
        </w:rPr>
        <w:t xml:space="preserve"> חלק</w:t>
      </w:r>
      <w:r w:rsidR="001C2A11">
        <w:rPr>
          <w:rFonts w:hint="cs"/>
          <w:rtl/>
        </w:rPr>
        <w:t xml:space="preserve"> על השולחן ערוך</w:t>
      </w:r>
      <w:r w:rsidR="00A74ACD">
        <w:rPr>
          <w:rFonts w:hint="cs"/>
          <w:rtl/>
        </w:rPr>
        <w:t xml:space="preserve"> ו</w:t>
      </w:r>
      <w:r w:rsidR="00B76CD5">
        <w:rPr>
          <w:rFonts w:hint="cs"/>
          <w:rtl/>
        </w:rPr>
        <w:t xml:space="preserve">פסק כדעת הרא''ה, שהאוכל מאכל </w:t>
      </w:r>
      <w:r w:rsidR="00696E8D">
        <w:rPr>
          <w:rFonts w:hint="cs"/>
          <w:rtl/>
        </w:rPr>
        <w:t xml:space="preserve">האסור מדאורייתא </w:t>
      </w:r>
      <w:r w:rsidR="00B76CD5">
        <w:rPr>
          <w:rFonts w:hint="cs"/>
          <w:rtl/>
        </w:rPr>
        <w:t>אפילו בשעת היתר אינו</w:t>
      </w:r>
      <w:r w:rsidR="00A74ACD">
        <w:rPr>
          <w:rFonts w:hint="cs"/>
          <w:rtl/>
        </w:rPr>
        <w:t xml:space="preserve"> מברך</w:t>
      </w:r>
      <w:r w:rsidR="001C7B8B">
        <w:rPr>
          <w:rFonts w:hint="cs"/>
          <w:rtl/>
        </w:rPr>
        <w:t>,</w:t>
      </w:r>
      <w:r w:rsidR="00364B50">
        <w:rPr>
          <w:rFonts w:hint="cs"/>
          <w:rtl/>
        </w:rPr>
        <w:t xml:space="preserve"> וכל שכן האוכל במזיד או בשוגג מאכל איסור.</w:t>
      </w:r>
      <w:r w:rsidR="001C7B8B">
        <w:rPr>
          <w:rFonts w:hint="cs"/>
          <w:rtl/>
        </w:rPr>
        <w:t xml:space="preserve"> </w:t>
      </w:r>
      <w:r w:rsidR="00364B50">
        <w:rPr>
          <w:rFonts w:hint="cs"/>
          <w:rtl/>
        </w:rPr>
        <w:t xml:space="preserve">גם </w:t>
      </w:r>
      <w:r w:rsidR="00A74ACD" w:rsidRPr="00883B47">
        <w:rPr>
          <w:rFonts w:hint="cs"/>
          <w:b/>
          <w:bCs/>
          <w:rtl/>
        </w:rPr>
        <w:t>הילקוט</w:t>
      </w:r>
      <w:r w:rsidR="00A74ACD">
        <w:rPr>
          <w:rFonts w:hint="cs"/>
          <w:rtl/>
        </w:rPr>
        <w:t xml:space="preserve"> </w:t>
      </w:r>
      <w:r w:rsidR="00A74ACD" w:rsidRPr="00883B47">
        <w:rPr>
          <w:rFonts w:hint="cs"/>
          <w:b/>
          <w:bCs/>
          <w:rtl/>
        </w:rPr>
        <w:t>יוסף</w:t>
      </w:r>
      <w:r w:rsidR="00883B47">
        <w:rPr>
          <w:rFonts w:hint="cs"/>
          <w:b/>
          <w:bCs/>
          <w:rtl/>
        </w:rPr>
        <w:t xml:space="preserve"> </w:t>
      </w:r>
      <w:r w:rsidR="00883B47" w:rsidRPr="00883B47">
        <w:rPr>
          <w:rFonts w:hint="cs"/>
          <w:sz w:val="18"/>
          <w:szCs w:val="18"/>
          <w:rtl/>
        </w:rPr>
        <w:t>(רד, יג)</w:t>
      </w:r>
      <w:r w:rsidR="002D42B8">
        <w:rPr>
          <w:rFonts w:hint="cs"/>
          <w:rtl/>
        </w:rPr>
        <w:t xml:space="preserve">, </w:t>
      </w:r>
      <w:r w:rsidR="00A74ACD">
        <w:rPr>
          <w:rFonts w:hint="cs"/>
          <w:rtl/>
        </w:rPr>
        <w:t>על אף שבדרך כלל צועד בעקבות השולחן ערוך</w:t>
      </w:r>
      <w:r w:rsidR="001C7B8B">
        <w:rPr>
          <w:rFonts w:hint="cs"/>
          <w:rtl/>
        </w:rPr>
        <w:t>,</w:t>
      </w:r>
      <w:r w:rsidR="00A74ACD">
        <w:rPr>
          <w:rFonts w:hint="cs"/>
          <w:rtl/>
        </w:rPr>
        <w:t xml:space="preserve"> פסק כדעה זו</w:t>
      </w:r>
      <w:r w:rsidR="00D044AD" w:rsidRPr="00D044AD">
        <w:rPr>
          <w:rFonts w:hint="cs"/>
          <w:rtl/>
        </w:rPr>
        <w:t xml:space="preserve"> </w:t>
      </w:r>
      <w:r w:rsidR="00D044AD">
        <w:rPr>
          <w:rFonts w:hint="cs"/>
          <w:rtl/>
        </w:rPr>
        <w:t>בגלל ש'ספק ברכות להקל'</w:t>
      </w:r>
      <w:r w:rsidR="001C7B8B">
        <w:rPr>
          <w:rFonts w:hint="cs"/>
          <w:rtl/>
        </w:rPr>
        <w:t xml:space="preserve"> משום כך לשיטתם,</w:t>
      </w:r>
      <w:r w:rsidR="000855A1">
        <w:rPr>
          <w:rFonts w:hint="cs"/>
          <w:rtl/>
        </w:rPr>
        <w:t xml:space="preserve"> </w:t>
      </w:r>
      <w:r w:rsidR="00D044AD">
        <w:rPr>
          <w:rFonts w:hint="cs"/>
          <w:rtl/>
        </w:rPr>
        <w:t xml:space="preserve">מי שאכל </w:t>
      </w:r>
      <w:r w:rsidR="000855A1">
        <w:rPr>
          <w:rFonts w:hint="cs"/>
          <w:rtl/>
        </w:rPr>
        <w:t>מאכל איסור ב</w:t>
      </w:r>
      <w:r w:rsidR="00D044AD">
        <w:rPr>
          <w:rFonts w:hint="cs"/>
          <w:rtl/>
        </w:rPr>
        <w:t xml:space="preserve">מחנה ריכוז </w:t>
      </w:r>
      <w:r w:rsidR="000855A1">
        <w:rPr>
          <w:rFonts w:hint="cs"/>
          <w:rtl/>
        </w:rPr>
        <w:t xml:space="preserve">- לא </w:t>
      </w:r>
      <w:r w:rsidR="00D044AD">
        <w:rPr>
          <w:rFonts w:hint="cs"/>
          <w:rtl/>
        </w:rPr>
        <w:t>היה צריך</w:t>
      </w:r>
      <w:r w:rsidR="000855A1">
        <w:rPr>
          <w:rFonts w:hint="cs"/>
          <w:rtl/>
        </w:rPr>
        <w:t xml:space="preserve"> </w:t>
      </w:r>
      <w:r w:rsidR="00D044AD">
        <w:rPr>
          <w:rFonts w:hint="cs"/>
          <w:rtl/>
        </w:rPr>
        <w:t xml:space="preserve">לברך </w:t>
      </w:r>
      <w:r w:rsidR="000855A1">
        <w:rPr>
          <w:rFonts w:hint="cs"/>
          <w:rtl/>
        </w:rPr>
        <w:t>על אכילתו</w:t>
      </w:r>
      <w:r w:rsidR="00D044AD">
        <w:rPr>
          <w:rFonts w:hint="cs"/>
          <w:rtl/>
        </w:rPr>
        <w:t>.</w:t>
      </w:r>
      <w:r w:rsidR="00A74ACD">
        <w:rPr>
          <w:rFonts w:hint="cs"/>
          <w:rtl/>
        </w:rPr>
        <w:t xml:space="preserve"> </w:t>
      </w:r>
    </w:p>
    <w:p w14:paraId="6D1D19C6" w14:textId="78D302B1" w:rsidR="00B76CD5" w:rsidRDefault="00087055" w:rsidP="002341B1">
      <w:pPr>
        <w:spacing w:after="100"/>
        <w:rPr>
          <w:rtl/>
        </w:rPr>
      </w:pPr>
      <w:r>
        <w:rPr>
          <w:rFonts w:hint="cs"/>
          <w:rtl/>
        </w:rPr>
        <w:t>עם כל</w:t>
      </w:r>
      <w:r w:rsidR="00B04486">
        <w:rPr>
          <w:rFonts w:hint="cs"/>
          <w:rtl/>
        </w:rPr>
        <w:t xml:space="preserve"> זאת נקטו</w:t>
      </w:r>
      <w:r>
        <w:rPr>
          <w:rFonts w:hint="cs"/>
          <w:rtl/>
        </w:rPr>
        <w:t xml:space="preserve"> (וגם במקרה זה בניגוד לפסק השולחן ערוך)</w:t>
      </w:r>
      <w:r w:rsidR="00B04486">
        <w:rPr>
          <w:rFonts w:hint="cs"/>
          <w:rtl/>
        </w:rPr>
        <w:t xml:space="preserve">, שהאוכל מאכל כשר באיסור ביום כיפור - יברך על אכילתו. בטעם הדבר נימק הב''ח, </w:t>
      </w:r>
      <w:r w:rsidR="00500B5E">
        <w:rPr>
          <w:rFonts w:hint="cs"/>
          <w:rtl/>
        </w:rPr>
        <w:t>ש</w:t>
      </w:r>
      <w:r w:rsidR="002E0B8A">
        <w:rPr>
          <w:rFonts w:hint="cs"/>
          <w:rtl/>
        </w:rPr>
        <w:t>ביום כיפור המאכל שלעצמו מותר, ואין הוראת התורה שאסור לאכול גורמת למאכל להיחשב כאסור</w:t>
      </w:r>
      <w:r w:rsidR="000855A1">
        <w:rPr>
          <w:rFonts w:hint="cs"/>
          <w:rtl/>
        </w:rPr>
        <w:t xml:space="preserve">, </w:t>
      </w:r>
      <w:r w:rsidR="002E0B8A">
        <w:rPr>
          <w:rFonts w:hint="cs"/>
          <w:rtl/>
        </w:rPr>
        <w:t>וכן פסק להלכה הילקוט יוסף בעקבות המנהג, ובלשונו:</w:t>
      </w:r>
    </w:p>
    <w:p w14:paraId="347E5203" w14:textId="36092A73" w:rsidR="00B76CD5" w:rsidRDefault="00A74ACD" w:rsidP="002341B1">
      <w:pPr>
        <w:spacing w:after="100"/>
        <w:ind w:left="720"/>
        <w:rPr>
          <w:rtl/>
        </w:rPr>
      </w:pPr>
      <w:r>
        <w:rPr>
          <w:rFonts w:cs="Arial" w:hint="cs"/>
          <w:rtl/>
        </w:rPr>
        <w:t>''</w:t>
      </w:r>
      <w:r w:rsidRPr="00A74ACD">
        <w:rPr>
          <w:rFonts w:cs="Arial"/>
          <w:rtl/>
        </w:rPr>
        <w:t>חולה שיש בו סכנה שהרופאים קבעו שעליו לאכול מאכל איסור מחשש פיקוח נפש, אף על פי שמרן השלחן ערוך כתב שיברך על זה, מכל מקום שב ואל תעשה עדיף, ולא יברך, דספק ברכות להקל. אולם אם האוכל כשר, ורק השעה גורמת שאסור לו לאכול, כגון חולה ביום הכפורים, וכדומה, חייב לברך תחלה וסוף.</w:t>
      </w:r>
      <w:r>
        <w:rPr>
          <w:rFonts w:cs="Arial" w:hint="cs"/>
          <w:rtl/>
        </w:rPr>
        <w:t>''</w:t>
      </w:r>
      <w:r>
        <w:rPr>
          <w:rtl/>
        </w:rPr>
        <w:tab/>
      </w:r>
    </w:p>
    <w:p w14:paraId="6B91F27E" w14:textId="25F61174" w:rsidR="000F5B5B" w:rsidRPr="00796688" w:rsidRDefault="006560CC" w:rsidP="002341B1">
      <w:pPr>
        <w:spacing w:after="100"/>
        <w:rPr>
          <w:rtl/>
        </w:rPr>
      </w:pPr>
      <w:r>
        <w:rPr>
          <w:rFonts w:hint="cs"/>
          <w:rtl/>
        </w:rPr>
        <w:t>ג</w:t>
      </w:r>
      <w:r w:rsidR="00083DB8">
        <w:rPr>
          <w:rFonts w:hint="cs"/>
          <w:rtl/>
        </w:rPr>
        <w:t xml:space="preserve">. </w:t>
      </w:r>
      <w:r w:rsidR="00083DB8" w:rsidRPr="00083DB8">
        <w:rPr>
          <w:rFonts w:hint="cs"/>
          <w:b/>
          <w:bCs/>
          <w:rtl/>
        </w:rPr>
        <w:t>הט''ז</w:t>
      </w:r>
      <w:r w:rsidR="00083DB8">
        <w:rPr>
          <w:rFonts w:hint="cs"/>
          <w:rtl/>
        </w:rPr>
        <w:t xml:space="preserve"> </w:t>
      </w:r>
      <w:r w:rsidR="00CE47F2">
        <w:rPr>
          <w:rFonts w:hint="cs"/>
          <w:sz w:val="18"/>
          <w:szCs w:val="18"/>
          <w:rtl/>
        </w:rPr>
        <w:t xml:space="preserve">(שם) </w:t>
      </w:r>
      <w:r>
        <w:rPr>
          <w:rFonts w:hint="cs"/>
          <w:rtl/>
        </w:rPr>
        <w:t>בדעה שלישית ממוצעת</w:t>
      </w:r>
      <w:r w:rsidR="00083DB8">
        <w:rPr>
          <w:rFonts w:hint="cs"/>
          <w:rtl/>
        </w:rPr>
        <w:t xml:space="preserve"> סבר, ש</w:t>
      </w:r>
      <w:r>
        <w:rPr>
          <w:rFonts w:hint="cs"/>
          <w:rtl/>
        </w:rPr>
        <w:t xml:space="preserve">רק </w:t>
      </w:r>
      <w:r w:rsidR="00083DB8">
        <w:rPr>
          <w:rFonts w:hint="cs"/>
          <w:rtl/>
        </w:rPr>
        <w:t xml:space="preserve">האוכל מאכל איסור </w:t>
      </w:r>
      <w:r>
        <w:rPr>
          <w:rFonts w:hint="cs"/>
          <w:rtl/>
        </w:rPr>
        <w:t xml:space="preserve">במזיד אינו מברך, אבל האוכל בשוגג </w:t>
      </w:r>
      <w:r w:rsidR="00083DB8">
        <w:rPr>
          <w:rFonts w:hint="cs"/>
          <w:rtl/>
        </w:rPr>
        <w:t xml:space="preserve">צריך לברך ברכה אחרונה, וכן פסק </w:t>
      </w:r>
      <w:r w:rsidR="00083DB8" w:rsidRPr="006560CC">
        <w:rPr>
          <w:rFonts w:hint="cs"/>
          <w:b/>
          <w:bCs/>
          <w:rtl/>
        </w:rPr>
        <w:t>ערוך השולחן</w:t>
      </w:r>
      <w:r w:rsidR="00083DB8">
        <w:rPr>
          <w:rFonts w:hint="cs"/>
          <w:rtl/>
        </w:rPr>
        <w:t xml:space="preserve">. בטעם הדבר נימקו, שכאמור הסיבה לדעת הרמב''ם </w:t>
      </w:r>
      <w:r w:rsidR="00D044AD">
        <w:rPr>
          <w:rFonts w:hint="cs"/>
          <w:rtl/>
        </w:rPr>
        <w:t>ש</w:t>
      </w:r>
      <w:r w:rsidR="00083DB8">
        <w:rPr>
          <w:rFonts w:hint="cs"/>
          <w:rtl/>
        </w:rPr>
        <w:t>אין</w:t>
      </w:r>
      <w:r w:rsidR="00834455">
        <w:rPr>
          <w:rFonts w:hint="cs"/>
          <w:rtl/>
        </w:rPr>
        <w:t xml:space="preserve"> לברך על מאכל איסור</w:t>
      </w:r>
      <w:r w:rsidR="00D044AD">
        <w:rPr>
          <w:rFonts w:hint="cs"/>
          <w:rtl/>
        </w:rPr>
        <w:t xml:space="preserve"> היא</w:t>
      </w:r>
      <w:r w:rsidR="00834455">
        <w:rPr>
          <w:rFonts w:hint="cs"/>
          <w:rtl/>
        </w:rPr>
        <w:t xml:space="preserve"> שברכה זו אינה ברכה אלא ניאוץ. אלא שלטענתם, גם כאשר אדם אכל בשוגג, כיוון שהוא לא עשה בדווקא נגד רצון ה'</w:t>
      </w:r>
      <w:r w:rsidR="00D044AD">
        <w:rPr>
          <w:rFonts w:hint="cs"/>
          <w:rtl/>
        </w:rPr>
        <w:t>,</w:t>
      </w:r>
      <w:r w:rsidR="00834455">
        <w:rPr>
          <w:rFonts w:hint="cs"/>
          <w:rtl/>
        </w:rPr>
        <w:t xml:space="preserve"> עליו לברך.</w:t>
      </w:r>
      <w:r w:rsidR="00083DB8">
        <w:rPr>
          <w:rFonts w:hint="cs"/>
          <w:rtl/>
        </w:rPr>
        <w:t xml:space="preserve"> </w:t>
      </w:r>
      <w:r w:rsidR="00B03860">
        <w:rPr>
          <w:rFonts w:hint="cs"/>
          <w:rtl/>
        </w:rPr>
        <w:t xml:space="preserve"> </w:t>
      </w:r>
    </w:p>
    <w:p w14:paraId="7354543D" w14:textId="1343906D" w:rsidR="000F5B5B" w:rsidRDefault="00EC1069" w:rsidP="002341B1">
      <w:pPr>
        <w:spacing w:after="100"/>
        <w:rPr>
          <w:u w:val="single"/>
          <w:rtl/>
        </w:rPr>
      </w:pPr>
      <w:r>
        <w:rPr>
          <w:rFonts w:hint="cs"/>
          <w:u w:val="single"/>
          <w:rtl/>
        </w:rPr>
        <w:t>האם צריך לקדש</w:t>
      </w:r>
    </w:p>
    <w:p w14:paraId="2208587A" w14:textId="79661B4A" w:rsidR="00EC1069" w:rsidRDefault="00EC1069" w:rsidP="002341B1">
      <w:pPr>
        <w:spacing w:after="100"/>
        <w:rPr>
          <w:rtl/>
        </w:rPr>
      </w:pPr>
      <w:r>
        <w:rPr>
          <w:rFonts w:hint="cs"/>
          <w:rtl/>
        </w:rPr>
        <w:t>יוצא למעשה, שחולה ביום כיפור שנצרך לאכול</w:t>
      </w:r>
      <w:r w:rsidR="0052002B">
        <w:rPr>
          <w:rFonts w:hint="cs"/>
          <w:rtl/>
        </w:rPr>
        <w:t>,</w:t>
      </w:r>
      <w:r>
        <w:rPr>
          <w:rFonts w:hint="cs"/>
          <w:rtl/>
        </w:rPr>
        <w:t xml:space="preserve"> עליו לברך ברכה ראשונה ואחרונה</w:t>
      </w:r>
      <w:r w:rsidR="008D3C9B">
        <w:rPr>
          <w:rFonts w:hint="cs"/>
          <w:rtl/>
        </w:rPr>
        <w:t xml:space="preserve"> לכל הדעות, שהרי הוא אוכל מאכל כשר בהיתר</w:t>
      </w:r>
      <w:r>
        <w:rPr>
          <w:rFonts w:hint="cs"/>
          <w:rtl/>
        </w:rPr>
        <w:t xml:space="preserve">, ורק אם בטעות (או במזיד) אכל </w:t>
      </w:r>
      <w:r w:rsidR="00494DCD">
        <w:rPr>
          <w:rFonts w:hint="cs"/>
          <w:rtl/>
        </w:rPr>
        <w:t xml:space="preserve">- </w:t>
      </w:r>
      <w:r w:rsidR="008D3C9B">
        <w:rPr>
          <w:rFonts w:hint="cs"/>
          <w:rtl/>
        </w:rPr>
        <w:t>לדעת השולחן ערוך אין לו לברך, ולדעת הב''ח והילקוט יוסף עליו לברך</w:t>
      </w:r>
      <w:r>
        <w:rPr>
          <w:rFonts w:hint="cs"/>
          <w:rtl/>
        </w:rPr>
        <w:t>. כאשר אותו חולה אוכל</w:t>
      </w:r>
      <w:r w:rsidR="0052002B">
        <w:rPr>
          <w:rFonts w:hint="cs"/>
          <w:rtl/>
        </w:rPr>
        <w:t>,</w:t>
      </w:r>
      <w:r>
        <w:rPr>
          <w:rFonts w:hint="cs"/>
          <w:rtl/>
        </w:rPr>
        <w:t xml:space="preserve"> </w:t>
      </w:r>
      <w:r w:rsidR="0052002B">
        <w:rPr>
          <w:rFonts w:hint="cs"/>
          <w:rtl/>
        </w:rPr>
        <w:t xml:space="preserve">האם </w:t>
      </w:r>
      <w:r>
        <w:rPr>
          <w:rFonts w:hint="cs"/>
          <w:rtl/>
        </w:rPr>
        <w:t>עליו לקדש לפני האכילה, כשם שבשבת ויום טוב יש לקדש לפני האכילה? נחלקו בכך האחרונים:</w:t>
      </w:r>
    </w:p>
    <w:p w14:paraId="0AACB23D" w14:textId="55EE317C" w:rsidR="00EC1069" w:rsidRPr="00525246" w:rsidRDefault="00EC1069" w:rsidP="002341B1">
      <w:pPr>
        <w:spacing w:after="100"/>
        <w:rPr>
          <w:rtl/>
        </w:rPr>
      </w:pPr>
      <w:r>
        <w:rPr>
          <w:rFonts w:hint="cs"/>
          <w:rtl/>
        </w:rPr>
        <w:t>א.</w:t>
      </w:r>
      <w:r w:rsidR="00525246">
        <w:rPr>
          <w:rFonts w:hint="cs"/>
          <w:rtl/>
        </w:rPr>
        <w:t xml:space="preserve"> </w:t>
      </w:r>
      <w:r w:rsidR="00525246" w:rsidRPr="00076E16">
        <w:rPr>
          <w:rFonts w:hint="cs"/>
          <w:b/>
          <w:bCs/>
          <w:rtl/>
        </w:rPr>
        <w:t xml:space="preserve">רבי עקיבא איגר </w:t>
      </w:r>
      <w:r w:rsidR="00525246">
        <w:rPr>
          <w:rFonts w:hint="cs"/>
          <w:sz w:val="18"/>
          <w:szCs w:val="18"/>
          <w:rtl/>
        </w:rPr>
        <w:t xml:space="preserve">(או''ח תריח) </w:t>
      </w:r>
      <w:r w:rsidR="00525246">
        <w:rPr>
          <w:rFonts w:hint="cs"/>
          <w:rtl/>
        </w:rPr>
        <w:t xml:space="preserve">סבר, שאמנם כאשר חל יום הכיפורים </w:t>
      </w:r>
      <w:r w:rsidR="0052002B">
        <w:rPr>
          <w:rFonts w:hint="cs"/>
          <w:rtl/>
        </w:rPr>
        <w:t>ביום חול</w:t>
      </w:r>
      <w:r w:rsidR="00525246">
        <w:rPr>
          <w:rFonts w:hint="cs"/>
          <w:rtl/>
        </w:rPr>
        <w:t xml:space="preserve"> אין לקדש, כיוון שמצוות האכילה לא נאמרה ביום כיפור, אבל כאשר חל יום הכיפורים בשבת - יש לקדש. הסיבה לכך היא, שהסיבה שאין לקדש היא שיש תענית, אבל כאשר בטלה מבחינת החולה התענית, ממילא חלה עליו חובת הקידוש </w:t>
      </w:r>
      <w:r w:rsidR="0052002B">
        <w:rPr>
          <w:rFonts w:hint="cs"/>
          <w:rtl/>
        </w:rPr>
        <w:t>ו</w:t>
      </w:r>
      <w:r w:rsidR="00525246">
        <w:rPr>
          <w:rFonts w:hint="cs"/>
          <w:rtl/>
        </w:rPr>
        <w:t>סעודה בשבת.</w:t>
      </w:r>
    </w:p>
    <w:p w14:paraId="2B362E65" w14:textId="2D7B21C6" w:rsidR="001777E9" w:rsidRPr="00946BC5" w:rsidRDefault="00946BC5" w:rsidP="002341B1">
      <w:pPr>
        <w:spacing w:after="100"/>
        <w:rPr>
          <w:rtl/>
        </w:rPr>
      </w:pPr>
      <w:r w:rsidRPr="00946BC5">
        <w:rPr>
          <w:rFonts w:hint="cs"/>
          <w:rtl/>
        </w:rPr>
        <w:t xml:space="preserve">ב. </w:t>
      </w:r>
      <w:r>
        <w:rPr>
          <w:rFonts w:hint="cs"/>
          <w:rtl/>
        </w:rPr>
        <w:t>רוב הפוסקים וב</w:t>
      </w:r>
      <w:r w:rsidR="0052002B">
        <w:rPr>
          <w:rFonts w:hint="cs"/>
          <w:rtl/>
        </w:rPr>
        <w:t>י</w:t>
      </w:r>
      <w:r>
        <w:rPr>
          <w:rFonts w:hint="cs"/>
          <w:rtl/>
        </w:rPr>
        <w:t xml:space="preserve">ניהם </w:t>
      </w:r>
      <w:r w:rsidRPr="00946BC5">
        <w:rPr>
          <w:rFonts w:hint="cs"/>
          <w:b/>
          <w:bCs/>
          <w:rtl/>
        </w:rPr>
        <w:t>המגן אברהם</w:t>
      </w:r>
      <w:r>
        <w:rPr>
          <w:rFonts w:hint="cs"/>
          <w:rtl/>
        </w:rPr>
        <w:t xml:space="preserve"> </w:t>
      </w:r>
      <w:r>
        <w:rPr>
          <w:rFonts w:hint="cs"/>
          <w:sz w:val="18"/>
          <w:szCs w:val="18"/>
          <w:rtl/>
        </w:rPr>
        <w:t>(שם)</w:t>
      </w:r>
      <w:r>
        <w:rPr>
          <w:rFonts w:hint="cs"/>
          <w:rtl/>
        </w:rPr>
        <w:t>,</w:t>
      </w:r>
      <w:r>
        <w:rPr>
          <w:rFonts w:hint="cs"/>
          <w:sz w:val="18"/>
          <w:szCs w:val="18"/>
          <w:rtl/>
        </w:rPr>
        <w:t xml:space="preserve"> </w:t>
      </w:r>
      <w:r w:rsidRPr="00946BC5">
        <w:rPr>
          <w:rFonts w:hint="cs"/>
          <w:b/>
          <w:bCs/>
          <w:rtl/>
        </w:rPr>
        <w:t>המשנה ברורה</w:t>
      </w:r>
      <w:r>
        <w:rPr>
          <w:rFonts w:hint="cs"/>
          <w:rtl/>
        </w:rPr>
        <w:t xml:space="preserve"> </w:t>
      </w:r>
      <w:r>
        <w:rPr>
          <w:rFonts w:hint="cs"/>
          <w:sz w:val="18"/>
          <w:szCs w:val="18"/>
          <w:rtl/>
        </w:rPr>
        <w:t xml:space="preserve">(שם) </w:t>
      </w:r>
      <w:r w:rsidRPr="00946BC5">
        <w:rPr>
          <w:rFonts w:hint="cs"/>
          <w:b/>
          <w:bCs/>
          <w:rtl/>
        </w:rPr>
        <w:t>והרב פרנק</w:t>
      </w:r>
      <w:r>
        <w:rPr>
          <w:rFonts w:hint="cs"/>
          <w:rtl/>
        </w:rPr>
        <w:t xml:space="preserve"> </w:t>
      </w:r>
      <w:r>
        <w:rPr>
          <w:rFonts w:hint="cs"/>
          <w:sz w:val="18"/>
          <w:szCs w:val="18"/>
          <w:rtl/>
        </w:rPr>
        <w:t>(הר צבי או''ח א, קנה)</w:t>
      </w:r>
      <w:r>
        <w:rPr>
          <w:rFonts w:hint="cs"/>
          <w:rtl/>
        </w:rPr>
        <w:t xml:space="preserve"> חלקו על רבי עקיבא איגר וסברו, </w:t>
      </w:r>
      <w:r w:rsidR="00EF553B">
        <w:rPr>
          <w:rFonts w:hint="cs"/>
          <w:rtl/>
        </w:rPr>
        <w:t xml:space="preserve">שאין לחולה לקדש ביום הכיפורים שחל בשבת, כיוון שלטענתם </w:t>
      </w:r>
      <w:r w:rsidR="00E30CA4">
        <w:rPr>
          <w:rFonts w:hint="cs"/>
          <w:rtl/>
        </w:rPr>
        <w:t>במקרה זה יום הכיפורים מפקיע לגמרי את חובת הסעודה והקידוש בשבת, ולכן גם החולה אינו מחוייב בכך</w:t>
      </w:r>
      <w:r w:rsidR="00B83D5C">
        <w:rPr>
          <w:rFonts w:hint="cs"/>
          <w:rtl/>
        </w:rPr>
        <w:t xml:space="preserve"> </w:t>
      </w:r>
      <w:r w:rsidR="00B83D5C">
        <w:rPr>
          <w:rFonts w:hint="cs"/>
          <w:sz w:val="18"/>
          <w:szCs w:val="18"/>
          <w:rtl/>
        </w:rPr>
        <w:t>(ועיין הערה</w:t>
      </w:r>
      <w:r w:rsidR="00B83D5C" w:rsidRPr="00820D45">
        <w:rPr>
          <w:rStyle w:val="a5"/>
          <w:rtl/>
        </w:rPr>
        <w:footnoteReference w:id="3"/>
      </w:r>
      <w:r w:rsidR="00B83D5C">
        <w:rPr>
          <w:rFonts w:hint="cs"/>
          <w:sz w:val="18"/>
          <w:szCs w:val="18"/>
          <w:rtl/>
        </w:rPr>
        <w:t>)</w:t>
      </w:r>
      <w:r w:rsidR="00E30CA4">
        <w:rPr>
          <w:rFonts w:hint="cs"/>
          <w:rtl/>
        </w:rPr>
        <w:t>.</w:t>
      </w:r>
      <w:r>
        <w:rPr>
          <w:rFonts w:hint="cs"/>
          <w:rtl/>
        </w:rPr>
        <w:t xml:space="preserve"> </w:t>
      </w:r>
    </w:p>
    <w:p w14:paraId="57B8C52B" w14:textId="6EED2C6C" w:rsidR="001777E9" w:rsidRDefault="002B579A" w:rsidP="002341B1">
      <w:pPr>
        <w:spacing w:after="100"/>
        <w:rPr>
          <w:u w:val="single"/>
          <w:rtl/>
        </w:rPr>
      </w:pPr>
      <w:r>
        <w:rPr>
          <w:rFonts w:hint="cs"/>
          <w:u w:val="single"/>
          <w:rtl/>
        </w:rPr>
        <w:t>יעלה ויבוא</w:t>
      </w:r>
    </w:p>
    <w:p w14:paraId="1BCE2EBC" w14:textId="714C55B7" w:rsidR="006D28E1" w:rsidRDefault="0034666E" w:rsidP="002341B1">
      <w:pPr>
        <w:spacing w:after="100"/>
        <w:rPr>
          <w:rtl/>
        </w:rPr>
      </w:pPr>
      <w:r>
        <w:rPr>
          <w:rFonts w:hint="cs"/>
          <w:rtl/>
        </w:rPr>
        <w:t>לאחר שראינו את מחלוקת הפוסקים האם יש לברך על אכילה ביום כיפור, והאם יש לעשות קידוש על אכילה זו, נסיים ב</w:t>
      </w:r>
      <w:r w:rsidR="006D28E1">
        <w:rPr>
          <w:rFonts w:hint="cs"/>
          <w:rtl/>
        </w:rPr>
        <w:t>שאלה נוספת שדנו בה הפוסקים</w:t>
      </w:r>
      <w:r w:rsidR="00794AF9">
        <w:rPr>
          <w:rFonts w:hint="cs"/>
          <w:rtl/>
        </w:rPr>
        <w:t>,</w:t>
      </w:r>
      <w:r w:rsidR="006D28E1">
        <w:rPr>
          <w:rFonts w:hint="cs"/>
          <w:rtl/>
        </w:rPr>
        <w:t xml:space="preserve"> ה</w:t>
      </w:r>
      <w:r w:rsidR="00794AF9">
        <w:rPr>
          <w:rFonts w:hint="cs"/>
          <w:rtl/>
        </w:rPr>
        <w:t>א</w:t>
      </w:r>
      <w:r w:rsidR="006D28E1">
        <w:rPr>
          <w:rFonts w:hint="cs"/>
          <w:rtl/>
        </w:rPr>
        <w:t xml:space="preserve">ם </w:t>
      </w:r>
      <w:r w:rsidR="00FC2C38">
        <w:rPr>
          <w:rFonts w:hint="cs"/>
          <w:rtl/>
        </w:rPr>
        <w:t xml:space="preserve">האוכל לחם צריך </w:t>
      </w:r>
      <w:r w:rsidR="006D28E1">
        <w:rPr>
          <w:rFonts w:hint="cs"/>
          <w:rtl/>
        </w:rPr>
        <w:t>לומר יעלה ויבוא בברכת המזון:</w:t>
      </w:r>
    </w:p>
    <w:p w14:paraId="0D6F2680" w14:textId="4C46522D" w:rsidR="006D28E1" w:rsidRDefault="006D28E1" w:rsidP="002341B1">
      <w:pPr>
        <w:spacing w:after="100"/>
        <w:rPr>
          <w:rtl/>
        </w:rPr>
      </w:pPr>
      <w:r>
        <w:rPr>
          <w:rFonts w:hint="cs"/>
          <w:rtl/>
        </w:rPr>
        <w:t xml:space="preserve">א. </w:t>
      </w:r>
      <w:r w:rsidR="00F70DE5">
        <w:rPr>
          <w:rFonts w:hint="cs"/>
          <w:rtl/>
        </w:rPr>
        <w:t xml:space="preserve">לדעת רוב הפוסקים וביניהם </w:t>
      </w:r>
      <w:r w:rsidR="00F70DE5" w:rsidRPr="00F70DE5">
        <w:rPr>
          <w:rFonts w:hint="cs"/>
          <w:b/>
          <w:bCs/>
          <w:rtl/>
        </w:rPr>
        <w:t>הרא''ש</w:t>
      </w:r>
      <w:r w:rsidR="00F70DE5">
        <w:rPr>
          <w:rFonts w:hint="cs"/>
          <w:rtl/>
        </w:rPr>
        <w:t xml:space="preserve"> </w:t>
      </w:r>
      <w:r w:rsidR="00F70DE5" w:rsidRPr="00F70DE5">
        <w:rPr>
          <w:rFonts w:hint="cs"/>
          <w:sz w:val="18"/>
          <w:szCs w:val="18"/>
          <w:rtl/>
        </w:rPr>
        <w:t>(טור סי' תריח)</w:t>
      </w:r>
      <w:r w:rsidR="00F70DE5" w:rsidRPr="00F70DE5">
        <w:rPr>
          <w:rFonts w:hint="cs"/>
          <w:rtl/>
        </w:rPr>
        <w:t xml:space="preserve"> </w:t>
      </w:r>
      <w:r w:rsidR="00F70DE5" w:rsidRPr="00F70DE5">
        <w:rPr>
          <w:rFonts w:hint="cs"/>
          <w:b/>
          <w:bCs/>
          <w:rtl/>
        </w:rPr>
        <w:t>וההגהות מיימוניות</w:t>
      </w:r>
      <w:r w:rsidR="00F70DE5">
        <w:rPr>
          <w:rFonts w:hint="cs"/>
          <w:rtl/>
        </w:rPr>
        <w:t xml:space="preserve"> </w:t>
      </w:r>
      <w:r w:rsidR="00F70DE5">
        <w:rPr>
          <w:rFonts w:hint="cs"/>
          <w:sz w:val="18"/>
          <w:szCs w:val="18"/>
          <w:rtl/>
        </w:rPr>
        <w:t>(ברכות ב, ב)</w:t>
      </w:r>
      <w:r w:rsidR="00F70DE5">
        <w:rPr>
          <w:rFonts w:hint="cs"/>
          <w:rtl/>
        </w:rPr>
        <w:t xml:space="preserve">, האוכל ביום כיפור צריך לומר יעלה ויבוא, וכן פסק </w:t>
      </w:r>
      <w:r w:rsidR="00F70DE5" w:rsidRPr="00F70DE5">
        <w:rPr>
          <w:rFonts w:hint="cs"/>
          <w:b/>
          <w:bCs/>
          <w:rtl/>
        </w:rPr>
        <w:t>השולחן</w:t>
      </w:r>
      <w:r w:rsidR="00F70DE5">
        <w:rPr>
          <w:rFonts w:hint="cs"/>
          <w:rtl/>
        </w:rPr>
        <w:t xml:space="preserve"> </w:t>
      </w:r>
      <w:r w:rsidR="00F70DE5" w:rsidRPr="00F70DE5">
        <w:rPr>
          <w:rFonts w:hint="cs"/>
          <w:b/>
          <w:bCs/>
          <w:rtl/>
        </w:rPr>
        <w:t>ערוך</w:t>
      </w:r>
      <w:r w:rsidR="00F70DE5">
        <w:rPr>
          <w:rFonts w:hint="cs"/>
          <w:rtl/>
        </w:rPr>
        <w:t xml:space="preserve"> </w:t>
      </w:r>
      <w:r w:rsidR="00F70DE5">
        <w:rPr>
          <w:rFonts w:hint="cs"/>
          <w:sz w:val="18"/>
          <w:szCs w:val="18"/>
          <w:rtl/>
        </w:rPr>
        <w:t>(שם, י)</w:t>
      </w:r>
      <w:r w:rsidR="00F70DE5">
        <w:rPr>
          <w:rFonts w:hint="cs"/>
          <w:rtl/>
        </w:rPr>
        <w:t xml:space="preserve">. הסברא לפסיקה זו שאחרי </w:t>
      </w:r>
      <w:r w:rsidR="0034666E">
        <w:rPr>
          <w:rFonts w:hint="cs"/>
          <w:rtl/>
        </w:rPr>
        <w:t xml:space="preserve">הכל </w:t>
      </w:r>
      <w:r w:rsidR="00FC2C38">
        <w:rPr>
          <w:rFonts w:hint="cs"/>
          <w:rtl/>
        </w:rPr>
        <w:t>אכילתו בהיתר ו</w:t>
      </w:r>
      <w:r w:rsidR="0052002B">
        <w:rPr>
          <w:rFonts w:hint="cs"/>
          <w:rtl/>
        </w:rPr>
        <w:t xml:space="preserve">כן </w:t>
      </w:r>
      <w:r w:rsidR="00FC2C38">
        <w:rPr>
          <w:rFonts w:hint="cs"/>
          <w:rtl/>
        </w:rPr>
        <w:t>יום הכיפורים הוא יום מועד ושמחה,</w:t>
      </w:r>
      <w:r w:rsidR="0052002B">
        <w:rPr>
          <w:rFonts w:hint="cs"/>
          <w:rtl/>
        </w:rPr>
        <w:t xml:space="preserve"> לכן </w:t>
      </w:r>
      <w:r w:rsidR="00FC2C38">
        <w:rPr>
          <w:rFonts w:hint="cs"/>
          <w:rtl/>
        </w:rPr>
        <w:t xml:space="preserve"> אין סיבה שלא יאמר יעלה ויבוא (וכן 'רצה' אם יום הכיפורים חל בשבת).</w:t>
      </w:r>
    </w:p>
    <w:p w14:paraId="3962BA30" w14:textId="50573968" w:rsidR="001E2667" w:rsidRDefault="00E36DBE" w:rsidP="002341B1">
      <w:pPr>
        <w:spacing w:after="100"/>
        <w:rPr>
          <w:rtl/>
        </w:rPr>
      </w:pPr>
      <w:r>
        <w:rPr>
          <w:rFonts w:hint="cs"/>
          <w:rtl/>
        </w:rPr>
        <w:t xml:space="preserve">ב. </w:t>
      </w:r>
      <w:r w:rsidR="00A16F67" w:rsidRPr="001E2667">
        <w:rPr>
          <w:rFonts w:hint="cs"/>
          <w:b/>
          <w:bCs/>
          <w:rtl/>
        </w:rPr>
        <w:t>הט''ז</w:t>
      </w:r>
      <w:r w:rsidR="00A16F67">
        <w:rPr>
          <w:rFonts w:hint="cs"/>
          <w:rtl/>
        </w:rPr>
        <w:t xml:space="preserve"> </w:t>
      </w:r>
      <w:r w:rsidR="00A16F67">
        <w:rPr>
          <w:rFonts w:hint="cs"/>
          <w:sz w:val="18"/>
          <w:szCs w:val="18"/>
          <w:rtl/>
        </w:rPr>
        <w:t xml:space="preserve">(שם) </w:t>
      </w:r>
      <w:r w:rsidR="00A16F67">
        <w:rPr>
          <w:rFonts w:hint="cs"/>
          <w:rtl/>
        </w:rPr>
        <w:t xml:space="preserve">חלק וסבר שאין לומר יעלה ויבוא בברכת המזון, ובטעם הדבר נימק, שרק כאשר יש מצווה לאכול מחמת היום (כמו ביום טוב שאוכלים בגלל שמחת יום טוב), אז יש לומר יעלה ויבוא. אבל במקרה זה לעומת זאת, הסיבה שאותו חולה אוכל אינה בגלל שכך חובת היום, אלא בגלל </w:t>
      </w:r>
      <w:r w:rsidR="001E2667">
        <w:rPr>
          <w:rFonts w:hint="cs"/>
          <w:rtl/>
        </w:rPr>
        <w:t>סיבה מקרית ש</w:t>
      </w:r>
      <w:r w:rsidR="00A16F67">
        <w:rPr>
          <w:rFonts w:hint="cs"/>
          <w:rtl/>
        </w:rPr>
        <w:t xml:space="preserve">הוא לא מסוגל לצום, משום </w:t>
      </w:r>
      <w:r w:rsidR="0052002B">
        <w:rPr>
          <w:rFonts w:hint="cs"/>
          <w:rtl/>
        </w:rPr>
        <w:t xml:space="preserve">כך </w:t>
      </w:r>
      <w:r w:rsidR="00A16F67">
        <w:rPr>
          <w:rFonts w:hint="cs"/>
          <w:rtl/>
        </w:rPr>
        <w:t>לשיטתו אין לומר יעלה ויבוא.</w:t>
      </w:r>
    </w:p>
    <w:p w14:paraId="3945533F" w14:textId="0C1A32A7" w:rsidR="001777E9" w:rsidRPr="00BD7E92" w:rsidRDefault="001777E9" w:rsidP="00BD7E92">
      <w:pPr>
        <w:spacing w:after="80"/>
      </w:pPr>
      <w:r>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1777E9" w:rsidRPr="00BD7E92" w:rsidSect="0099457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2368B" w14:textId="77777777" w:rsidR="00B27455" w:rsidRDefault="00B27455" w:rsidP="001C7270">
      <w:pPr>
        <w:spacing w:after="0" w:line="240" w:lineRule="auto"/>
      </w:pPr>
      <w:r>
        <w:separator/>
      </w:r>
    </w:p>
  </w:endnote>
  <w:endnote w:type="continuationSeparator" w:id="0">
    <w:p w14:paraId="377082B0" w14:textId="77777777" w:rsidR="00B27455" w:rsidRDefault="00B27455" w:rsidP="001C7270">
      <w:pPr>
        <w:spacing w:after="0" w:line="240" w:lineRule="auto"/>
      </w:pPr>
      <w:r>
        <w:continuationSeparator/>
      </w:r>
    </w:p>
  </w:endnote>
  <w:endnote w:type="continuationNotice" w:id="1">
    <w:p w14:paraId="612D5F95" w14:textId="77777777" w:rsidR="00B27455" w:rsidRDefault="00B274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0E77B" w14:textId="77777777" w:rsidR="00B27455" w:rsidRDefault="00B27455" w:rsidP="001C7270">
      <w:pPr>
        <w:spacing w:after="0" w:line="240" w:lineRule="auto"/>
      </w:pPr>
      <w:r>
        <w:separator/>
      </w:r>
    </w:p>
  </w:footnote>
  <w:footnote w:type="continuationSeparator" w:id="0">
    <w:p w14:paraId="316B06B3" w14:textId="77777777" w:rsidR="00B27455" w:rsidRDefault="00B27455" w:rsidP="001C7270">
      <w:pPr>
        <w:spacing w:after="0" w:line="240" w:lineRule="auto"/>
      </w:pPr>
      <w:r>
        <w:continuationSeparator/>
      </w:r>
    </w:p>
  </w:footnote>
  <w:footnote w:type="continuationNotice" w:id="1">
    <w:p w14:paraId="26DA4538" w14:textId="77777777" w:rsidR="00B27455" w:rsidRDefault="00B27455">
      <w:pPr>
        <w:spacing w:after="0" w:line="240" w:lineRule="auto"/>
      </w:pPr>
    </w:p>
  </w:footnote>
  <w:footnote w:id="2">
    <w:p w14:paraId="6F45BF2E" w14:textId="15850B07" w:rsidR="004745CB" w:rsidRDefault="004745CB">
      <w:pPr>
        <w:pStyle w:val="a3"/>
      </w:pPr>
      <w:r>
        <w:rPr>
          <w:rStyle w:val="a5"/>
        </w:rPr>
        <w:footnoteRef/>
      </w:r>
      <w:r>
        <w:rPr>
          <w:rtl/>
        </w:rPr>
        <w:t xml:space="preserve"> </w:t>
      </w:r>
      <w:r>
        <w:rPr>
          <w:rFonts w:hint="cs"/>
          <w:rtl/>
        </w:rPr>
        <w:t xml:space="preserve">עוד הוסיף שלא שייך לברך ברכה כיוון שהאדם נהנה </w:t>
      </w:r>
      <w:r w:rsidR="00FA17F5">
        <w:rPr>
          <w:rFonts w:hint="cs"/>
          <w:rtl/>
        </w:rPr>
        <w:t>מאכילתו</w:t>
      </w:r>
      <w:r>
        <w:rPr>
          <w:rFonts w:hint="cs"/>
          <w:rtl/>
        </w:rPr>
        <w:t xml:space="preserve"> כיוון שהנאה זו באה לו ב</w:t>
      </w:r>
      <w:r w:rsidR="001B36DC">
        <w:rPr>
          <w:rFonts w:hint="cs"/>
          <w:rtl/>
        </w:rPr>
        <w:t xml:space="preserve">מעין </w:t>
      </w:r>
      <w:r>
        <w:rPr>
          <w:rFonts w:hint="cs"/>
          <w:rtl/>
        </w:rPr>
        <w:t>אונס, והנאה באונס אינה הנאה.</w:t>
      </w:r>
    </w:p>
  </w:footnote>
  <w:footnote w:id="3">
    <w:p w14:paraId="3C546E7A" w14:textId="02043512" w:rsidR="00B83D5C" w:rsidRPr="00B83D5C" w:rsidRDefault="00B83D5C">
      <w:pPr>
        <w:pStyle w:val="a3"/>
      </w:pPr>
      <w:r>
        <w:rPr>
          <w:rStyle w:val="a5"/>
        </w:rPr>
        <w:footnoteRef/>
      </w:r>
      <w:r>
        <w:rPr>
          <w:rtl/>
        </w:rPr>
        <w:t xml:space="preserve"> </w:t>
      </w:r>
      <w:r w:rsidR="00D95E29">
        <w:rPr>
          <w:rFonts w:hint="cs"/>
          <w:rtl/>
        </w:rPr>
        <w:t xml:space="preserve">א. </w:t>
      </w:r>
      <w:r>
        <w:rPr>
          <w:rFonts w:hint="cs"/>
          <w:rtl/>
        </w:rPr>
        <w:t xml:space="preserve">כמו כן לפי דבריהם ברור שהאוכל ביום כיפור שחל בשבת אינו חייב בלחם משנה, שהרי אין חובת סעודה ביום זה, וכן דעת רוב הפוסקים וביניהם המגן אברהם. </w:t>
      </w:r>
      <w:r w:rsidR="00D95E29">
        <w:rPr>
          <w:rFonts w:hint="cs"/>
          <w:rtl/>
        </w:rPr>
        <w:t xml:space="preserve">ב. </w:t>
      </w:r>
      <w:r>
        <w:rPr>
          <w:rFonts w:hint="cs"/>
          <w:rtl/>
        </w:rPr>
        <w:t xml:space="preserve">אמנם לדעת </w:t>
      </w:r>
      <w:r w:rsidRPr="00B83D5C">
        <w:rPr>
          <w:rFonts w:hint="cs"/>
          <w:b/>
          <w:bCs/>
          <w:rtl/>
        </w:rPr>
        <w:t>הכנסת</w:t>
      </w:r>
      <w:r>
        <w:rPr>
          <w:rFonts w:hint="cs"/>
          <w:rtl/>
        </w:rPr>
        <w:t xml:space="preserve"> </w:t>
      </w:r>
      <w:r w:rsidRPr="00B83D5C">
        <w:rPr>
          <w:rFonts w:hint="cs"/>
          <w:b/>
          <w:bCs/>
          <w:rtl/>
        </w:rPr>
        <w:t>הגדולה</w:t>
      </w:r>
      <w:r>
        <w:rPr>
          <w:rFonts w:hint="cs"/>
          <w:rtl/>
        </w:rPr>
        <w:t xml:space="preserve"> </w:t>
      </w:r>
      <w:r>
        <w:rPr>
          <w:rFonts w:hint="cs"/>
          <w:sz w:val="16"/>
          <w:szCs w:val="16"/>
          <w:rtl/>
        </w:rPr>
        <w:t>(הגהות הטור)</w:t>
      </w:r>
      <w:r>
        <w:rPr>
          <w:rFonts w:hint="cs"/>
          <w:rtl/>
        </w:rPr>
        <w:t xml:space="preserve">, במקרה זה חייבים בלחם משנה. ועל אף </w:t>
      </w:r>
      <w:r w:rsidR="00DA794A">
        <w:rPr>
          <w:rFonts w:hint="cs"/>
          <w:rtl/>
        </w:rPr>
        <w:t>שלחם המשנה הוא זכר למן</w:t>
      </w:r>
      <w:r w:rsidR="00B742E3">
        <w:rPr>
          <w:rFonts w:hint="cs"/>
          <w:rtl/>
        </w:rPr>
        <w:t xml:space="preserve"> שירד כפול ביום שישי</w:t>
      </w:r>
      <w:r w:rsidR="00DA794A">
        <w:rPr>
          <w:rFonts w:hint="cs"/>
          <w:rtl/>
        </w:rPr>
        <w:t>,</w:t>
      </w:r>
      <w:r w:rsidR="00B742E3">
        <w:rPr>
          <w:rFonts w:hint="cs"/>
          <w:rtl/>
        </w:rPr>
        <w:t xml:space="preserve"> צריך לומר שכאשר יום כיפור חל בשבת ירד </w:t>
      </w:r>
      <w:r w:rsidR="0052002B">
        <w:rPr>
          <w:rFonts w:hint="cs"/>
          <w:rtl/>
        </w:rPr>
        <w:t xml:space="preserve">מן </w:t>
      </w:r>
      <w:r w:rsidR="00B742E3">
        <w:rPr>
          <w:rFonts w:hint="cs"/>
          <w:rtl/>
        </w:rPr>
        <w:t xml:space="preserve">רק לחולים או שלא ירד, </w:t>
      </w:r>
      <w:r w:rsidR="00956AEC">
        <w:rPr>
          <w:rFonts w:hint="cs"/>
          <w:rtl/>
        </w:rPr>
        <w:t xml:space="preserve">אבל </w:t>
      </w:r>
      <w:r w:rsidR="00B742E3">
        <w:rPr>
          <w:rFonts w:hint="cs"/>
          <w:rtl/>
        </w:rPr>
        <w:t>לא חילקו משבת רגילה)</w:t>
      </w:r>
      <w:r w:rsidR="00D95E29">
        <w:rPr>
          <w:rFonts w:hint="cs"/>
          <w:rtl/>
        </w:rPr>
        <w:t xml:space="preserve">. גם </w:t>
      </w:r>
      <w:r w:rsidR="00D95E29" w:rsidRPr="00D95E29">
        <w:rPr>
          <w:rFonts w:hint="cs"/>
          <w:b/>
          <w:bCs/>
          <w:rtl/>
        </w:rPr>
        <w:t>כף החיים</w:t>
      </w:r>
      <w:r w:rsidR="00D95E29">
        <w:rPr>
          <w:rFonts w:hint="cs"/>
          <w:rtl/>
        </w:rPr>
        <w:t xml:space="preserve"> </w:t>
      </w:r>
      <w:r w:rsidR="00D95E29" w:rsidRPr="00D95E29">
        <w:rPr>
          <w:rFonts w:hint="cs"/>
          <w:sz w:val="16"/>
          <w:szCs w:val="16"/>
          <w:rtl/>
        </w:rPr>
        <w:t xml:space="preserve">(שם, ס) </w:t>
      </w:r>
      <w:r w:rsidR="00D95E29">
        <w:rPr>
          <w:rFonts w:hint="cs"/>
          <w:rtl/>
        </w:rPr>
        <w:t>צעד בשיטה זו וכתב, שלא זו בלבד שהאוכל ביום הכיפורים שחל בשבת חייב בלחם משנה, אלא גם ביום הכיפורים שחל ביום חול, חי</w:t>
      </w:r>
      <w:r w:rsidR="0052002B">
        <w:rPr>
          <w:rFonts w:hint="cs"/>
          <w:rtl/>
        </w:rPr>
        <w:t>י</w:t>
      </w:r>
      <w:r w:rsidR="00D95E29">
        <w:rPr>
          <w:rFonts w:hint="cs"/>
          <w:rtl/>
        </w:rPr>
        <w:t>ב לחם המשנה מחמת יום טוב.</w:t>
      </w:r>
    </w:p>
  </w:footnote>
  <w:footnote w:id="4">
    <w:p w14:paraId="533AC685" w14:textId="77777777" w:rsidR="001777E9" w:rsidRPr="000E67A9" w:rsidRDefault="001777E9" w:rsidP="001777E9">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75"/>
    <w:rsid w:val="00040892"/>
    <w:rsid w:val="00051244"/>
    <w:rsid w:val="00060FA2"/>
    <w:rsid w:val="00062769"/>
    <w:rsid w:val="00076E16"/>
    <w:rsid w:val="00083DB8"/>
    <w:rsid w:val="000855A1"/>
    <w:rsid w:val="00087055"/>
    <w:rsid w:val="0009156B"/>
    <w:rsid w:val="000F5B5B"/>
    <w:rsid w:val="00146A49"/>
    <w:rsid w:val="001777E9"/>
    <w:rsid w:val="001B0EA2"/>
    <w:rsid w:val="001B36DC"/>
    <w:rsid w:val="001C2A11"/>
    <w:rsid w:val="001C7270"/>
    <w:rsid w:val="001C7B8B"/>
    <w:rsid w:val="001E2667"/>
    <w:rsid w:val="001E4B0E"/>
    <w:rsid w:val="001F6688"/>
    <w:rsid w:val="00212D7D"/>
    <w:rsid w:val="00216A6F"/>
    <w:rsid w:val="00226D7F"/>
    <w:rsid w:val="002341B1"/>
    <w:rsid w:val="00250FF1"/>
    <w:rsid w:val="0027642C"/>
    <w:rsid w:val="002B2179"/>
    <w:rsid w:val="002B579A"/>
    <w:rsid w:val="002D42B8"/>
    <w:rsid w:val="002E0B8A"/>
    <w:rsid w:val="002E4B7C"/>
    <w:rsid w:val="003262F0"/>
    <w:rsid w:val="0034666E"/>
    <w:rsid w:val="00364B50"/>
    <w:rsid w:val="003D30D0"/>
    <w:rsid w:val="003E0D2C"/>
    <w:rsid w:val="003E2931"/>
    <w:rsid w:val="003E4235"/>
    <w:rsid w:val="003E447B"/>
    <w:rsid w:val="00401A9F"/>
    <w:rsid w:val="004120E6"/>
    <w:rsid w:val="00424352"/>
    <w:rsid w:val="0044184A"/>
    <w:rsid w:val="00445328"/>
    <w:rsid w:val="00454882"/>
    <w:rsid w:val="00457B7E"/>
    <w:rsid w:val="00457E53"/>
    <w:rsid w:val="00473797"/>
    <w:rsid w:val="004745CB"/>
    <w:rsid w:val="00494DCD"/>
    <w:rsid w:val="004C1C26"/>
    <w:rsid w:val="004D7DF3"/>
    <w:rsid w:val="004F6B57"/>
    <w:rsid w:val="00500B5E"/>
    <w:rsid w:val="0050743D"/>
    <w:rsid w:val="0052002B"/>
    <w:rsid w:val="00525246"/>
    <w:rsid w:val="00527FCE"/>
    <w:rsid w:val="005325AD"/>
    <w:rsid w:val="0056217D"/>
    <w:rsid w:val="005B1D07"/>
    <w:rsid w:val="005E4339"/>
    <w:rsid w:val="00637DD8"/>
    <w:rsid w:val="006560CC"/>
    <w:rsid w:val="006639C5"/>
    <w:rsid w:val="00696E8D"/>
    <w:rsid w:val="006D28E1"/>
    <w:rsid w:val="00704A3E"/>
    <w:rsid w:val="00723536"/>
    <w:rsid w:val="00761F0A"/>
    <w:rsid w:val="00794AF9"/>
    <w:rsid w:val="00796688"/>
    <w:rsid w:val="007C661E"/>
    <w:rsid w:val="00820D45"/>
    <w:rsid w:val="00834455"/>
    <w:rsid w:val="008525F1"/>
    <w:rsid w:val="00883B47"/>
    <w:rsid w:val="00893F84"/>
    <w:rsid w:val="008B79DD"/>
    <w:rsid w:val="008D11B8"/>
    <w:rsid w:val="008D3C9B"/>
    <w:rsid w:val="008E4414"/>
    <w:rsid w:val="008E4A60"/>
    <w:rsid w:val="0090293A"/>
    <w:rsid w:val="00920AAC"/>
    <w:rsid w:val="00940A4D"/>
    <w:rsid w:val="00946BC5"/>
    <w:rsid w:val="00956AEC"/>
    <w:rsid w:val="00980A33"/>
    <w:rsid w:val="00994575"/>
    <w:rsid w:val="009C6EE1"/>
    <w:rsid w:val="00A1436B"/>
    <w:rsid w:val="00A16F67"/>
    <w:rsid w:val="00A23AA9"/>
    <w:rsid w:val="00A74ACD"/>
    <w:rsid w:val="00AB100A"/>
    <w:rsid w:val="00B03860"/>
    <w:rsid w:val="00B04486"/>
    <w:rsid w:val="00B27455"/>
    <w:rsid w:val="00B742E3"/>
    <w:rsid w:val="00B76CD5"/>
    <w:rsid w:val="00B83D5C"/>
    <w:rsid w:val="00BB4B96"/>
    <w:rsid w:val="00BC1AF4"/>
    <w:rsid w:val="00BD18BF"/>
    <w:rsid w:val="00BD7E92"/>
    <w:rsid w:val="00C0593E"/>
    <w:rsid w:val="00C3332A"/>
    <w:rsid w:val="00C436DC"/>
    <w:rsid w:val="00C437E4"/>
    <w:rsid w:val="00C55431"/>
    <w:rsid w:val="00C616E9"/>
    <w:rsid w:val="00C65738"/>
    <w:rsid w:val="00C87F04"/>
    <w:rsid w:val="00CD4B0E"/>
    <w:rsid w:val="00CE47F2"/>
    <w:rsid w:val="00D02E0A"/>
    <w:rsid w:val="00D044AD"/>
    <w:rsid w:val="00D12828"/>
    <w:rsid w:val="00D255CA"/>
    <w:rsid w:val="00D344ED"/>
    <w:rsid w:val="00D348BB"/>
    <w:rsid w:val="00D52635"/>
    <w:rsid w:val="00D95E29"/>
    <w:rsid w:val="00DA794A"/>
    <w:rsid w:val="00DB11BD"/>
    <w:rsid w:val="00DE024B"/>
    <w:rsid w:val="00E30CA4"/>
    <w:rsid w:val="00E36DBE"/>
    <w:rsid w:val="00E419A8"/>
    <w:rsid w:val="00E50237"/>
    <w:rsid w:val="00E81297"/>
    <w:rsid w:val="00E86EB7"/>
    <w:rsid w:val="00E92749"/>
    <w:rsid w:val="00E95B1E"/>
    <w:rsid w:val="00EC1069"/>
    <w:rsid w:val="00ED7F9B"/>
    <w:rsid w:val="00EF3D2C"/>
    <w:rsid w:val="00EF553B"/>
    <w:rsid w:val="00F26CB2"/>
    <w:rsid w:val="00F32B6B"/>
    <w:rsid w:val="00F3538B"/>
    <w:rsid w:val="00F70DE5"/>
    <w:rsid w:val="00F920BB"/>
    <w:rsid w:val="00FA17F5"/>
    <w:rsid w:val="00FC2C38"/>
    <w:rsid w:val="00FD7629"/>
    <w:rsid w:val="00FE1B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35C2"/>
  <w15:chartTrackingRefBased/>
  <w15:docId w15:val="{5D63FAB0-AAB3-4C48-9C21-4179E8D9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C7270"/>
    <w:pPr>
      <w:spacing w:after="0" w:line="240" w:lineRule="auto"/>
    </w:pPr>
    <w:rPr>
      <w:sz w:val="20"/>
      <w:szCs w:val="20"/>
    </w:rPr>
  </w:style>
  <w:style w:type="character" w:customStyle="1" w:styleId="a4">
    <w:name w:val="טקסט הערת שוליים תו"/>
    <w:basedOn w:val="a0"/>
    <w:link w:val="a3"/>
    <w:uiPriority w:val="99"/>
    <w:rsid w:val="001C7270"/>
    <w:rPr>
      <w:sz w:val="20"/>
      <w:szCs w:val="20"/>
    </w:rPr>
  </w:style>
  <w:style w:type="character" w:styleId="a5">
    <w:name w:val="footnote reference"/>
    <w:basedOn w:val="a0"/>
    <w:uiPriority w:val="99"/>
    <w:semiHidden/>
    <w:unhideWhenUsed/>
    <w:rsid w:val="001C7270"/>
    <w:rPr>
      <w:vertAlign w:val="superscript"/>
    </w:rPr>
  </w:style>
  <w:style w:type="character" w:styleId="Hyperlink">
    <w:name w:val="Hyperlink"/>
    <w:basedOn w:val="a0"/>
    <w:uiPriority w:val="99"/>
    <w:unhideWhenUsed/>
    <w:rsid w:val="001777E9"/>
    <w:rPr>
      <w:color w:val="0000FF"/>
      <w:u w:val="single"/>
    </w:rPr>
  </w:style>
  <w:style w:type="paragraph" w:styleId="a6">
    <w:name w:val="header"/>
    <w:basedOn w:val="a"/>
    <w:link w:val="a7"/>
    <w:uiPriority w:val="99"/>
    <w:unhideWhenUsed/>
    <w:rsid w:val="00BB4B96"/>
    <w:pPr>
      <w:tabs>
        <w:tab w:val="center" w:pos="4153"/>
        <w:tab w:val="right" w:pos="8306"/>
      </w:tabs>
      <w:spacing w:after="0" w:line="240" w:lineRule="auto"/>
    </w:pPr>
  </w:style>
  <w:style w:type="character" w:customStyle="1" w:styleId="a7">
    <w:name w:val="כותרת עליונה תו"/>
    <w:basedOn w:val="a0"/>
    <w:link w:val="a6"/>
    <w:uiPriority w:val="99"/>
    <w:rsid w:val="00BB4B96"/>
  </w:style>
  <w:style w:type="paragraph" w:styleId="a8">
    <w:name w:val="footer"/>
    <w:basedOn w:val="a"/>
    <w:link w:val="a9"/>
    <w:uiPriority w:val="99"/>
    <w:unhideWhenUsed/>
    <w:rsid w:val="00BB4B96"/>
    <w:pPr>
      <w:tabs>
        <w:tab w:val="center" w:pos="4153"/>
        <w:tab w:val="right" w:pos="8306"/>
      </w:tabs>
      <w:spacing w:after="0" w:line="240" w:lineRule="auto"/>
    </w:pPr>
  </w:style>
  <w:style w:type="character" w:customStyle="1" w:styleId="a9">
    <w:name w:val="כותרת תחתונה תו"/>
    <w:basedOn w:val="a0"/>
    <w:link w:val="a8"/>
    <w:uiPriority w:val="99"/>
    <w:rsid w:val="00BB4B96"/>
  </w:style>
  <w:style w:type="paragraph" w:styleId="aa">
    <w:name w:val="Revision"/>
    <w:hidden/>
    <w:uiPriority w:val="99"/>
    <w:semiHidden/>
    <w:rsid w:val="00BB4B9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1423</Words>
  <Characters>7115</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41</cp:revision>
  <dcterms:created xsi:type="dcterms:W3CDTF">2021-09-09T08:32:00Z</dcterms:created>
  <dcterms:modified xsi:type="dcterms:W3CDTF">2022-09-01T10:15:00Z</dcterms:modified>
</cp:coreProperties>
</file>