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C540" w14:textId="3FDFCD94" w:rsidR="0050743D" w:rsidRDefault="00D617A0">
      <w:pPr>
        <w:rPr>
          <w:b/>
          <w:bCs/>
          <w:sz w:val="36"/>
          <w:szCs w:val="36"/>
          <w:rtl/>
        </w:rPr>
      </w:pPr>
      <w:r>
        <w:rPr>
          <w:rFonts w:hint="cs"/>
          <w:rtl/>
        </w:rPr>
        <w:t>בס''ד</w:t>
      </w:r>
      <w:r>
        <w:rPr>
          <w:rtl/>
        </w:rPr>
        <w:tab/>
      </w:r>
      <w:r>
        <w:rPr>
          <w:rtl/>
        </w:rPr>
        <w:tab/>
      </w:r>
      <w:r>
        <w:rPr>
          <w:rFonts w:hint="cs"/>
          <w:rtl/>
        </w:rPr>
        <w:t xml:space="preserve">         </w:t>
      </w:r>
      <w:r w:rsidRPr="00D617A0">
        <w:rPr>
          <w:rFonts w:hint="cs"/>
          <w:b/>
          <w:bCs/>
          <w:sz w:val="36"/>
          <w:szCs w:val="36"/>
          <w:rtl/>
        </w:rPr>
        <w:t>פסח:</w:t>
      </w:r>
      <w:r w:rsidRPr="00D617A0">
        <w:rPr>
          <w:rFonts w:hint="cs"/>
          <w:b/>
          <w:bCs/>
          <w:sz w:val="36"/>
          <w:szCs w:val="36"/>
        </w:rPr>
        <w:t xml:space="preserve"> </w:t>
      </w:r>
      <w:r w:rsidRPr="00D617A0">
        <w:rPr>
          <w:rFonts w:hint="cs"/>
          <w:b/>
          <w:bCs/>
          <w:sz w:val="36"/>
          <w:szCs w:val="36"/>
          <w:rtl/>
        </w:rPr>
        <w:t>כמה יין צריך לשתות בארבע כוסות</w:t>
      </w:r>
    </w:p>
    <w:p w14:paraId="07DE6F87" w14:textId="41B9A072" w:rsidR="00D617A0" w:rsidRDefault="00D617A0">
      <w:pPr>
        <w:rPr>
          <w:b/>
          <w:bCs/>
          <w:u w:val="single"/>
          <w:rtl/>
        </w:rPr>
      </w:pPr>
      <w:r w:rsidRPr="00D617A0">
        <w:rPr>
          <w:rFonts w:hint="cs"/>
          <w:b/>
          <w:bCs/>
          <w:u w:val="single"/>
          <w:rtl/>
        </w:rPr>
        <w:t>פתיחה</w:t>
      </w:r>
    </w:p>
    <w:p w14:paraId="2330EADF" w14:textId="77777777" w:rsidR="00AB71FA" w:rsidRDefault="00D617A0">
      <w:pPr>
        <w:rPr>
          <w:rtl/>
        </w:rPr>
      </w:pPr>
      <w:r>
        <w:rPr>
          <w:rFonts w:hint="cs"/>
          <w:rtl/>
        </w:rPr>
        <w:t>אחת מהמצוות אותן יש לקיים בליל הסדר היא מצוות שתיית ארבע כוסות, וכפי שראינו בעבר</w:t>
      </w:r>
      <w:r w:rsidR="000E5C5F">
        <w:rPr>
          <w:rFonts w:hint="cs"/>
          <w:rtl/>
        </w:rPr>
        <w:t xml:space="preserve"> </w:t>
      </w:r>
      <w:r w:rsidR="000E5C5F">
        <w:rPr>
          <w:rFonts w:hint="cs"/>
          <w:sz w:val="18"/>
          <w:szCs w:val="18"/>
          <w:rtl/>
        </w:rPr>
        <w:t>(פסח שנה א')</w:t>
      </w:r>
      <w:r>
        <w:rPr>
          <w:rFonts w:hint="cs"/>
          <w:rtl/>
        </w:rPr>
        <w:t xml:space="preserve"> נחלקו המפרשים האם אפשר לשתות מיץ ענבים או שחובה לשתות יין.</w:t>
      </w:r>
      <w:r w:rsidR="008966B3">
        <w:rPr>
          <w:rFonts w:hint="cs"/>
          <w:rtl/>
        </w:rPr>
        <w:t xml:space="preserve"> </w:t>
      </w:r>
      <w:r w:rsidR="00AB71FA">
        <w:rPr>
          <w:rFonts w:cs="Arial" w:hint="cs"/>
          <w:rtl/>
        </w:rPr>
        <w:t xml:space="preserve">הגמרא במסכת בבא </w:t>
      </w:r>
      <w:proofErr w:type="spellStart"/>
      <w:r w:rsidR="00AB71FA">
        <w:rPr>
          <w:rFonts w:cs="Arial" w:hint="cs"/>
          <w:rtl/>
        </w:rPr>
        <w:t>בתרא</w:t>
      </w:r>
      <w:proofErr w:type="spellEnd"/>
      <w:r w:rsidR="00AB71FA">
        <w:rPr>
          <w:rFonts w:cs="Arial" w:hint="cs"/>
          <w:rtl/>
        </w:rPr>
        <w:t xml:space="preserve"> </w:t>
      </w:r>
      <w:r w:rsidR="00AB71FA">
        <w:rPr>
          <w:rFonts w:cs="Arial" w:hint="cs"/>
          <w:sz w:val="18"/>
          <w:szCs w:val="18"/>
          <w:rtl/>
        </w:rPr>
        <w:t>(</w:t>
      </w:r>
      <w:proofErr w:type="spellStart"/>
      <w:r w:rsidR="00AB71FA">
        <w:rPr>
          <w:rFonts w:cs="Arial" w:hint="cs"/>
          <w:sz w:val="18"/>
          <w:szCs w:val="18"/>
          <w:rtl/>
        </w:rPr>
        <w:t>צז</w:t>
      </w:r>
      <w:proofErr w:type="spellEnd"/>
      <w:r w:rsidR="00AB71FA">
        <w:rPr>
          <w:rFonts w:cs="Arial" w:hint="cs"/>
          <w:sz w:val="18"/>
          <w:szCs w:val="18"/>
          <w:rtl/>
        </w:rPr>
        <w:t xml:space="preserve"> ע''ב) </w:t>
      </w:r>
      <w:r w:rsidR="00AB71FA">
        <w:rPr>
          <w:rFonts w:cs="Arial" w:hint="cs"/>
          <w:rtl/>
        </w:rPr>
        <w:t>כותבת שאפשר לצאת ידי חובת קידוש, כאשר סוחטים אשכול ענבים ומיד מקדשים עליו. לעומת זאת 'ביין קוסס' פוסקת הגמרא שאי אפשר לצאת ידי חובה</w:t>
      </w:r>
      <w:r w:rsidR="00AB71FA">
        <w:rPr>
          <w:rFonts w:hint="cs"/>
          <w:rtl/>
        </w:rPr>
        <w:t>.</w:t>
      </w:r>
    </w:p>
    <w:p w14:paraId="7E2F2A6F" w14:textId="77777777" w:rsidR="00687217" w:rsidRDefault="00AB71FA" w:rsidP="00AB71FA">
      <w:pPr>
        <w:rPr>
          <w:rFonts w:cs="Arial"/>
          <w:rtl/>
        </w:rPr>
      </w:pPr>
      <w:r>
        <w:rPr>
          <w:rFonts w:hint="cs"/>
          <w:rtl/>
        </w:rPr>
        <w:t xml:space="preserve">א. בשם </w:t>
      </w:r>
      <w:r w:rsidRPr="00E1035E">
        <w:rPr>
          <w:rFonts w:cs="Arial" w:hint="cs"/>
          <w:b/>
          <w:bCs/>
          <w:rtl/>
        </w:rPr>
        <w:t>הרב</w:t>
      </w:r>
      <w:r>
        <w:rPr>
          <w:rFonts w:cs="Arial" w:hint="cs"/>
          <w:rtl/>
        </w:rPr>
        <w:t xml:space="preserve"> </w:t>
      </w:r>
      <w:r w:rsidRPr="00E1035E">
        <w:rPr>
          <w:rFonts w:cs="Arial" w:hint="cs"/>
          <w:b/>
          <w:bCs/>
          <w:rtl/>
        </w:rPr>
        <w:t>אלישיב</w:t>
      </w:r>
      <w:r>
        <w:rPr>
          <w:rFonts w:cs="Arial" w:hint="cs"/>
          <w:rtl/>
        </w:rPr>
        <w:t xml:space="preserve"> </w:t>
      </w:r>
      <w:r>
        <w:rPr>
          <w:rFonts w:cs="Arial" w:hint="cs"/>
          <w:sz w:val="18"/>
          <w:szCs w:val="18"/>
          <w:rtl/>
        </w:rPr>
        <w:t xml:space="preserve">(שבות יצחק יא) </w:t>
      </w:r>
      <w:r>
        <w:rPr>
          <w:rFonts w:cs="Arial" w:hint="cs"/>
          <w:rtl/>
        </w:rPr>
        <w:t>מובא</w:t>
      </w:r>
      <w:r>
        <w:rPr>
          <w:rFonts w:cs="Arial" w:hint="cs"/>
          <w:rtl/>
        </w:rPr>
        <w:t>, ש</w:t>
      </w:r>
      <w:r w:rsidR="00440554">
        <w:rPr>
          <w:rFonts w:cs="Arial" w:hint="cs"/>
          <w:rtl/>
        </w:rPr>
        <w:t>הסיבה שאי אפשר לצאת ביין קוסס ידי חובה היא, ש</w:t>
      </w:r>
      <w:r>
        <w:rPr>
          <w:rFonts w:cs="Arial" w:hint="cs"/>
          <w:rtl/>
        </w:rPr>
        <w:t xml:space="preserve">מעבירים </w:t>
      </w:r>
      <w:r w:rsidR="00823845">
        <w:rPr>
          <w:rFonts w:cs="Arial" w:hint="cs"/>
          <w:rtl/>
        </w:rPr>
        <w:t xml:space="preserve">אותו </w:t>
      </w:r>
      <w:r>
        <w:rPr>
          <w:rFonts w:cs="Arial" w:hint="cs"/>
          <w:rtl/>
        </w:rPr>
        <w:t xml:space="preserve">תהליך שמונע ממנו לתסוס, </w:t>
      </w:r>
      <w:r w:rsidRPr="00823845">
        <w:rPr>
          <w:rFonts w:cs="Arial" w:hint="cs"/>
          <w:rtl/>
        </w:rPr>
        <w:t>אחרי</w:t>
      </w:r>
      <w:r>
        <w:rPr>
          <w:rFonts w:cs="Arial" w:hint="cs"/>
          <w:rtl/>
        </w:rPr>
        <w:t xml:space="preserve"> שהוא גמר את תהליך הייצור. משום כך גם מיץ הענבים שעובר תהליך שמנוע ממנו לתסוס אחרי סיום התהליך, ברכתו שהכל ויהיה אסור לקדש עליו</w:t>
      </w:r>
      <w:r w:rsidR="00823845">
        <w:rPr>
          <w:rFonts w:cs="Arial" w:hint="cs"/>
          <w:rtl/>
        </w:rPr>
        <w:t xml:space="preserve"> וממילא לצאת בו ידי חובת ארבע כוסות</w:t>
      </w:r>
      <w:r>
        <w:rPr>
          <w:rFonts w:cs="Arial" w:hint="cs"/>
          <w:rtl/>
        </w:rPr>
        <w:t>.</w:t>
      </w:r>
    </w:p>
    <w:p w14:paraId="75D5F158" w14:textId="2E1DCF05" w:rsidR="009A5543" w:rsidRDefault="00687217" w:rsidP="009A5543">
      <w:pPr>
        <w:rPr>
          <w:rFonts w:cs="Arial"/>
          <w:rtl/>
        </w:rPr>
      </w:pPr>
      <w:r>
        <w:rPr>
          <w:rFonts w:cs="Arial" w:hint="cs"/>
          <w:rtl/>
        </w:rPr>
        <w:t xml:space="preserve">ב. </w:t>
      </w:r>
      <w:r w:rsidR="009A5543">
        <w:rPr>
          <w:rFonts w:cs="Arial" w:hint="cs"/>
          <w:rtl/>
        </w:rPr>
        <w:t xml:space="preserve">לעומת זאת </w:t>
      </w:r>
      <w:r w:rsidR="009A5543" w:rsidRPr="00955DF4">
        <w:rPr>
          <w:rFonts w:cs="Arial" w:hint="cs"/>
          <w:b/>
          <w:bCs/>
          <w:rtl/>
        </w:rPr>
        <w:t>הגרש''ז</w:t>
      </w:r>
      <w:r w:rsidR="009A5543">
        <w:rPr>
          <w:rFonts w:cs="Arial" w:hint="cs"/>
          <w:rtl/>
        </w:rPr>
        <w:t xml:space="preserve"> </w:t>
      </w:r>
      <w:r w:rsidR="009A5543" w:rsidRPr="00955DF4">
        <w:rPr>
          <w:rFonts w:cs="Arial" w:hint="cs"/>
          <w:b/>
          <w:bCs/>
          <w:rtl/>
        </w:rPr>
        <w:t>אויערבך</w:t>
      </w:r>
      <w:r w:rsidR="009A5543">
        <w:rPr>
          <w:rFonts w:cs="Arial" w:hint="cs"/>
          <w:rtl/>
        </w:rPr>
        <w:t xml:space="preserve"> </w:t>
      </w:r>
      <w:r w:rsidR="009A5543">
        <w:rPr>
          <w:rFonts w:cs="Arial" w:hint="cs"/>
          <w:sz w:val="18"/>
          <w:szCs w:val="18"/>
          <w:rtl/>
        </w:rPr>
        <w:t xml:space="preserve">(מנחת שלמה א, ד) </w:t>
      </w:r>
      <w:r w:rsidR="009A5543">
        <w:rPr>
          <w:rFonts w:cs="Arial" w:hint="cs"/>
          <w:rtl/>
        </w:rPr>
        <w:t xml:space="preserve">חלק וטען, שאת היין הקוסס העבירו תהליך כימי </w:t>
      </w:r>
      <w:r w:rsidR="009A5543" w:rsidRPr="0069431A">
        <w:rPr>
          <w:rFonts w:cs="Arial" w:hint="cs"/>
          <w:b/>
          <w:bCs/>
          <w:rtl/>
        </w:rPr>
        <w:t>לפני</w:t>
      </w:r>
      <w:r w:rsidR="009A5543">
        <w:rPr>
          <w:rFonts w:cs="Arial" w:hint="cs"/>
          <w:rtl/>
        </w:rPr>
        <w:t xml:space="preserve"> שגמרו לייצר את היין, לכן ברכתו שהכל ואי אפשר לקדש עליו. מיץ ענבים לעומת זאת, עובר תהליך שמונע ממנו לתסוס רק בסוף תהליך הייצור, ויש זמן בו הוא ראוי להיות משקה אלכוהולי, משום כך ברכתו תהיה בורא פרי הגפן ויהיה אפשר לקדש עליו, ובלשונו:  </w:t>
      </w:r>
    </w:p>
    <w:p w14:paraId="2B98A26C" w14:textId="77777777" w:rsidR="009A5543" w:rsidRPr="00304D58" w:rsidRDefault="009A5543" w:rsidP="009A5543">
      <w:pPr>
        <w:ind w:left="720"/>
        <w:rPr>
          <w:rFonts w:cs="Arial"/>
          <w:rtl/>
        </w:rPr>
      </w:pPr>
      <w:r>
        <w:rPr>
          <w:rFonts w:cs="Arial" w:hint="cs"/>
          <w:rtl/>
        </w:rPr>
        <w:t>''</w:t>
      </w:r>
      <w:r w:rsidRPr="00D77043">
        <w:rPr>
          <w:rFonts w:cs="Arial" w:hint="cs"/>
          <w:rtl/>
        </w:rPr>
        <w:t>ולכן</w:t>
      </w:r>
      <w:r w:rsidRPr="00D77043">
        <w:rPr>
          <w:rFonts w:cs="Arial"/>
          <w:rtl/>
        </w:rPr>
        <w:t xml:space="preserve"> </w:t>
      </w:r>
      <w:r w:rsidRPr="00D77043">
        <w:rPr>
          <w:rFonts w:cs="Arial" w:hint="cs"/>
          <w:rtl/>
        </w:rPr>
        <w:t>נראה</w:t>
      </w:r>
      <w:r>
        <w:rPr>
          <w:rFonts w:cs="Arial" w:hint="cs"/>
          <w:rtl/>
        </w:rPr>
        <w:t>,</w:t>
      </w:r>
      <w:r w:rsidRPr="00D77043">
        <w:rPr>
          <w:rFonts w:cs="Arial"/>
          <w:rtl/>
        </w:rPr>
        <w:t xml:space="preserve"> </w:t>
      </w:r>
      <w:r w:rsidRPr="00D77043">
        <w:rPr>
          <w:rFonts w:cs="Arial" w:hint="cs"/>
          <w:rtl/>
        </w:rPr>
        <w:t>דאף</w:t>
      </w:r>
      <w:r w:rsidRPr="00D77043">
        <w:rPr>
          <w:rFonts w:cs="Arial"/>
          <w:rtl/>
        </w:rPr>
        <w:t xml:space="preserve"> </w:t>
      </w:r>
      <w:r w:rsidRPr="00D77043">
        <w:rPr>
          <w:rFonts w:cs="Arial" w:hint="cs"/>
          <w:rtl/>
        </w:rPr>
        <w:t>שמיץ</w:t>
      </w:r>
      <w:r w:rsidRPr="00D77043">
        <w:rPr>
          <w:rFonts w:cs="Arial"/>
          <w:rtl/>
        </w:rPr>
        <w:t xml:space="preserve"> </w:t>
      </w:r>
      <w:r w:rsidRPr="00D77043">
        <w:rPr>
          <w:rFonts w:cs="Arial" w:hint="cs"/>
          <w:rtl/>
        </w:rPr>
        <w:t>ענבים</w:t>
      </w:r>
      <w:r w:rsidRPr="00D77043">
        <w:rPr>
          <w:rFonts w:cs="Arial"/>
          <w:rtl/>
        </w:rPr>
        <w:t xml:space="preserve"> </w:t>
      </w:r>
      <w:r w:rsidRPr="00D77043">
        <w:rPr>
          <w:rFonts w:cs="Arial" w:hint="cs"/>
          <w:rtl/>
        </w:rPr>
        <w:t>מבושל</w:t>
      </w:r>
      <w:r w:rsidRPr="00D77043">
        <w:rPr>
          <w:rFonts w:cs="Arial"/>
          <w:rtl/>
        </w:rPr>
        <w:t xml:space="preserve"> </w:t>
      </w:r>
      <w:r w:rsidRPr="00D77043">
        <w:rPr>
          <w:rFonts w:cs="Arial" w:hint="cs"/>
          <w:rtl/>
        </w:rPr>
        <w:t>או</w:t>
      </w:r>
      <w:r w:rsidRPr="00D77043">
        <w:rPr>
          <w:rFonts w:cs="Arial"/>
          <w:rtl/>
        </w:rPr>
        <w:t xml:space="preserve"> </w:t>
      </w:r>
      <w:r w:rsidRPr="00D77043">
        <w:rPr>
          <w:rFonts w:cs="Arial" w:hint="cs"/>
          <w:rtl/>
        </w:rPr>
        <w:t>מפוסטר</w:t>
      </w:r>
      <w:r w:rsidRPr="00D77043">
        <w:rPr>
          <w:rFonts w:cs="Arial"/>
          <w:rtl/>
        </w:rPr>
        <w:t xml:space="preserve"> </w:t>
      </w:r>
      <w:r w:rsidRPr="00D77043">
        <w:rPr>
          <w:rFonts w:cs="Arial" w:hint="cs"/>
          <w:rtl/>
        </w:rPr>
        <w:t>אפשר</w:t>
      </w:r>
      <w:r w:rsidRPr="00D77043">
        <w:rPr>
          <w:rFonts w:cs="Arial"/>
          <w:rtl/>
        </w:rPr>
        <w:t xml:space="preserve"> </w:t>
      </w:r>
      <w:r w:rsidRPr="00D77043">
        <w:rPr>
          <w:rFonts w:cs="Arial" w:hint="cs"/>
          <w:rtl/>
        </w:rPr>
        <w:t>דתו</w:t>
      </w:r>
      <w:r w:rsidRPr="00D77043">
        <w:rPr>
          <w:rFonts w:cs="Arial"/>
          <w:rtl/>
        </w:rPr>
        <w:t xml:space="preserve"> </w:t>
      </w:r>
      <w:r w:rsidRPr="00D77043">
        <w:rPr>
          <w:rFonts w:cs="Arial" w:hint="cs"/>
          <w:rtl/>
        </w:rPr>
        <w:t>לא</w:t>
      </w:r>
      <w:r w:rsidRPr="00D77043">
        <w:rPr>
          <w:rFonts w:cs="Arial"/>
          <w:rtl/>
        </w:rPr>
        <w:t xml:space="preserve"> </w:t>
      </w:r>
      <w:r w:rsidRPr="00D77043">
        <w:rPr>
          <w:rFonts w:cs="Arial" w:hint="cs"/>
          <w:rtl/>
        </w:rPr>
        <w:t>חזי</w:t>
      </w:r>
      <w:r>
        <w:rPr>
          <w:rFonts w:cs="Arial" w:hint="cs"/>
          <w:rtl/>
        </w:rPr>
        <w:t xml:space="preserve"> </w:t>
      </w:r>
      <w:r>
        <w:rPr>
          <w:rFonts w:cs="Arial" w:hint="cs"/>
          <w:sz w:val="18"/>
          <w:szCs w:val="18"/>
          <w:rtl/>
        </w:rPr>
        <w:t>(= יותר לא ראוי)</w:t>
      </w:r>
      <w:r w:rsidRPr="00D77043">
        <w:rPr>
          <w:rFonts w:cs="Arial"/>
          <w:rtl/>
        </w:rPr>
        <w:t xml:space="preserve"> </w:t>
      </w:r>
      <w:r w:rsidRPr="00D77043">
        <w:rPr>
          <w:rFonts w:cs="Arial" w:hint="cs"/>
          <w:rtl/>
        </w:rPr>
        <w:t>לתסוס</w:t>
      </w:r>
      <w:r w:rsidRPr="00D77043">
        <w:rPr>
          <w:rFonts w:cs="Arial"/>
          <w:rtl/>
        </w:rPr>
        <w:t xml:space="preserve"> </w:t>
      </w:r>
      <w:r w:rsidRPr="00D77043">
        <w:rPr>
          <w:rFonts w:cs="Arial" w:hint="cs"/>
          <w:rtl/>
        </w:rPr>
        <w:t>ולהיות</w:t>
      </w:r>
      <w:r w:rsidRPr="00D77043">
        <w:rPr>
          <w:rFonts w:cs="Arial"/>
          <w:rtl/>
        </w:rPr>
        <w:t xml:space="preserve"> </w:t>
      </w:r>
      <w:r w:rsidRPr="00D77043">
        <w:rPr>
          <w:rFonts w:cs="Arial" w:hint="cs"/>
          <w:rtl/>
        </w:rPr>
        <w:t>ממש</w:t>
      </w:r>
      <w:r w:rsidRPr="00D77043">
        <w:rPr>
          <w:rFonts w:cs="Arial"/>
          <w:rtl/>
        </w:rPr>
        <w:t xml:space="preserve"> </w:t>
      </w:r>
      <w:r w:rsidRPr="00D77043">
        <w:rPr>
          <w:rFonts w:cs="Arial" w:hint="cs"/>
          <w:rtl/>
        </w:rPr>
        <w:t>יין</w:t>
      </w:r>
      <w:r w:rsidRPr="00D77043">
        <w:rPr>
          <w:rFonts w:cs="Arial"/>
          <w:rtl/>
        </w:rPr>
        <w:t xml:space="preserve">, </w:t>
      </w:r>
      <w:r>
        <w:rPr>
          <w:rFonts w:cs="Arial" w:hint="cs"/>
          <w:rtl/>
        </w:rPr>
        <w:t xml:space="preserve">מכל מקום </w:t>
      </w:r>
      <w:r w:rsidRPr="00D77043">
        <w:rPr>
          <w:rFonts w:cs="Arial" w:hint="cs"/>
          <w:rtl/>
        </w:rPr>
        <w:t>כי</w:t>
      </w:r>
      <w:r>
        <w:rPr>
          <w:rFonts w:cs="Arial" w:hint="cs"/>
          <w:rtl/>
        </w:rPr>
        <w:t>ו</w:t>
      </w:r>
      <w:r w:rsidRPr="00D77043">
        <w:rPr>
          <w:rFonts w:cs="Arial" w:hint="cs"/>
          <w:rtl/>
        </w:rPr>
        <w:t>ון</w:t>
      </w:r>
      <w:r w:rsidRPr="00D77043">
        <w:rPr>
          <w:rFonts w:cs="Arial"/>
          <w:rtl/>
        </w:rPr>
        <w:t xml:space="preserve"> </w:t>
      </w:r>
      <w:proofErr w:type="spellStart"/>
      <w:r w:rsidRPr="00D77043">
        <w:rPr>
          <w:rFonts w:cs="Arial" w:hint="cs"/>
          <w:rtl/>
        </w:rPr>
        <w:t>דמיד</w:t>
      </w:r>
      <w:proofErr w:type="spellEnd"/>
      <w:r w:rsidRPr="00D77043">
        <w:rPr>
          <w:rFonts w:cs="Arial"/>
          <w:rtl/>
        </w:rPr>
        <w:t xml:space="preserve"> </w:t>
      </w:r>
      <w:r w:rsidRPr="00D77043">
        <w:rPr>
          <w:rFonts w:cs="Arial" w:hint="cs"/>
          <w:rtl/>
        </w:rPr>
        <w:t>כשנסחט</w:t>
      </w:r>
      <w:r w:rsidRPr="00D77043">
        <w:rPr>
          <w:rFonts w:cs="Arial"/>
          <w:rtl/>
        </w:rPr>
        <w:t xml:space="preserve"> </w:t>
      </w:r>
      <w:r w:rsidRPr="00D77043">
        <w:rPr>
          <w:rFonts w:cs="Arial" w:hint="cs"/>
          <w:rtl/>
        </w:rPr>
        <w:t>כבר</w:t>
      </w:r>
      <w:r w:rsidRPr="00D77043">
        <w:rPr>
          <w:rFonts w:cs="Arial"/>
          <w:rtl/>
        </w:rPr>
        <w:t xml:space="preserve"> </w:t>
      </w:r>
      <w:r w:rsidRPr="00D77043">
        <w:rPr>
          <w:rFonts w:cs="Arial" w:hint="cs"/>
          <w:rtl/>
        </w:rPr>
        <w:t>חל</w:t>
      </w:r>
      <w:r w:rsidRPr="00D77043">
        <w:rPr>
          <w:rFonts w:cs="Arial"/>
          <w:rtl/>
        </w:rPr>
        <w:t xml:space="preserve"> </w:t>
      </w:r>
      <w:r w:rsidRPr="00D77043">
        <w:rPr>
          <w:rFonts w:cs="Arial" w:hint="cs"/>
          <w:rtl/>
        </w:rPr>
        <w:t>עליו</w:t>
      </w:r>
      <w:r w:rsidRPr="00D77043">
        <w:rPr>
          <w:rFonts w:cs="Arial"/>
          <w:rtl/>
        </w:rPr>
        <w:t xml:space="preserve"> </w:t>
      </w:r>
      <w:r w:rsidRPr="00D77043">
        <w:rPr>
          <w:rFonts w:cs="Arial" w:hint="cs"/>
          <w:rtl/>
        </w:rPr>
        <w:t>שם</w:t>
      </w:r>
      <w:r w:rsidRPr="00D77043">
        <w:rPr>
          <w:rFonts w:cs="Arial"/>
          <w:rtl/>
        </w:rPr>
        <w:t xml:space="preserve"> </w:t>
      </w:r>
      <w:r w:rsidRPr="00D77043">
        <w:rPr>
          <w:rFonts w:cs="Arial" w:hint="cs"/>
          <w:rtl/>
        </w:rPr>
        <w:t>יין</w:t>
      </w:r>
      <w:r w:rsidRPr="00D77043">
        <w:rPr>
          <w:rFonts w:cs="Arial"/>
          <w:rtl/>
        </w:rPr>
        <w:t xml:space="preserve"> </w:t>
      </w:r>
      <w:r w:rsidRPr="00D77043">
        <w:rPr>
          <w:rFonts w:cs="Arial" w:hint="cs"/>
          <w:rtl/>
        </w:rPr>
        <w:t>לעני</w:t>
      </w:r>
      <w:r>
        <w:rPr>
          <w:rFonts w:cs="Arial" w:hint="cs"/>
          <w:rtl/>
        </w:rPr>
        <w:t>י</w:t>
      </w:r>
      <w:r w:rsidRPr="00D77043">
        <w:rPr>
          <w:rFonts w:cs="Arial" w:hint="cs"/>
          <w:rtl/>
        </w:rPr>
        <w:t>ן</w:t>
      </w:r>
      <w:r w:rsidRPr="00D77043">
        <w:rPr>
          <w:rFonts w:cs="Arial"/>
          <w:rtl/>
        </w:rPr>
        <w:t xml:space="preserve"> </w:t>
      </w:r>
      <w:r w:rsidRPr="00D77043">
        <w:rPr>
          <w:rFonts w:cs="Arial" w:hint="cs"/>
          <w:rtl/>
        </w:rPr>
        <w:t>קידוש</w:t>
      </w:r>
      <w:r w:rsidRPr="00D77043">
        <w:rPr>
          <w:rFonts w:cs="Arial"/>
          <w:rtl/>
        </w:rPr>
        <w:t xml:space="preserve"> </w:t>
      </w:r>
      <w:r w:rsidRPr="00D77043">
        <w:rPr>
          <w:rFonts w:cs="Arial" w:hint="cs"/>
          <w:rtl/>
        </w:rPr>
        <w:t>וברכה</w:t>
      </w:r>
      <w:r>
        <w:rPr>
          <w:rFonts w:cs="Arial" w:hint="cs"/>
          <w:rtl/>
        </w:rPr>
        <w:t xml:space="preserve">, </w:t>
      </w:r>
      <w:r w:rsidRPr="00D77043">
        <w:rPr>
          <w:rFonts w:cs="Arial" w:hint="cs"/>
          <w:rtl/>
        </w:rPr>
        <w:t>לכן</w:t>
      </w:r>
      <w:r w:rsidRPr="00D77043">
        <w:rPr>
          <w:rFonts w:cs="Arial"/>
          <w:rtl/>
        </w:rPr>
        <w:t xml:space="preserve"> </w:t>
      </w:r>
      <w:r w:rsidRPr="00D77043">
        <w:rPr>
          <w:rFonts w:cs="Arial" w:hint="cs"/>
          <w:rtl/>
        </w:rPr>
        <w:t>שפיר</w:t>
      </w:r>
      <w:r w:rsidRPr="00D77043">
        <w:rPr>
          <w:rFonts w:cs="Arial"/>
          <w:rtl/>
        </w:rPr>
        <w:t xml:space="preserve"> </w:t>
      </w:r>
      <w:r w:rsidRPr="00642692">
        <w:rPr>
          <w:rFonts w:cs="Arial" w:hint="cs"/>
          <w:sz w:val="18"/>
          <w:szCs w:val="18"/>
          <w:rtl/>
        </w:rPr>
        <w:t>(</w:t>
      </w:r>
      <w:r>
        <w:rPr>
          <w:rFonts w:cs="Arial" w:hint="cs"/>
          <w:sz w:val="18"/>
          <w:szCs w:val="18"/>
          <w:rtl/>
        </w:rPr>
        <w:t xml:space="preserve">= </w:t>
      </w:r>
      <w:r w:rsidRPr="00642692">
        <w:rPr>
          <w:rFonts w:cs="Arial" w:hint="cs"/>
          <w:sz w:val="18"/>
          <w:szCs w:val="18"/>
          <w:rtl/>
        </w:rPr>
        <w:t>בהחלט)</w:t>
      </w:r>
      <w:r>
        <w:rPr>
          <w:rFonts w:cs="Arial" w:hint="cs"/>
          <w:sz w:val="14"/>
          <w:szCs w:val="14"/>
          <w:rtl/>
        </w:rPr>
        <w:t xml:space="preserve"> </w:t>
      </w:r>
      <w:r w:rsidRPr="00D77043">
        <w:rPr>
          <w:rFonts w:cs="Arial" w:hint="cs"/>
          <w:rtl/>
        </w:rPr>
        <w:t>נשאר</w:t>
      </w:r>
      <w:r w:rsidRPr="00D77043">
        <w:rPr>
          <w:rFonts w:cs="Arial"/>
          <w:rtl/>
        </w:rPr>
        <w:t xml:space="preserve"> </w:t>
      </w:r>
      <w:r w:rsidRPr="00D77043">
        <w:rPr>
          <w:rFonts w:cs="Arial" w:hint="cs"/>
          <w:rtl/>
        </w:rPr>
        <w:t>בברכת</w:t>
      </w:r>
      <w:r w:rsidRPr="00D77043">
        <w:rPr>
          <w:rFonts w:cs="Arial"/>
          <w:rtl/>
        </w:rPr>
        <w:t xml:space="preserve"> </w:t>
      </w:r>
      <w:r w:rsidRPr="00D77043">
        <w:rPr>
          <w:rFonts w:cs="Arial" w:hint="cs"/>
          <w:rtl/>
        </w:rPr>
        <w:t>הגפן</w:t>
      </w:r>
      <w:r w:rsidRPr="00D77043">
        <w:rPr>
          <w:rFonts w:cs="Arial"/>
          <w:rtl/>
        </w:rPr>
        <w:t xml:space="preserve"> </w:t>
      </w:r>
      <w:r w:rsidRPr="00D77043">
        <w:rPr>
          <w:rFonts w:cs="Arial" w:hint="cs"/>
          <w:rtl/>
        </w:rPr>
        <w:t>שהיה</w:t>
      </w:r>
      <w:r w:rsidRPr="00D77043">
        <w:rPr>
          <w:rFonts w:cs="Arial"/>
          <w:rtl/>
        </w:rPr>
        <w:t xml:space="preserve"> </w:t>
      </w:r>
      <w:r w:rsidRPr="00D77043">
        <w:rPr>
          <w:rFonts w:cs="Arial" w:hint="cs"/>
          <w:rtl/>
        </w:rPr>
        <w:t>עליו</w:t>
      </w:r>
      <w:r w:rsidRPr="00D77043">
        <w:rPr>
          <w:rFonts w:cs="Arial"/>
          <w:rtl/>
        </w:rPr>
        <w:t xml:space="preserve"> </w:t>
      </w:r>
      <w:r w:rsidRPr="00D77043">
        <w:rPr>
          <w:rFonts w:cs="Arial" w:hint="cs"/>
          <w:rtl/>
        </w:rPr>
        <w:t>קודם</w:t>
      </w:r>
      <w:r>
        <w:rPr>
          <w:rFonts w:cs="Arial" w:hint="cs"/>
          <w:rtl/>
        </w:rPr>
        <w:t>, מ</w:t>
      </w:r>
      <w:r w:rsidRPr="00D77043">
        <w:rPr>
          <w:rFonts w:cs="Arial" w:hint="cs"/>
          <w:rtl/>
        </w:rPr>
        <w:t>כי</w:t>
      </w:r>
      <w:r>
        <w:rPr>
          <w:rFonts w:cs="Arial" w:hint="cs"/>
          <w:rtl/>
        </w:rPr>
        <w:t>ו</w:t>
      </w:r>
      <w:r w:rsidRPr="00D77043">
        <w:rPr>
          <w:rFonts w:cs="Arial" w:hint="cs"/>
          <w:rtl/>
        </w:rPr>
        <w:t>ון</w:t>
      </w:r>
      <w:r w:rsidRPr="00D77043">
        <w:rPr>
          <w:rFonts w:cs="Arial"/>
          <w:rtl/>
        </w:rPr>
        <w:t xml:space="preserve"> </w:t>
      </w:r>
      <w:r w:rsidRPr="00D77043">
        <w:rPr>
          <w:rFonts w:cs="Arial" w:hint="cs"/>
          <w:rtl/>
        </w:rPr>
        <w:t>שגם</w:t>
      </w:r>
      <w:r w:rsidRPr="00D77043">
        <w:rPr>
          <w:rFonts w:cs="Arial"/>
          <w:rtl/>
        </w:rPr>
        <w:t xml:space="preserve"> </w:t>
      </w:r>
      <w:r w:rsidRPr="00D77043">
        <w:rPr>
          <w:rFonts w:cs="Arial" w:hint="cs"/>
          <w:rtl/>
        </w:rPr>
        <w:t>עכשיו</w:t>
      </w:r>
      <w:r w:rsidRPr="00D77043">
        <w:rPr>
          <w:rFonts w:cs="Arial"/>
          <w:rtl/>
        </w:rPr>
        <w:t xml:space="preserve"> </w:t>
      </w:r>
      <w:r w:rsidRPr="00D77043">
        <w:rPr>
          <w:rFonts w:cs="Arial" w:hint="cs"/>
          <w:rtl/>
        </w:rPr>
        <w:t>הוא</w:t>
      </w:r>
      <w:r w:rsidRPr="00D77043">
        <w:rPr>
          <w:rFonts w:cs="Arial"/>
          <w:rtl/>
        </w:rPr>
        <w:t xml:space="preserve"> </w:t>
      </w:r>
      <w:r w:rsidRPr="00D77043">
        <w:rPr>
          <w:rFonts w:cs="Arial" w:hint="cs"/>
          <w:rtl/>
        </w:rPr>
        <w:t>טוב</w:t>
      </w:r>
      <w:r w:rsidRPr="00D77043">
        <w:rPr>
          <w:rFonts w:cs="Arial"/>
          <w:rtl/>
        </w:rPr>
        <w:t xml:space="preserve"> </w:t>
      </w:r>
      <w:proofErr w:type="spellStart"/>
      <w:r w:rsidRPr="00D77043">
        <w:rPr>
          <w:rFonts w:cs="Arial" w:hint="cs"/>
          <w:rtl/>
        </w:rPr>
        <w:t>לשתיה</w:t>
      </w:r>
      <w:proofErr w:type="spellEnd"/>
      <w:r>
        <w:rPr>
          <w:rStyle w:val="a5"/>
          <w:rFonts w:cs="Arial"/>
          <w:rtl/>
        </w:rPr>
        <w:footnoteReference w:id="1"/>
      </w:r>
      <w:r>
        <w:rPr>
          <w:rFonts w:cs="Arial" w:hint="cs"/>
          <w:rtl/>
        </w:rPr>
        <w:t xml:space="preserve">.'' </w:t>
      </w:r>
    </w:p>
    <w:p w14:paraId="199BE0FA" w14:textId="2FE0000B" w:rsidR="009A5543" w:rsidRPr="00C3400F" w:rsidRDefault="009A5543" w:rsidP="009A5543">
      <w:pPr>
        <w:rPr>
          <w:rFonts w:cs="Arial"/>
          <w:rtl/>
        </w:rPr>
      </w:pPr>
      <w:r>
        <w:rPr>
          <w:rFonts w:cs="Arial" w:hint="cs"/>
          <w:rtl/>
        </w:rPr>
        <w:t xml:space="preserve">כדברי הגרש''ז אויערבך פסקו להלכה רוב הפוסקים, וביניהם </w:t>
      </w:r>
      <w:r w:rsidRPr="0026053E">
        <w:rPr>
          <w:rFonts w:cs="Arial" w:hint="cs"/>
          <w:b/>
          <w:bCs/>
          <w:rtl/>
        </w:rPr>
        <w:t>הרב</w:t>
      </w:r>
      <w:r>
        <w:rPr>
          <w:rFonts w:cs="Arial" w:hint="cs"/>
          <w:rtl/>
        </w:rPr>
        <w:t xml:space="preserve"> </w:t>
      </w:r>
      <w:r w:rsidRPr="0026053E">
        <w:rPr>
          <w:rFonts w:cs="Arial" w:hint="cs"/>
          <w:b/>
          <w:bCs/>
          <w:rtl/>
        </w:rPr>
        <w:t>פרנק</w:t>
      </w:r>
      <w:r>
        <w:rPr>
          <w:rFonts w:cs="Arial" w:hint="cs"/>
          <w:rtl/>
        </w:rPr>
        <w:t xml:space="preserve"> </w:t>
      </w:r>
      <w:r>
        <w:rPr>
          <w:rFonts w:cs="Arial" w:hint="cs"/>
          <w:sz w:val="18"/>
          <w:szCs w:val="18"/>
          <w:rtl/>
        </w:rPr>
        <w:t>(הר צבי א, קנח)</w:t>
      </w:r>
      <w:r>
        <w:rPr>
          <w:rFonts w:cs="Arial" w:hint="cs"/>
          <w:rtl/>
        </w:rPr>
        <w:t xml:space="preserve">, </w:t>
      </w:r>
      <w:r w:rsidRPr="0026053E">
        <w:rPr>
          <w:rFonts w:cs="Arial" w:hint="cs"/>
          <w:b/>
          <w:bCs/>
          <w:rtl/>
        </w:rPr>
        <w:t>המנחת</w:t>
      </w:r>
      <w:r>
        <w:rPr>
          <w:rFonts w:cs="Arial" w:hint="cs"/>
          <w:rtl/>
        </w:rPr>
        <w:t xml:space="preserve"> </w:t>
      </w:r>
      <w:r w:rsidRPr="0026053E">
        <w:rPr>
          <w:rFonts w:cs="Arial" w:hint="cs"/>
          <w:b/>
          <w:bCs/>
          <w:rtl/>
        </w:rPr>
        <w:t>יצחק</w:t>
      </w:r>
      <w:r>
        <w:rPr>
          <w:rFonts w:cs="Arial" w:hint="cs"/>
          <w:rtl/>
        </w:rPr>
        <w:t xml:space="preserve"> </w:t>
      </w:r>
      <w:r>
        <w:rPr>
          <w:rFonts w:cs="Arial" w:hint="cs"/>
          <w:sz w:val="18"/>
          <w:szCs w:val="18"/>
          <w:rtl/>
        </w:rPr>
        <w:t>(ח, יד)</w:t>
      </w:r>
      <w:r>
        <w:rPr>
          <w:rFonts w:cs="Arial" w:hint="cs"/>
          <w:rtl/>
        </w:rPr>
        <w:t xml:space="preserve">, </w:t>
      </w:r>
      <w:r w:rsidRPr="0026053E">
        <w:rPr>
          <w:rFonts w:cs="Arial" w:hint="cs"/>
          <w:b/>
          <w:bCs/>
          <w:rtl/>
        </w:rPr>
        <w:t>הרב</w:t>
      </w:r>
      <w:r>
        <w:rPr>
          <w:rFonts w:cs="Arial" w:hint="cs"/>
          <w:rtl/>
        </w:rPr>
        <w:t xml:space="preserve"> </w:t>
      </w:r>
      <w:r w:rsidRPr="0026053E">
        <w:rPr>
          <w:rFonts w:cs="Arial" w:hint="cs"/>
          <w:b/>
          <w:bCs/>
          <w:rtl/>
        </w:rPr>
        <w:t>וואזנר</w:t>
      </w:r>
      <w:r>
        <w:rPr>
          <w:rFonts w:cs="Arial" w:hint="cs"/>
          <w:rtl/>
        </w:rPr>
        <w:t xml:space="preserve"> </w:t>
      </w:r>
      <w:r>
        <w:rPr>
          <w:rFonts w:cs="Arial" w:hint="cs"/>
          <w:sz w:val="18"/>
          <w:szCs w:val="18"/>
          <w:rtl/>
        </w:rPr>
        <w:t>(ט, נח)</w:t>
      </w:r>
      <w:r>
        <w:rPr>
          <w:rFonts w:cs="Arial" w:hint="cs"/>
          <w:rtl/>
        </w:rPr>
        <w:t xml:space="preserve">, </w:t>
      </w:r>
      <w:r w:rsidRPr="0026053E">
        <w:rPr>
          <w:rFonts w:cs="Arial" w:hint="cs"/>
          <w:b/>
          <w:bCs/>
          <w:rtl/>
        </w:rPr>
        <w:t>הרב</w:t>
      </w:r>
      <w:r>
        <w:rPr>
          <w:rFonts w:cs="Arial" w:hint="cs"/>
          <w:rtl/>
        </w:rPr>
        <w:t xml:space="preserve"> </w:t>
      </w:r>
      <w:r w:rsidRPr="0026053E">
        <w:rPr>
          <w:rFonts w:cs="Arial" w:hint="cs"/>
          <w:b/>
          <w:bCs/>
          <w:rtl/>
        </w:rPr>
        <w:t>עובדיה</w:t>
      </w:r>
      <w:r>
        <w:rPr>
          <w:rFonts w:cs="Arial" w:hint="cs"/>
          <w:rtl/>
        </w:rPr>
        <w:t xml:space="preserve"> </w:t>
      </w:r>
      <w:r>
        <w:rPr>
          <w:rFonts w:cs="Arial" w:hint="cs"/>
          <w:sz w:val="18"/>
          <w:szCs w:val="18"/>
          <w:rtl/>
        </w:rPr>
        <w:t xml:space="preserve">(יחווה דעת ב, לה) </w:t>
      </w:r>
      <w:r>
        <w:rPr>
          <w:rFonts w:cs="Arial" w:hint="cs"/>
          <w:rtl/>
        </w:rPr>
        <w:t xml:space="preserve">ועוד. לכאורה, כמו שאפשר להשתמש במיץ ענבים לקידוש, כך יהיה אפשר להשתמש במיץ ענבים בשתיית ארבע הכוסות, אך </w:t>
      </w:r>
      <w:r w:rsidR="002045ED">
        <w:rPr>
          <w:rFonts w:cs="Arial" w:hint="cs"/>
          <w:rtl/>
        </w:rPr>
        <w:t xml:space="preserve">ייתכן </w:t>
      </w:r>
      <w:r w:rsidR="00800B2F">
        <w:rPr>
          <w:rFonts w:cs="Arial" w:hint="cs"/>
          <w:rtl/>
        </w:rPr>
        <w:t>ש</w:t>
      </w:r>
      <w:r>
        <w:rPr>
          <w:rFonts w:cs="Arial" w:hint="cs"/>
          <w:rtl/>
        </w:rPr>
        <w:t xml:space="preserve">בשתיית ארבע הכוסות יש להתחשב בשיקול נוסף. </w:t>
      </w:r>
    </w:p>
    <w:p w14:paraId="63410912" w14:textId="1C4C34C8" w:rsidR="00AB71FA" w:rsidRDefault="00A36A4A" w:rsidP="00AB71FA">
      <w:pPr>
        <w:rPr>
          <w:rFonts w:cs="Arial"/>
          <w:rtl/>
        </w:rPr>
      </w:pPr>
      <w:r w:rsidRPr="00A36A4A">
        <w:rPr>
          <w:rFonts w:cs="Arial" w:hint="cs"/>
          <w:rtl/>
        </w:rPr>
        <w:t>בשם</w:t>
      </w:r>
      <w:r>
        <w:rPr>
          <w:rFonts w:cs="Arial" w:hint="cs"/>
          <w:b/>
          <w:bCs/>
          <w:rtl/>
        </w:rPr>
        <w:t xml:space="preserve"> </w:t>
      </w:r>
      <w:r>
        <w:rPr>
          <w:rFonts w:cs="Arial" w:hint="cs"/>
          <w:b/>
          <w:bCs/>
          <w:rtl/>
        </w:rPr>
        <w:t>הרב</w:t>
      </w:r>
      <w:r>
        <w:rPr>
          <w:rFonts w:cs="Arial" w:hint="cs"/>
          <w:b/>
          <w:bCs/>
          <w:rtl/>
        </w:rPr>
        <w:t xml:space="preserve"> משה</w:t>
      </w:r>
      <w:r>
        <w:rPr>
          <w:rFonts w:cs="Arial" w:hint="cs"/>
          <w:b/>
          <w:bCs/>
          <w:rtl/>
        </w:rPr>
        <w:t xml:space="preserve"> פיינשטיין </w:t>
      </w:r>
      <w:r>
        <w:rPr>
          <w:rFonts w:cs="Arial" w:hint="cs"/>
          <w:sz w:val="18"/>
          <w:szCs w:val="18"/>
          <w:rtl/>
        </w:rPr>
        <w:t>(הגדת קול דודי סי' ג)</w:t>
      </w:r>
      <w:r>
        <w:rPr>
          <w:rFonts w:cs="Arial" w:hint="cs"/>
          <w:rtl/>
        </w:rPr>
        <w:t xml:space="preserve"> מובא</w:t>
      </w:r>
      <w:r>
        <w:rPr>
          <w:rFonts w:cs="Arial" w:hint="cs"/>
          <w:rtl/>
        </w:rPr>
        <w:t xml:space="preserve">, </w:t>
      </w:r>
      <w:r>
        <w:rPr>
          <w:rFonts w:cs="Arial" w:hint="cs"/>
          <w:rtl/>
        </w:rPr>
        <w:t xml:space="preserve">שגם אם מיץ ענבים נחשב יין, מכל מקום בליל הסדר </w:t>
      </w:r>
      <w:r>
        <w:rPr>
          <w:rFonts w:cs="Arial" w:hint="cs"/>
          <w:rtl/>
        </w:rPr>
        <w:t xml:space="preserve">לכתחילה </w:t>
      </w:r>
      <w:r>
        <w:rPr>
          <w:rFonts w:cs="Arial" w:hint="cs"/>
          <w:rtl/>
        </w:rPr>
        <w:t xml:space="preserve">יש </w:t>
      </w:r>
      <w:r>
        <w:rPr>
          <w:rFonts w:cs="Arial" w:hint="cs"/>
          <w:rtl/>
        </w:rPr>
        <w:t xml:space="preserve">לשתות </w:t>
      </w:r>
      <w:r>
        <w:rPr>
          <w:rFonts w:cs="Arial" w:hint="cs"/>
          <w:rtl/>
        </w:rPr>
        <w:t>ממש</w:t>
      </w:r>
      <w:r>
        <w:rPr>
          <w:rFonts w:cs="Arial" w:hint="cs"/>
          <w:rtl/>
        </w:rPr>
        <w:t>, מכיוון ש</w:t>
      </w:r>
      <w:r w:rsidR="00073DB7">
        <w:rPr>
          <w:rFonts w:cs="Arial" w:hint="cs"/>
          <w:rtl/>
        </w:rPr>
        <w:t xml:space="preserve">מטרת </w:t>
      </w:r>
      <w:r w:rsidR="002828D4">
        <w:rPr>
          <w:rFonts w:cs="Arial" w:hint="cs"/>
          <w:rtl/>
        </w:rPr>
        <w:t>השתייה בליל הסדר להראות חירות, ו</w:t>
      </w:r>
      <w:r>
        <w:rPr>
          <w:rFonts w:cs="Arial" w:hint="cs"/>
          <w:rtl/>
        </w:rPr>
        <w:t xml:space="preserve">רק </w:t>
      </w:r>
      <w:r w:rsidR="002828D4">
        <w:rPr>
          <w:rFonts w:cs="Arial" w:hint="cs"/>
          <w:rtl/>
        </w:rPr>
        <w:t xml:space="preserve">שתיית </w:t>
      </w:r>
      <w:r>
        <w:rPr>
          <w:rFonts w:cs="Arial" w:hint="cs"/>
          <w:rtl/>
        </w:rPr>
        <w:t xml:space="preserve">יין </w:t>
      </w:r>
      <w:r w:rsidR="002828D4">
        <w:rPr>
          <w:rFonts w:cs="Arial" w:hint="cs"/>
          <w:rtl/>
        </w:rPr>
        <w:t xml:space="preserve">המכיל </w:t>
      </w:r>
      <w:r>
        <w:rPr>
          <w:rFonts w:cs="Arial" w:hint="cs"/>
          <w:rtl/>
        </w:rPr>
        <w:t>אלכוהול</w:t>
      </w:r>
      <w:r w:rsidR="002828D4">
        <w:rPr>
          <w:rFonts w:cs="Arial" w:hint="cs"/>
          <w:rtl/>
        </w:rPr>
        <w:t xml:space="preserve"> יש בה דרך חירות</w:t>
      </w:r>
      <w:r w:rsidR="00305DC1">
        <w:rPr>
          <w:rFonts w:cs="Arial" w:hint="cs"/>
          <w:rtl/>
        </w:rPr>
        <w:t xml:space="preserve">. </w:t>
      </w:r>
      <w:r w:rsidR="002828D4" w:rsidRPr="001171F9">
        <w:rPr>
          <w:rFonts w:cs="Arial" w:hint="cs"/>
          <w:b/>
          <w:bCs/>
          <w:rtl/>
        </w:rPr>
        <w:t xml:space="preserve">החזון איש </w:t>
      </w:r>
      <w:proofErr w:type="spellStart"/>
      <w:r w:rsidR="002828D4" w:rsidRPr="001171F9">
        <w:rPr>
          <w:rFonts w:cs="Arial" w:hint="cs"/>
          <w:b/>
          <w:bCs/>
          <w:rtl/>
        </w:rPr>
        <w:t>והגרי''ז</w:t>
      </w:r>
      <w:proofErr w:type="spellEnd"/>
      <w:r w:rsidR="002828D4">
        <w:rPr>
          <w:rFonts w:cs="Arial" w:hint="cs"/>
          <w:rtl/>
        </w:rPr>
        <w:t xml:space="preserve"> </w:t>
      </w:r>
      <w:r w:rsidR="002828D4">
        <w:rPr>
          <w:rFonts w:cs="Arial" w:hint="cs"/>
          <w:sz w:val="18"/>
          <w:szCs w:val="18"/>
          <w:rtl/>
        </w:rPr>
        <w:t>(</w:t>
      </w:r>
      <w:r w:rsidR="00305DC1" w:rsidRPr="00474839">
        <w:rPr>
          <w:rFonts w:cs="Arial" w:hint="cs"/>
          <w:sz w:val="18"/>
          <w:szCs w:val="18"/>
          <w:rtl/>
        </w:rPr>
        <w:t>תשובות</w:t>
      </w:r>
      <w:r w:rsidR="00305DC1">
        <w:rPr>
          <w:rFonts w:cs="Arial" w:hint="cs"/>
          <w:sz w:val="18"/>
          <w:szCs w:val="18"/>
          <w:rtl/>
        </w:rPr>
        <w:t xml:space="preserve"> </w:t>
      </w:r>
      <w:r w:rsidR="00305DC1" w:rsidRPr="00474839">
        <w:rPr>
          <w:rFonts w:cs="Arial" w:hint="cs"/>
          <w:sz w:val="18"/>
          <w:szCs w:val="18"/>
          <w:rtl/>
        </w:rPr>
        <w:t>והנהגות</w:t>
      </w:r>
      <w:r w:rsidR="00305DC1">
        <w:rPr>
          <w:rFonts w:cs="Arial" w:hint="cs"/>
          <w:sz w:val="18"/>
          <w:szCs w:val="18"/>
          <w:rtl/>
        </w:rPr>
        <w:t xml:space="preserve"> ב, רמג</w:t>
      </w:r>
      <w:r w:rsidR="002828D4">
        <w:rPr>
          <w:rFonts w:cs="Arial" w:hint="cs"/>
          <w:sz w:val="18"/>
          <w:szCs w:val="18"/>
          <w:rtl/>
        </w:rPr>
        <w:t>)</w:t>
      </w:r>
      <w:r w:rsidR="002828D4">
        <w:rPr>
          <w:rFonts w:cs="Arial" w:hint="cs"/>
          <w:rtl/>
        </w:rPr>
        <w:t xml:space="preserve"> חלקו וסברו </w:t>
      </w:r>
      <w:r w:rsidR="001C6BA1">
        <w:rPr>
          <w:rFonts w:cs="Arial" w:hint="cs"/>
          <w:rtl/>
        </w:rPr>
        <w:t>ש</w:t>
      </w:r>
      <w:r w:rsidR="002828D4">
        <w:rPr>
          <w:rFonts w:cs="Arial" w:hint="cs"/>
          <w:rtl/>
        </w:rPr>
        <w:t xml:space="preserve">צריך </w:t>
      </w:r>
      <w:r w:rsidR="002828D4">
        <w:rPr>
          <w:rFonts w:cs="Arial" w:hint="cs"/>
          <w:rtl/>
        </w:rPr>
        <w:t xml:space="preserve">יין </w:t>
      </w:r>
      <w:r w:rsidR="005D7A6F">
        <w:rPr>
          <w:rFonts w:cs="Arial" w:hint="cs"/>
          <w:rtl/>
        </w:rPr>
        <w:t>ה</w:t>
      </w:r>
      <w:r w:rsidR="002828D4">
        <w:rPr>
          <w:rFonts w:cs="Arial" w:hint="cs"/>
          <w:rtl/>
        </w:rPr>
        <w:t>ערב לשותה</w:t>
      </w:r>
      <w:r w:rsidR="002828D4">
        <w:rPr>
          <w:rFonts w:cs="Arial" w:hint="cs"/>
          <w:rtl/>
        </w:rPr>
        <w:t>, ולכן אפשר לצאת ידי חובה גם במיץ ענבים, וכן נוהגים רבים.</w:t>
      </w:r>
    </w:p>
    <w:p w14:paraId="15A19DA3" w14:textId="05E793F3" w:rsidR="006405A1" w:rsidRDefault="00073DB7" w:rsidP="00AB71FA">
      <w:pPr>
        <w:rPr>
          <w:rFonts w:cs="Arial"/>
          <w:rtl/>
        </w:rPr>
      </w:pPr>
      <w:r>
        <w:rPr>
          <w:rFonts w:cs="Arial" w:hint="cs"/>
          <w:rtl/>
        </w:rPr>
        <w:t>בעקב</w:t>
      </w:r>
      <w:r w:rsidR="00F95783">
        <w:rPr>
          <w:rFonts w:cs="Arial" w:hint="cs"/>
          <w:rtl/>
        </w:rPr>
        <w:t>ות חג הפסח ושתיית ארבע הכוסות, נעסוק הפעם בשאלה כמה יין צריך לשתות בארבע כוסות. ראשית נראה את מחלוקת הפוסקים באיזה גודל צריכה להיות הכוס ממנה שותים, ולאחר מכן נראה את המחלוקת האם יש לשתות את כל היין בכוס, רובו או שדי אפילו בפחות מכך.</w:t>
      </w:r>
    </w:p>
    <w:p w14:paraId="20238CD9" w14:textId="4EBBACC8" w:rsidR="00F95783" w:rsidRDefault="00F95783" w:rsidP="00AB71FA">
      <w:pPr>
        <w:rPr>
          <w:rFonts w:cs="Arial"/>
          <w:b/>
          <w:bCs/>
          <w:u w:val="single"/>
          <w:rtl/>
        </w:rPr>
      </w:pPr>
      <w:r>
        <w:rPr>
          <w:rFonts w:cs="Arial" w:hint="cs"/>
          <w:b/>
          <w:bCs/>
          <w:u w:val="single"/>
          <w:rtl/>
        </w:rPr>
        <w:t>השוואה לקידוש</w:t>
      </w:r>
    </w:p>
    <w:p w14:paraId="10E0540B" w14:textId="13BB6668" w:rsidR="00F95783" w:rsidRPr="00F95783" w:rsidRDefault="00F95783" w:rsidP="00AB71FA">
      <w:pPr>
        <w:rPr>
          <w:rFonts w:cs="Arial" w:hint="cs"/>
          <w:rtl/>
        </w:rPr>
      </w:pPr>
      <w:r>
        <w:rPr>
          <w:rFonts w:cs="Arial" w:hint="cs"/>
          <w:rtl/>
        </w:rPr>
        <w:t xml:space="preserve">באיזה גודל צריכה להיות הכוס ממנה שותים בליל הסדר? </w:t>
      </w:r>
    </w:p>
    <w:p w14:paraId="094CFC13" w14:textId="5105F03F" w:rsidR="00D617A0" w:rsidRPr="00D617A0" w:rsidRDefault="00D617A0">
      <w:r>
        <w:rPr>
          <w:rFonts w:hint="cs"/>
          <w:rtl/>
        </w:rPr>
        <w:t xml:space="preserve"> </w:t>
      </w:r>
    </w:p>
    <w:sectPr w:rsidR="00D617A0" w:rsidRPr="00D617A0" w:rsidSect="00D617A0">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4EF1C" w14:textId="77777777" w:rsidR="00BC7C52" w:rsidRDefault="00BC7C52" w:rsidP="009A5543">
      <w:pPr>
        <w:spacing w:after="0" w:line="240" w:lineRule="auto"/>
      </w:pPr>
      <w:r>
        <w:separator/>
      </w:r>
    </w:p>
  </w:endnote>
  <w:endnote w:type="continuationSeparator" w:id="0">
    <w:p w14:paraId="230947C4" w14:textId="77777777" w:rsidR="00BC7C52" w:rsidRDefault="00BC7C52" w:rsidP="009A5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89FF0" w14:textId="77777777" w:rsidR="00BC7C52" w:rsidRDefault="00BC7C52" w:rsidP="009A5543">
      <w:pPr>
        <w:spacing w:after="0" w:line="240" w:lineRule="auto"/>
      </w:pPr>
      <w:r>
        <w:separator/>
      </w:r>
    </w:p>
  </w:footnote>
  <w:footnote w:type="continuationSeparator" w:id="0">
    <w:p w14:paraId="207C64F3" w14:textId="77777777" w:rsidR="00BC7C52" w:rsidRDefault="00BC7C52" w:rsidP="009A5543">
      <w:pPr>
        <w:spacing w:after="0" w:line="240" w:lineRule="auto"/>
      </w:pPr>
      <w:r>
        <w:continuationSeparator/>
      </w:r>
    </w:p>
  </w:footnote>
  <w:footnote w:id="1">
    <w:p w14:paraId="425848DA" w14:textId="77777777" w:rsidR="009A5543" w:rsidRDefault="009A5543" w:rsidP="009A5543">
      <w:pPr>
        <w:pStyle w:val="a3"/>
      </w:pPr>
      <w:r>
        <w:rPr>
          <w:rStyle w:val="a5"/>
        </w:rPr>
        <w:footnoteRef/>
      </w:r>
      <w:r>
        <w:rPr>
          <w:rtl/>
        </w:rPr>
        <w:t xml:space="preserve"> </w:t>
      </w:r>
      <w:r>
        <w:rPr>
          <w:rFonts w:hint="cs"/>
          <w:rtl/>
        </w:rPr>
        <w:t xml:space="preserve">נפקא מינה נוספת אפשרית: כפי שכותבת הגמרא בפסחים, כדי לצאת ידי חובת קידוש צריך לעשות אותו במקום סעודה. נחלקו הראשונים, מה צריך לאכול, בשביל שהאכילה תחשב סעודה. </w:t>
      </w:r>
      <w:r w:rsidRPr="000B170B">
        <w:rPr>
          <w:rFonts w:hint="cs"/>
          <w:b/>
          <w:bCs/>
          <w:rtl/>
        </w:rPr>
        <w:t>הגאונים</w:t>
      </w:r>
      <w:r>
        <w:rPr>
          <w:rFonts w:hint="cs"/>
          <w:rtl/>
        </w:rPr>
        <w:t xml:space="preserve"> טענו, שגם בשתיית רביעית יין יוצאים ידי חובת סעודה. במידה וישתו מיץ ענבים, לדעת הרב אויערבך יצאו ידי חובת קידוש במקום סעודה לשיטת הגאונים, ואילו לדעת הרב אלישיב לא יצאו, ויצטרכו לשתות יין ממש.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7A0"/>
    <w:rsid w:val="00073DB7"/>
    <w:rsid w:val="000E5C5F"/>
    <w:rsid w:val="001C6BA1"/>
    <w:rsid w:val="002045ED"/>
    <w:rsid w:val="002828D4"/>
    <w:rsid w:val="00305DC1"/>
    <w:rsid w:val="00440554"/>
    <w:rsid w:val="0050743D"/>
    <w:rsid w:val="005B1D07"/>
    <w:rsid w:val="005D7A6F"/>
    <w:rsid w:val="00636452"/>
    <w:rsid w:val="006405A1"/>
    <w:rsid w:val="00687217"/>
    <w:rsid w:val="00800B2F"/>
    <w:rsid w:val="00823845"/>
    <w:rsid w:val="008966B3"/>
    <w:rsid w:val="00921C6C"/>
    <w:rsid w:val="009A5543"/>
    <w:rsid w:val="00A36A4A"/>
    <w:rsid w:val="00AB71FA"/>
    <w:rsid w:val="00BC7C52"/>
    <w:rsid w:val="00D617A0"/>
    <w:rsid w:val="00F957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FCD3"/>
  <w15:chartTrackingRefBased/>
  <w15:docId w15:val="{45C6DED6-E6BC-4F7D-9D40-9914D2A7C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9A5543"/>
    <w:pPr>
      <w:spacing w:after="0" w:line="240" w:lineRule="auto"/>
    </w:pPr>
    <w:rPr>
      <w:sz w:val="20"/>
      <w:szCs w:val="20"/>
    </w:rPr>
  </w:style>
  <w:style w:type="character" w:customStyle="1" w:styleId="a4">
    <w:name w:val="טקסט הערת שוליים תו"/>
    <w:basedOn w:val="a0"/>
    <w:link w:val="a3"/>
    <w:uiPriority w:val="99"/>
    <w:semiHidden/>
    <w:rsid w:val="009A5543"/>
    <w:rPr>
      <w:sz w:val="20"/>
      <w:szCs w:val="20"/>
    </w:rPr>
  </w:style>
  <w:style w:type="character" w:styleId="a5">
    <w:name w:val="footnote reference"/>
    <w:basedOn w:val="a0"/>
    <w:uiPriority w:val="99"/>
    <w:semiHidden/>
    <w:unhideWhenUsed/>
    <w:rsid w:val="009A55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1421</TotalTime>
  <Pages>1</Pages>
  <Words>365</Words>
  <Characters>1827</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19</cp:revision>
  <dcterms:created xsi:type="dcterms:W3CDTF">2022-04-03T19:03:00Z</dcterms:created>
  <dcterms:modified xsi:type="dcterms:W3CDTF">2022-04-04T18:46:00Z</dcterms:modified>
</cp:coreProperties>
</file>