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1C36" w14:textId="5A39F280" w:rsidR="0050743D" w:rsidRDefault="00550A27" w:rsidP="00FF527C">
      <w:pPr>
        <w:spacing w:after="100"/>
        <w:rPr>
          <w:b/>
          <w:bCs/>
          <w:sz w:val="36"/>
          <w:szCs w:val="36"/>
          <w:rtl/>
        </w:rPr>
      </w:pPr>
      <w:r>
        <w:rPr>
          <w:rFonts w:hint="cs"/>
          <w:rtl/>
        </w:rPr>
        <w:t>בס''ד</w:t>
      </w:r>
      <w:r>
        <w:rPr>
          <w:rtl/>
        </w:rPr>
        <w:tab/>
      </w:r>
      <w:r>
        <w:rPr>
          <w:rtl/>
        </w:rPr>
        <w:tab/>
      </w:r>
      <w:r w:rsidR="00756FDA">
        <w:rPr>
          <w:rFonts w:hint="cs"/>
          <w:rtl/>
        </w:rPr>
        <w:t xml:space="preserve"> </w:t>
      </w:r>
      <w:r w:rsidRPr="00550A27">
        <w:rPr>
          <w:rFonts w:hint="cs"/>
          <w:b/>
          <w:bCs/>
          <w:sz w:val="36"/>
          <w:szCs w:val="36"/>
          <w:rtl/>
        </w:rPr>
        <w:t>שמחת תורה:</w:t>
      </w:r>
      <w:r>
        <w:rPr>
          <w:rFonts w:hint="cs"/>
          <w:b/>
          <w:bCs/>
          <w:sz w:val="36"/>
          <w:szCs w:val="36"/>
          <w:rtl/>
        </w:rPr>
        <w:t xml:space="preserve"> כיצד יש ל</w:t>
      </w:r>
      <w:r w:rsidR="00B92860">
        <w:rPr>
          <w:rFonts w:hint="cs"/>
          <w:b/>
          <w:bCs/>
          <w:sz w:val="36"/>
          <w:szCs w:val="36"/>
          <w:rtl/>
        </w:rPr>
        <w:t>נהוג</w:t>
      </w:r>
      <w:r>
        <w:rPr>
          <w:rFonts w:hint="cs"/>
          <w:b/>
          <w:bCs/>
          <w:sz w:val="36"/>
          <w:szCs w:val="36"/>
          <w:rtl/>
        </w:rPr>
        <w:t xml:space="preserve"> ב</w:t>
      </w:r>
      <w:r w:rsidR="0061789A">
        <w:rPr>
          <w:rFonts w:hint="cs"/>
          <w:b/>
          <w:bCs/>
          <w:sz w:val="36"/>
          <w:szCs w:val="36"/>
          <w:rtl/>
        </w:rPr>
        <w:t xml:space="preserve">מקרי ספיקות </w:t>
      </w:r>
      <w:r>
        <w:rPr>
          <w:rFonts w:hint="cs"/>
          <w:b/>
          <w:bCs/>
          <w:sz w:val="36"/>
          <w:szCs w:val="36"/>
          <w:rtl/>
        </w:rPr>
        <w:t>- חלק ג'</w:t>
      </w:r>
    </w:p>
    <w:p w14:paraId="4B432625" w14:textId="0BD9965A" w:rsidR="00756FDA" w:rsidRDefault="00756FDA" w:rsidP="00FF527C">
      <w:pPr>
        <w:spacing w:after="100"/>
        <w:rPr>
          <w:u w:val="single"/>
          <w:rtl/>
        </w:rPr>
      </w:pPr>
      <w:r w:rsidRPr="004F0E0C">
        <w:rPr>
          <w:rFonts w:hint="cs"/>
          <w:b/>
          <w:bCs/>
          <w:u w:val="single"/>
          <w:rtl/>
        </w:rPr>
        <w:t>פתיחה</w:t>
      </w:r>
    </w:p>
    <w:p w14:paraId="7E6ED49F" w14:textId="02625DFA" w:rsidR="00252C2A" w:rsidRDefault="00252C2A" w:rsidP="00FF527C">
      <w:pPr>
        <w:spacing w:after="100"/>
        <w:rPr>
          <w:rtl/>
        </w:rPr>
      </w:pPr>
      <w:r>
        <w:rPr>
          <w:rFonts w:hint="cs"/>
          <w:rtl/>
        </w:rPr>
        <w:t xml:space="preserve">בשבועות שעברו </w:t>
      </w:r>
      <w:r>
        <w:rPr>
          <w:rFonts w:hint="cs"/>
          <w:sz w:val="18"/>
          <w:szCs w:val="18"/>
          <w:rtl/>
        </w:rPr>
        <w:t xml:space="preserve">(וילך והאזינו שנה ד') </w:t>
      </w:r>
      <w:r>
        <w:rPr>
          <w:rFonts w:hint="cs"/>
          <w:rtl/>
        </w:rPr>
        <w:t>עסקנו במעמד של הגמרא והראשונים, ומה יעשה הסובר שאין לחלוק על הראשונים - הכרעה באמצעות מרא דאתרא (מה סמכויותיו, ומה יש לעשות בזמן הזה שיש ספרים רבים)</w:t>
      </w:r>
      <w:r w:rsidR="0075569D">
        <w:rPr>
          <w:rFonts w:hint="cs"/>
          <w:rtl/>
        </w:rPr>
        <w:t xml:space="preserve"> </w:t>
      </w:r>
      <w:r>
        <w:rPr>
          <w:rFonts w:hint="cs"/>
          <w:rtl/>
        </w:rPr>
        <w:t xml:space="preserve">הליכה על פי הרוב (עם הקשיים התלויים בכך) </w:t>
      </w:r>
      <w:r w:rsidR="00B92860">
        <w:rPr>
          <w:rFonts w:hint="cs"/>
          <w:rtl/>
        </w:rPr>
        <w:t>-</w:t>
      </w:r>
      <w:r>
        <w:rPr>
          <w:rFonts w:hint="cs"/>
          <w:rtl/>
        </w:rPr>
        <w:t xml:space="preserve">ספק דאורייתא לחומרא ודרבנן לקולא, </w:t>
      </w:r>
      <w:r w:rsidR="00B92860">
        <w:rPr>
          <w:rFonts w:hint="cs"/>
          <w:rtl/>
        </w:rPr>
        <w:t>תוך כדי</w:t>
      </w:r>
      <w:r w:rsidR="00C3768E">
        <w:rPr>
          <w:rFonts w:hint="cs"/>
          <w:rtl/>
        </w:rPr>
        <w:t xml:space="preserve"> התחשבות בכללים נוספים</w:t>
      </w:r>
      <w:r w:rsidR="0075569D">
        <w:rPr>
          <w:rFonts w:hint="cs"/>
          <w:rtl/>
        </w:rPr>
        <w:t>, וכמצוטט מהדף לפרשת האזינו</w:t>
      </w:r>
      <w:r w:rsidR="00B92860">
        <w:rPr>
          <w:rFonts w:hint="cs"/>
          <w:rtl/>
        </w:rPr>
        <w:t>:</w:t>
      </w:r>
    </w:p>
    <w:p w14:paraId="25DD9D1D" w14:textId="5475518C" w:rsidR="00FC0065" w:rsidRDefault="00252C2A" w:rsidP="00FF527C">
      <w:pPr>
        <w:spacing w:after="100"/>
        <w:ind w:left="720"/>
        <w:rPr>
          <w:rtl/>
        </w:rPr>
      </w:pPr>
      <w:r>
        <w:rPr>
          <w:rFonts w:hint="cs"/>
          <w:rtl/>
        </w:rPr>
        <w:t xml:space="preserve">''למעשה יוצא, שהכלל של הליכה אחר הרוב נתקל בקשיים רבים, ואי אפשר להשתמש בו בפועל ככלל גורף. הכלל המשמעותי ביותר שנראה שאחריו הולכים </w:t>
      </w:r>
      <w:r>
        <w:rPr>
          <w:rFonts w:hint="cs"/>
          <w:sz w:val="18"/>
          <w:szCs w:val="18"/>
          <w:rtl/>
        </w:rPr>
        <w:t>(ונרחיב בו בדף לשמחת תורה)</w:t>
      </w:r>
      <w:r>
        <w:rPr>
          <w:rFonts w:hint="cs"/>
          <w:rtl/>
        </w:rPr>
        <w:t xml:space="preserve">, הוא הליכה </w:t>
      </w:r>
      <w:proofErr w:type="spellStart"/>
      <w:r>
        <w:rPr>
          <w:rFonts w:hint="cs"/>
          <w:rtl/>
        </w:rPr>
        <w:t>בדאורייתא</w:t>
      </w:r>
      <w:proofErr w:type="spellEnd"/>
      <w:r>
        <w:rPr>
          <w:rFonts w:hint="cs"/>
          <w:rtl/>
        </w:rPr>
        <w:t xml:space="preserve"> לחומרא ובדרבנן לקולא במקרי ספק, דהיינו במקרים שלא הולכים אחר הרוב, והמחלוקת בין הפוסקים לא הוכרעה.''</w:t>
      </w:r>
    </w:p>
    <w:p w14:paraId="541CD988" w14:textId="524316B5" w:rsidR="004024F1" w:rsidRDefault="00C3768E" w:rsidP="00FF527C">
      <w:pPr>
        <w:spacing w:after="100"/>
        <w:rPr>
          <w:rtl/>
        </w:rPr>
      </w:pPr>
      <w:r>
        <w:rPr>
          <w:rFonts w:hint="cs"/>
          <w:rtl/>
        </w:rPr>
        <w:t>אלא, שגם כלל זה זקוק לבירור</w:t>
      </w:r>
      <w:r w:rsidR="007012E8">
        <w:rPr>
          <w:rFonts w:hint="cs"/>
          <w:rtl/>
        </w:rPr>
        <w:t xml:space="preserve"> ובדף זה נעסוק בו ובשאלות, האם כאשר אומרים שספק דאורייתא לחומרא, הכוונה שמעתה והלאה חייבים לקיים את המצווה כאילו וודאי האדם לא קיימה, או שיש חובה לקיימה, אך עדיין הקיום הוא מסופק. השלכה אפשרית לשאלה זו תהיה, האם גם יש לברך שוב על המצווה שמקיימים, למרות שהברכה מדרבנן.</w:t>
      </w:r>
    </w:p>
    <w:p w14:paraId="2C1A800A" w14:textId="77777777" w:rsidR="004024F1" w:rsidRDefault="004024F1" w:rsidP="00FF527C">
      <w:pPr>
        <w:spacing w:after="100"/>
        <w:rPr>
          <w:b/>
          <w:bCs/>
          <w:u w:val="single"/>
          <w:rtl/>
        </w:rPr>
      </w:pPr>
      <w:r>
        <w:rPr>
          <w:rFonts w:hint="cs"/>
          <w:b/>
          <w:bCs/>
          <w:u w:val="single"/>
          <w:rtl/>
        </w:rPr>
        <w:t>ספק דאורייתא לחומרא</w:t>
      </w:r>
    </w:p>
    <w:p w14:paraId="1ABA85E6" w14:textId="12BBE2D1" w:rsidR="007012E8" w:rsidRDefault="004024F1" w:rsidP="00FF527C">
      <w:pPr>
        <w:spacing w:after="100"/>
        <w:rPr>
          <w:rtl/>
        </w:rPr>
      </w:pPr>
      <w:r>
        <w:rPr>
          <w:rFonts w:hint="cs"/>
          <w:rtl/>
        </w:rPr>
        <w:t>הכלל הראשון בו יש לפתוח</w:t>
      </w:r>
      <w:r w:rsidR="002047A4">
        <w:rPr>
          <w:rFonts w:hint="cs"/>
          <w:rtl/>
        </w:rPr>
        <w:t>,</w:t>
      </w:r>
      <w:r>
        <w:rPr>
          <w:rFonts w:hint="cs"/>
          <w:rtl/>
        </w:rPr>
        <w:t xml:space="preserve"> הוא ספק דאורייתא לחומרא</w:t>
      </w:r>
      <w:r w:rsidR="002047A4">
        <w:rPr>
          <w:rFonts w:hint="cs"/>
          <w:rtl/>
        </w:rPr>
        <w:t>.</w:t>
      </w:r>
      <w:r w:rsidR="00430179">
        <w:rPr>
          <w:rFonts w:hint="cs"/>
          <w:rtl/>
        </w:rPr>
        <w:t xml:space="preserve"> כמובן שבמקרה שבו רוב הסיכויים נוטים לצד מסוים, יש ללכת אחריו, ומקרה של ספק קיים רק במקרה בו יש ספק </w:t>
      </w:r>
      <w:r w:rsidR="00632FD7">
        <w:rPr>
          <w:rFonts w:hint="cs"/>
          <w:rtl/>
        </w:rPr>
        <w:t>שווה</w:t>
      </w:r>
      <w:r>
        <w:rPr>
          <w:rFonts w:hint="cs"/>
          <w:rtl/>
        </w:rPr>
        <w:t xml:space="preserve">. </w:t>
      </w:r>
      <w:r w:rsidR="00430179">
        <w:rPr>
          <w:rFonts w:hint="cs"/>
          <w:rtl/>
        </w:rPr>
        <w:t xml:space="preserve">המקור לכלל זה מופיע בגמרא בקידושין </w:t>
      </w:r>
      <w:r w:rsidR="00C62769">
        <w:rPr>
          <w:rFonts w:hint="cs"/>
          <w:sz w:val="18"/>
          <w:szCs w:val="18"/>
          <w:rtl/>
        </w:rPr>
        <w:t xml:space="preserve">(עג ע''א) </w:t>
      </w:r>
      <w:r w:rsidR="00C62769">
        <w:rPr>
          <w:rFonts w:hint="cs"/>
          <w:rtl/>
        </w:rPr>
        <w:t xml:space="preserve">הכותבת, </w:t>
      </w:r>
      <w:r w:rsidR="004542F8">
        <w:rPr>
          <w:rFonts w:hint="cs"/>
          <w:rtl/>
        </w:rPr>
        <w:t xml:space="preserve">שכאשר יש אדם שדינו כספק ממזר </w:t>
      </w:r>
      <w:r w:rsidR="004542F8" w:rsidRPr="006C0471">
        <w:rPr>
          <w:rFonts w:hint="cs"/>
          <w:sz w:val="18"/>
          <w:szCs w:val="18"/>
          <w:rtl/>
        </w:rPr>
        <w:t>(דהיינו שלא יודעים בוודאות שאימו זינתה)</w:t>
      </w:r>
      <w:r w:rsidR="004542F8">
        <w:rPr>
          <w:rFonts w:hint="cs"/>
          <w:rtl/>
        </w:rPr>
        <w:t>, יש לדון אותו לקולא, והוא יהודי כשר. נחלקו הראשונים בביאור הלימוד:</w:t>
      </w:r>
    </w:p>
    <w:p w14:paraId="5ADEA065" w14:textId="6BE58D12" w:rsidR="007A235E" w:rsidRDefault="00400308" w:rsidP="00FF527C">
      <w:pPr>
        <w:spacing w:after="100"/>
        <w:rPr>
          <w:rtl/>
        </w:rPr>
      </w:pPr>
      <w:r>
        <w:rPr>
          <w:rFonts w:hint="cs"/>
          <w:rtl/>
        </w:rPr>
        <w:t xml:space="preserve">א. </w:t>
      </w:r>
      <w:r w:rsidRPr="005A5F0B">
        <w:rPr>
          <w:rFonts w:hint="cs"/>
          <w:b/>
          <w:bCs/>
          <w:rtl/>
        </w:rPr>
        <w:t>הרמב''ם</w:t>
      </w:r>
      <w:r w:rsidR="005A5F0B">
        <w:rPr>
          <w:rFonts w:hint="cs"/>
          <w:rtl/>
        </w:rPr>
        <w:t xml:space="preserve"> </w:t>
      </w:r>
      <w:r w:rsidR="005A5F0B">
        <w:rPr>
          <w:rFonts w:hint="cs"/>
          <w:sz w:val="18"/>
          <w:szCs w:val="18"/>
          <w:rtl/>
        </w:rPr>
        <w:t>(</w:t>
      </w:r>
      <w:r w:rsidR="004C463F">
        <w:rPr>
          <w:rFonts w:hint="cs"/>
          <w:sz w:val="18"/>
          <w:szCs w:val="18"/>
          <w:rtl/>
        </w:rPr>
        <w:t xml:space="preserve">אגרת </w:t>
      </w:r>
      <w:r w:rsidR="005A5F0B">
        <w:rPr>
          <w:rFonts w:hint="cs"/>
          <w:sz w:val="18"/>
          <w:szCs w:val="18"/>
          <w:rtl/>
        </w:rPr>
        <w:t>)</w:t>
      </w:r>
      <w:r>
        <w:rPr>
          <w:rFonts w:hint="cs"/>
          <w:rtl/>
        </w:rPr>
        <w:t xml:space="preserve"> </w:t>
      </w:r>
      <w:r w:rsidR="005A5F0B">
        <w:rPr>
          <w:rFonts w:hint="cs"/>
          <w:rtl/>
        </w:rPr>
        <w:t>נקט</w:t>
      </w:r>
      <w:r>
        <w:rPr>
          <w:rFonts w:hint="cs"/>
          <w:rtl/>
        </w:rPr>
        <w:t xml:space="preserve">, שמכך </w:t>
      </w:r>
      <w:r w:rsidR="00B92860">
        <w:rPr>
          <w:rFonts w:hint="cs"/>
          <w:rtl/>
        </w:rPr>
        <w:t>ו</w:t>
      </w:r>
      <w:r w:rsidR="005A5F0B">
        <w:rPr>
          <w:rFonts w:hint="cs"/>
          <w:rtl/>
        </w:rPr>
        <w:t xml:space="preserve">התורה קבעה בספק ממזר שדינו לקולא, </w:t>
      </w:r>
      <w:r w:rsidR="00523E9A">
        <w:rPr>
          <w:rFonts w:hint="cs"/>
          <w:rtl/>
        </w:rPr>
        <w:t xml:space="preserve">למדים </w:t>
      </w:r>
      <w:r w:rsidR="004C463F">
        <w:rPr>
          <w:rFonts w:hint="cs"/>
          <w:rtl/>
        </w:rPr>
        <w:t xml:space="preserve">מכך </w:t>
      </w:r>
      <w:r w:rsidR="00523E9A">
        <w:rPr>
          <w:rFonts w:hint="cs"/>
          <w:rtl/>
        </w:rPr>
        <w:t>ש</w:t>
      </w:r>
      <w:r w:rsidR="004C463F">
        <w:rPr>
          <w:rFonts w:hint="cs"/>
          <w:rtl/>
        </w:rPr>
        <w:t>מהתורה ב</w:t>
      </w:r>
      <w:r w:rsidR="005A5F0B">
        <w:rPr>
          <w:rFonts w:hint="cs"/>
          <w:rtl/>
        </w:rPr>
        <w:t>כל ספק דאורייתא</w:t>
      </w:r>
      <w:r w:rsidR="004C463F">
        <w:rPr>
          <w:rFonts w:hint="cs"/>
          <w:rtl/>
        </w:rPr>
        <w:t xml:space="preserve"> יש להקל, והחובה להחמיר בכל ספק דאורייתא (כפי שמופיע </w:t>
      </w:r>
      <w:r w:rsidR="00B745A3">
        <w:rPr>
          <w:rFonts w:hint="cs"/>
          <w:rtl/>
        </w:rPr>
        <w:t xml:space="preserve">למשל </w:t>
      </w:r>
      <w:r w:rsidR="004C463F">
        <w:rPr>
          <w:rFonts w:hint="cs"/>
          <w:rtl/>
        </w:rPr>
        <w:t xml:space="preserve">בגמרא במסכת עבודה זרה </w:t>
      </w:r>
      <w:r w:rsidR="004C463F">
        <w:rPr>
          <w:rFonts w:hint="cs"/>
          <w:sz w:val="18"/>
          <w:szCs w:val="18"/>
          <w:rtl/>
        </w:rPr>
        <w:t>(ז ע''א)</w:t>
      </w:r>
      <w:r w:rsidR="004C463F">
        <w:rPr>
          <w:rFonts w:hint="cs"/>
          <w:rtl/>
        </w:rPr>
        <w:t xml:space="preserve">) - יסודו מדברי חכמים בלבד, </w:t>
      </w:r>
      <w:r w:rsidR="008A0BEA">
        <w:rPr>
          <w:rFonts w:hint="cs"/>
          <w:rtl/>
        </w:rPr>
        <w:t>כלומר חכמים קבעו שבכל ספק מהתורה יש להחמיר, וכן</w:t>
      </w:r>
      <w:r w:rsidR="007A235E">
        <w:rPr>
          <w:rFonts w:hint="cs"/>
          <w:rtl/>
        </w:rPr>
        <w:t xml:space="preserve"> נקטו להלכה גם </w:t>
      </w:r>
      <w:r w:rsidR="007A235E" w:rsidRPr="007A235E">
        <w:rPr>
          <w:rFonts w:hint="cs"/>
          <w:b/>
          <w:bCs/>
          <w:rtl/>
        </w:rPr>
        <w:t>הרמב''ן והר''ן</w:t>
      </w:r>
      <w:r w:rsidR="00744A17">
        <w:rPr>
          <w:rFonts w:hint="cs"/>
          <w:rtl/>
        </w:rPr>
        <w:t>.</w:t>
      </w:r>
    </w:p>
    <w:p w14:paraId="0C074D4E" w14:textId="173D4C27" w:rsidR="00400308" w:rsidRPr="00BD0479" w:rsidRDefault="007A235E" w:rsidP="00FF527C">
      <w:pPr>
        <w:spacing w:after="100"/>
        <w:rPr>
          <w:sz w:val="18"/>
          <w:szCs w:val="18"/>
          <w:rtl/>
        </w:rPr>
      </w:pPr>
      <w:r>
        <w:rPr>
          <w:rFonts w:hint="cs"/>
          <w:rtl/>
        </w:rPr>
        <w:t xml:space="preserve">ב. </w:t>
      </w:r>
      <w:r w:rsidRPr="007A235E">
        <w:rPr>
          <w:rFonts w:hint="cs"/>
          <w:b/>
          <w:bCs/>
          <w:rtl/>
        </w:rPr>
        <w:t>הרשב''א</w:t>
      </w:r>
      <w:r>
        <w:rPr>
          <w:rFonts w:hint="cs"/>
          <w:rtl/>
        </w:rPr>
        <w:t xml:space="preserve"> </w:t>
      </w:r>
      <w:r w:rsidR="00BD0479" w:rsidRPr="00426267">
        <w:rPr>
          <w:rFonts w:hint="cs"/>
          <w:b/>
          <w:bCs/>
          <w:rtl/>
        </w:rPr>
        <w:t>והראב''ד</w:t>
      </w:r>
      <w:r w:rsidR="00BD0479">
        <w:rPr>
          <w:rFonts w:hint="cs"/>
          <w:rtl/>
        </w:rPr>
        <w:t xml:space="preserve"> </w:t>
      </w:r>
      <w:r w:rsidR="00BD0479">
        <w:rPr>
          <w:rFonts w:hint="cs"/>
          <w:sz w:val="18"/>
          <w:szCs w:val="18"/>
          <w:rtl/>
        </w:rPr>
        <w:t xml:space="preserve">(טומאת מת ב, כב) </w:t>
      </w:r>
      <w:r>
        <w:rPr>
          <w:rFonts w:hint="cs"/>
          <w:rtl/>
        </w:rPr>
        <w:t xml:space="preserve">חלקו על דברי הרמב''ם, והבינו בדיוק הפוך ממנו את הגמרא בקידושין. לשיטתם כאשר הגמרא כותבת שספק </w:t>
      </w:r>
      <w:r w:rsidR="00964CFA">
        <w:rPr>
          <w:rFonts w:hint="cs"/>
          <w:rtl/>
        </w:rPr>
        <w:t>ממזר לקולא מהתורה, כוונתה לומר שבדרך כלל אכן ספק דאורייתא לחומרא מהתורה, ודווקא בספק ממזר צריך לימוד מיוחד כדי להורות שספק</w:t>
      </w:r>
      <w:r w:rsidR="00E30E4A">
        <w:rPr>
          <w:rFonts w:hint="cs"/>
          <w:rtl/>
        </w:rPr>
        <w:t>ו</w:t>
      </w:r>
      <w:r w:rsidR="00964CFA">
        <w:rPr>
          <w:rFonts w:hint="cs"/>
          <w:rtl/>
        </w:rPr>
        <w:t xml:space="preserve"> מהתורה לקולא. </w:t>
      </w:r>
    </w:p>
    <w:p w14:paraId="012FB738" w14:textId="77777777" w:rsidR="004673D2" w:rsidRDefault="00400308" w:rsidP="00FF527C">
      <w:pPr>
        <w:spacing w:after="100"/>
        <w:rPr>
          <w:u w:val="single"/>
          <w:rtl/>
        </w:rPr>
      </w:pPr>
      <w:r>
        <w:rPr>
          <w:rFonts w:hint="cs"/>
          <w:u w:val="single"/>
          <w:rtl/>
        </w:rPr>
        <w:t>אשם תלוי</w:t>
      </w:r>
    </w:p>
    <w:p w14:paraId="476824CE" w14:textId="5B91BDEB" w:rsidR="003D52E8" w:rsidRPr="004673D2" w:rsidRDefault="007A235E" w:rsidP="00FF527C">
      <w:pPr>
        <w:spacing w:after="100"/>
        <w:rPr>
          <w:u w:val="single"/>
          <w:rtl/>
        </w:rPr>
      </w:pPr>
      <w:r>
        <w:rPr>
          <w:rFonts w:hint="cs"/>
          <w:rtl/>
        </w:rPr>
        <w:t>הקושיה המרכזית שהקש</w:t>
      </w:r>
      <w:r w:rsidR="003D52E8">
        <w:rPr>
          <w:rFonts w:hint="cs"/>
          <w:rtl/>
        </w:rPr>
        <w:t xml:space="preserve">ה הרשב''א על הרמב''ם שבעקבותיו נטה משיטתו, היא הקושיה מדיני אשם תלוי: </w:t>
      </w:r>
    </w:p>
    <w:p w14:paraId="03CA05CA" w14:textId="563D6F81" w:rsidR="00BF5EDF" w:rsidRDefault="003D52E8" w:rsidP="00FF527C">
      <w:pPr>
        <w:spacing w:after="100"/>
        <w:rPr>
          <w:rtl/>
        </w:rPr>
      </w:pPr>
      <w:r>
        <w:rPr>
          <w:rFonts w:hint="cs"/>
          <w:rtl/>
        </w:rPr>
        <w:t xml:space="preserve">הגמרא בכריתות </w:t>
      </w:r>
      <w:r w:rsidR="005D29EB">
        <w:rPr>
          <w:rFonts w:hint="cs"/>
          <w:rtl/>
        </w:rPr>
        <w:t>לומדת</w:t>
      </w:r>
      <w:r>
        <w:rPr>
          <w:rFonts w:hint="cs"/>
          <w:rtl/>
        </w:rPr>
        <w:t xml:space="preserve">, שאדם שאכל חתיכת בשר ולאחר מכן גילה שיתכן שמדובר בספק שומן האסור באכילה - חייב מהתורה באשם תלוי. והרי לדעת הרמב''ם ספק מהתורה לקולא, אם כן כיצד יתכן שמצד אחד התורה </w:t>
      </w:r>
      <w:r w:rsidR="00B92860">
        <w:rPr>
          <w:rFonts w:hint="cs"/>
          <w:rtl/>
        </w:rPr>
        <w:t>מתירה לו</w:t>
      </w:r>
      <w:r>
        <w:rPr>
          <w:rFonts w:hint="cs"/>
          <w:rtl/>
        </w:rPr>
        <w:t xml:space="preserve"> לאכול את החתיכה, ומצד שני לאחר מכן </w:t>
      </w:r>
      <w:r w:rsidR="007321BF">
        <w:rPr>
          <w:rFonts w:hint="cs"/>
          <w:rtl/>
        </w:rPr>
        <w:t xml:space="preserve">מחייבת אותו באשם תלוי, אלא </w:t>
      </w:r>
      <w:r w:rsidR="008A216C">
        <w:rPr>
          <w:rFonts w:hint="cs"/>
          <w:rtl/>
        </w:rPr>
        <w:t>יש לומר ש</w:t>
      </w:r>
      <w:r w:rsidR="007321BF">
        <w:rPr>
          <w:rFonts w:hint="cs"/>
          <w:rtl/>
        </w:rPr>
        <w:t xml:space="preserve">מהתורה וודאי שספק אסור! ביישוב הקושיה </w:t>
      </w:r>
      <w:r w:rsidR="008A216C">
        <w:rPr>
          <w:rFonts w:hint="cs"/>
          <w:rtl/>
        </w:rPr>
        <w:t xml:space="preserve">על הרמב"ם </w:t>
      </w:r>
      <w:r w:rsidR="007321BF">
        <w:rPr>
          <w:rFonts w:hint="cs"/>
          <w:rtl/>
        </w:rPr>
        <w:t>דנו האחרונים:</w:t>
      </w:r>
    </w:p>
    <w:p w14:paraId="4EAAB6CC" w14:textId="235A5F55" w:rsidR="007321BF" w:rsidRDefault="007321BF" w:rsidP="00FF527C">
      <w:pPr>
        <w:spacing w:after="100"/>
        <w:rPr>
          <w:rtl/>
        </w:rPr>
      </w:pPr>
      <w:r>
        <w:rPr>
          <w:rFonts w:hint="cs"/>
          <w:rtl/>
        </w:rPr>
        <w:t>א.</w:t>
      </w:r>
      <w:r w:rsidR="00583666">
        <w:rPr>
          <w:rFonts w:hint="cs"/>
          <w:rtl/>
        </w:rPr>
        <w:t xml:space="preserve"> כדי ליישב את הקושיה דחק </w:t>
      </w:r>
      <w:r w:rsidR="00583666" w:rsidRPr="00583666">
        <w:rPr>
          <w:rFonts w:hint="cs"/>
          <w:b/>
          <w:bCs/>
          <w:rtl/>
        </w:rPr>
        <w:t>הכסף משנה</w:t>
      </w:r>
      <w:r w:rsidR="00583666">
        <w:rPr>
          <w:rFonts w:hint="cs"/>
          <w:rtl/>
        </w:rPr>
        <w:t xml:space="preserve"> </w:t>
      </w:r>
      <w:r w:rsidR="00583666">
        <w:rPr>
          <w:rFonts w:hint="cs"/>
          <w:sz w:val="18"/>
          <w:szCs w:val="18"/>
          <w:rtl/>
        </w:rPr>
        <w:t>(טומאת מת ט, יב)</w:t>
      </w:r>
      <w:r w:rsidR="00583666">
        <w:rPr>
          <w:rFonts w:hint="cs"/>
          <w:rtl/>
        </w:rPr>
        <w:t xml:space="preserve"> וכתב, שיש לשנות את הגרסה בדברי הרמב''ם. לשיטתו אכן גם הרמב''ם מודה </w:t>
      </w:r>
      <w:r w:rsidR="007E6484">
        <w:rPr>
          <w:rFonts w:hint="cs"/>
          <w:rtl/>
        </w:rPr>
        <w:t>שאיסורים חמורים שזדונם כרת</w:t>
      </w:r>
      <w:r w:rsidR="00BD0479">
        <w:rPr>
          <w:rFonts w:hint="cs"/>
          <w:rtl/>
        </w:rPr>
        <w:t xml:space="preserve"> </w:t>
      </w:r>
      <w:r w:rsidR="0075569D">
        <w:rPr>
          <w:rFonts w:hint="cs"/>
          <w:rtl/>
        </w:rPr>
        <w:t xml:space="preserve">ושגגת חטאם </w:t>
      </w:r>
      <w:r w:rsidR="007E6484">
        <w:rPr>
          <w:rFonts w:hint="cs"/>
          <w:rtl/>
        </w:rPr>
        <w:t>- אכן</w:t>
      </w:r>
      <w:r w:rsidR="00583666">
        <w:rPr>
          <w:rFonts w:hint="cs"/>
          <w:rtl/>
        </w:rPr>
        <w:t xml:space="preserve"> ספק</w:t>
      </w:r>
      <w:r w:rsidR="009E1297">
        <w:rPr>
          <w:rFonts w:hint="cs"/>
          <w:rtl/>
        </w:rPr>
        <w:t>ם</w:t>
      </w:r>
      <w:r w:rsidR="00583666">
        <w:rPr>
          <w:rFonts w:hint="cs"/>
          <w:rtl/>
        </w:rPr>
        <w:t xml:space="preserve"> מהתורה לחומרא, ובמקרים אלו יש להביא אשם תלוי. כאשר הרמב''ם קבע שספק דאורייתא לקולא מהתורה, כוונתו </w:t>
      </w:r>
      <w:r w:rsidR="00D64A7A">
        <w:rPr>
          <w:rFonts w:hint="cs"/>
          <w:rtl/>
        </w:rPr>
        <w:t>ה</w:t>
      </w:r>
      <w:r w:rsidR="0075569D">
        <w:rPr>
          <w:rFonts w:hint="cs"/>
          <w:rtl/>
        </w:rPr>
        <w:t>י</w:t>
      </w:r>
      <w:r w:rsidR="00D64A7A">
        <w:rPr>
          <w:rFonts w:hint="cs"/>
          <w:rtl/>
        </w:rPr>
        <w:t xml:space="preserve">יתה </w:t>
      </w:r>
      <w:r w:rsidR="00583666">
        <w:rPr>
          <w:rFonts w:hint="cs"/>
          <w:rtl/>
        </w:rPr>
        <w:t xml:space="preserve">רק </w:t>
      </w:r>
      <w:r w:rsidR="00104E64">
        <w:rPr>
          <w:rFonts w:hint="cs"/>
          <w:rtl/>
        </w:rPr>
        <w:t>לשאר האיסורים</w:t>
      </w:r>
      <w:r w:rsidR="00BD0479">
        <w:rPr>
          <w:rFonts w:hint="cs"/>
          <w:rtl/>
        </w:rPr>
        <w:t>, ובלשונו:</w:t>
      </w:r>
    </w:p>
    <w:p w14:paraId="21501D03" w14:textId="64DAC1B4" w:rsidR="00BD0479" w:rsidRDefault="00BD0479" w:rsidP="00FF527C">
      <w:pPr>
        <w:spacing w:after="100"/>
        <w:ind w:left="720"/>
        <w:rPr>
          <w:rtl/>
        </w:rPr>
      </w:pPr>
      <w:r>
        <w:rPr>
          <w:rFonts w:cs="Arial" w:hint="cs"/>
          <w:rtl/>
        </w:rPr>
        <w:t>''</w:t>
      </w:r>
      <w:r w:rsidR="006E0B17">
        <w:rPr>
          <w:rFonts w:cs="Arial" w:hint="cs"/>
          <w:rtl/>
        </w:rPr>
        <w:t xml:space="preserve">ויש לומר </w:t>
      </w:r>
      <w:r w:rsidRPr="00BD0479">
        <w:rPr>
          <w:rFonts w:cs="Arial"/>
          <w:rtl/>
        </w:rPr>
        <w:t>שרבינו סובר שמה שאמרו ספקא דאורייתא לחומרא</w:t>
      </w:r>
      <w:r w:rsidR="006E0B17">
        <w:rPr>
          <w:rFonts w:cs="Arial" w:hint="cs"/>
          <w:rtl/>
        </w:rPr>
        <w:t>,</w:t>
      </w:r>
      <w:r w:rsidRPr="00BD0479">
        <w:rPr>
          <w:rFonts w:cs="Arial"/>
          <w:rtl/>
        </w:rPr>
        <w:t xml:space="preserve"> מדרבנן בעלמא הוא שהחמירו בספקא</w:t>
      </w:r>
      <w:r w:rsidR="006E0B17">
        <w:rPr>
          <w:rFonts w:cs="Arial" w:hint="cs"/>
          <w:rtl/>
        </w:rPr>
        <w:t>,</w:t>
      </w:r>
      <w:r w:rsidRPr="00BD0479">
        <w:rPr>
          <w:rFonts w:cs="Arial"/>
          <w:rtl/>
        </w:rPr>
        <w:t xml:space="preserve"> ואחד מהטענות שכתב שם שטענו על רבינו הוא </w:t>
      </w:r>
      <w:proofErr w:type="spellStart"/>
      <w:r w:rsidRPr="00BD0479">
        <w:rPr>
          <w:rFonts w:cs="Arial"/>
          <w:rtl/>
        </w:rPr>
        <w:t>מדחייב</w:t>
      </w:r>
      <w:proofErr w:type="spellEnd"/>
      <w:r w:rsidRPr="00BD0479">
        <w:rPr>
          <w:rFonts w:cs="Arial"/>
          <w:rtl/>
        </w:rPr>
        <w:t xml:space="preserve"> רחמנא אשם תלוי</w:t>
      </w:r>
      <w:r w:rsidR="00BE123B">
        <w:rPr>
          <w:rFonts w:cs="Arial" w:hint="cs"/>
          <w:rtl/>
        </w:rPr>
        <w:t>.</w:t>
      </w:r>
      <w:r w:rsidRPr="00BD0479">
        <w:rPr>
          <w:rFonts w:cs="Arial"/>
          <w:rtl/>
        </w:rPr>
        <w:t xml:space="preserve"> ודבר זה יישבו רבינו</w:t>
      </w:r>
      <w:r w:rsidR="00BE123B">
        <w:rPr>
          <w:rFonts w:cs="Arial" w:hint="cs"/>
          <w:rtl/>
        </w:rPr>
        <w:t>,</w:t>
      </w:r>
      <w:r w:rsidRPr="00BD0479">
        <w:rPr>
          <w:rFonts w:cs="Arial"/>
          <w:rtl/>
        </w:rPr>
        <w:t xml:space="preserve"> שמצאתי כתוב בספר ישן זה כלשון הזה </w:t>
      </w:r>
      <w:r w:rsidR="00BE123B">
        <w:rPr>
          <w:rFonts w:cs="Arial" w:hint="cs"/>
          <w:rtl/>
        </w:rPr>
        <w:t xml:space="preserve">ואף על פי </w:t>
      </w:r>
      <w:r w:rsidRPr="00BD0479">
        <w:rPr>
          <w:rFonts w:cs="Arial"/>
          <w:rtl/>
        </w:rPr>
        <w:t>כ</w:t>
      </w:r>
      <w:r w:rsidR="00BE123B">
        <w:rPr>
          <w:rFonts w:cs="Arial" w:hint="cs"/>
          <w:rtl/>
        </w:rPr>
        <w:t>ן</w:t>
      </w:r>
      <w:r w:rsidRPr="00BD0479">
        <w:rPr>
          <w:rFonts w:cs="Arial"/>
          <w:rtl/>
        </w:rPr>
        <w:t xml:space="preserve"> דבר שחייבים על זדונו כרת ספקו אסור מן התורה</w:t>
      </w:r>
      <w:r w:rsidR="00F07C33">
        <w:rPr>
          <w:rFonts w:cs="Arial" w:hint="cs"/>
          <w:rtl/>
        </w:rPr>
        <w:t>,</w:t>
      </w:r>
      <w:r w:rsidRPr="00BD0479">
        <w:rPr>
          <w:rFonts w:cs="Arial"/>
          <w:rtl/>
        </w:rPr>
        <w:t xml:space="preserve"> שהרי העושה אותו חייב אשם תלוי</w:t>
      </w:r>
      <w:r w:rsidR="00F07C33">
        <w:rPr>
          <w:rFonts w:cs="Arial" w:hint="cs"/>
          <w:rtl/>
        </w:rPr>
        <w:t>''</w:t>
      </w:r>
    </w:p>
    <w:p w14:paraId="4387A53F" w14:textId="4F0E0980" w:rsidR="0011435F" w:rsidRDefault="0011435F" w:rsidP="00FF527C">
      <w:pPr>
        <w:spacing w:after="100"/>
        <w:rPr>
          <w:rtl/>
        </w:rPr>
      </w:pPr>
      <w:r>
        <w:rPr>
          <w:rFonts w:hint="cs"/>
          <w:rtl/>
        </w:rPr>
        <w:t xml:space="preserve">הקושי בדברי הכסף </w:t>
      </w:r>
      <w:r w:rsidR="006304C4">
        <w:rPr>
          <w:rFonts w:hint="cs"/>
          <w:rtl/>
        </w:rPr>
        <w:t xml:space="preserve">משנה שבגינו כפי שנראה רבים תירצו אחרת את דברי הרמב''ם, </w:t>
      </w:r>
      <w:r>
        <w:rPr>
          <w:rFonts w:hint="cs"/>
          <w:rtl/>
        </w:rPr>
        <w:t xml:space="preserve">כפול. ראשית, הוא צריך לשנות את הגרסה בדברי הרמב''ם, בניגוד לגרסה המופיעה </w:t>
      </w:r>
      <w:r w:rsidR="0041417D">
        <w:rPr>
          <w:rFonts w:hint="cs"/>
          <w:rtl/>
        </w:rPr>
        <w:t xml:space="preserve">ברוב ככל </w:t>
      </w:r>
      <w:r>
        <w:rPr>
          <w:rFonts w:hint="cs"/>
          <w:rtl/>
        </w:rPr>
        <w:t xml:space="preserve">הספרים. </w:t>
      </w:r>
      <w:r w:rsidR="00744A17">
        <w:rPr>
          <w:rFonts w:hint="cs"/>
          <w:rtl/>
        </w:rPr>
        <w:t xml:space="preserve">שנית, ישנם איסורים רבים </w:t>
      </w:r>
      <w:r w:rsidR="00701ED1">
        <w:rPr>
          <w:rFonts w:hint="cs"/>
          <w:rtl/>
        </w:rPr>
        <w:t xml:space="preserve">חמורים מהתורה </w:t>
      </w:r>
      <w:r w:rsidR="00BD0479">
        <w:rPr>
          <w:rFonts w:hint="cs"/>
          <w:rtl/>
        </w:rPr>
        <w:t xml:space="preserve">שאין דינם כרת (כמו איסורי מיתה), ומדוע </w:t>
      </w:r>
      <w:r w:rsidR="00BC5C09">
        <w:rPr>
          <w:rFonts w:hint="cs"/>
          <w:rtl/>
        </w:rPr>
        <w:t>התורה קבעה שיש להחמיר דווקא באיסורי כרת, ו</w:t>
      </w:r>
      <w:r w:rsidR="00D64A7A">
        <w:rPr>
          <w:rFonts w:hint="cs"/>
          <w:rtl/>
        </w:rPr>
        <w:t xml:space="preserve">אילו </w:t>
      </w:r>
      <w:r w:rsidR="00BC5C09">
        <w:rPr>
          <w:rFonts w:hint="cs"/>
          <w:rtl/>
        </w:rPr>
        <w:t>בשאר הספיקות הקלה?!</w:t>
      </w:r>
    </w:p>
    <w:p w14:paraId="075CAD11" w14:textId="5560E76E" w:rsidR="000318CB" w:rsidRDefault="00104E64" w:rsidP="00FF527C">
      <w:pPr>
        <w:spacing w:after="100"/>
        <w:rPr>
          <w:rtl/>
        </w:rPr>
      </w:pPr>
      <w:r>
        <w:rPr>
          <w:rFonts w:hint="cs"/>
          <w:rtl/>
        </w:rPr>
        <w:t xml:space="preserve">ב. </w:t>
      </w:r>
      <w:r w:rsidR="000318CB">
        <w:rPr>
          <w:rFonts w:hint="cs"/>
          <w:rtl/>
        </w:rPr>
        <w:t xml:space="preserve">אפשרות שניה ליישב הקושיה כתבו </w:t>
      </w:r>
      <w:proofErr w:type="spellStart"/>
      <w:r w:rsidR="000318CB" w:rsidRPr="000318CB">
        <w:rPr>
          <w:rFonts w:hint="cs"/>
          <w:b/>
          <w:bCs/>
          <w:rtl/>
        </w:rPr>
        <w:t>המהרי''ט</w:t>
      </w:r>
      <w:proofErr w:type="spellEnd"/>
      <w:r w:rsidR="000429DE">
        <w:rPr>
          <w:rFonts w:hint="cs"/>
          <w:b/>
          <w:bCs/>
          <w:rtl/>
        </w:rPr>
        <w:t xml:space="preserve"> </w:t>
      </w:r>
      <w:r w:rsidR="000429DE" w:rsidRPr="000429DE">
        <w:rPr>
          <w:rFonts w:hint="cs"/>
          <w:sz w:val="18"/>
          <w:szCs w:val="18"/>
          <w:rtl/>
        </w:rPr>
        <w:t>(יו''ד ב, א)</w:t>
      </w:r>
      <w:r w:rsidR="000318CB" w:rsidRPr="000318CB">
        <w:rPr>
          <w:rFonts w:hint="cs"/>
          <w:b/>
          <w:bCs/>
          <w:rtl/>
        </w:rPr>
        <w:t xml:space="preserve"> והקרן אורה</w:t>
      </w:r>
      <w:r w:rsidR="00EB6959">
        <w:rPr>
          <w:rFonts w:hint="cs"/>
          <w:rtl/>
        </w:rPr>
        <w:t xml:space="preserve"> </w:t>
      </w:r>
      <w:r w:rsidR="00EB6959">
        <w:rPr>
          <w:rFonts w:hint="cs"/>
          <w:sz w:val="18"/>
          <w:szCs w:val="18"/>
          <w:rtl/>
        </w:rPr>
        <w:t>(יבמות לז ע''א)</w:t>
      </w:r>
      <w:r w:rsidR="000318CB">
        <w:rPr>
          <w:rFonts w:hint="cs"/>
          <w:rtl/>
        </w:rPr>
        <w:t xml:space="preserve">, ולמעשה כבר </w:t>
      </w:r>
      <w:r w:rsidR="000318CB" w:rsidRPr="000318CB">
        <w:rPr>
          <w:rFonts w:hint="cs"/>
          <w:b/>
          <w:bCs/>
          <w:rtl/>
        </w:rPr>
        <w:t>הרשב''א</w:t>
      </w:r>
      <w:r w:rsidR="000318CB">
        <w:rPr>
          <w:rFonts w:hint="cs"/>
          <w:rtl/>
        </w:rPr>
        <w:t xml:space="preserve"> </w:t>
      </w:r>
      <w:r w:rsidR="000318CB">
        <w:rPr>
          <w:rFonts w:hint="cs"/>
          <w:sz w:val="18"/>
          <w:szCs w:val="18"/>
          <w:rtl/>
        </w:rPr>
        <w:t xml:space="preserve">(שם) </w:t>
      </w:r>
      <w:r w:rsidR="000318CB">
        <w:rPr>
          <w:rFonts w:hint="cs"/>
          <w:rtl/>
        </w:rPr>
        <w:t xml:space="preserve">כתב שאולי ניתן לדחוק כך וליישב את דברי הרמב''ם. הם יישבו, שכאשר הרמב''ם כתב שספק דאורייתא לקולא מהתורה, כוונתו רק למקרה בו ישנה חתיכה אחת שספק מה דינה, במקרה מעין זה אכן אין חובת אשם תלוי. לעומת זאת, כאשר </w:t>
      </w:r>
      <w:r w:rsidR="00E80ED6">
        <w:rPr>
          <w:rFonts w:hint="cs"/>
          <w:rtl/>
        </w:rPr>
        <w:t xml:space="preserve">יש שתי חתיכות </w:t>
      </w:r>
      <w:r w:rsidR="00D64A7A">
        <w:rPr>
          <w:rFonts w:hint="cs"/>
          <w:rtl/>
        </w:rPr>
        <w:t>ו</w:t>
      </w:r>
      <w:r w:rsidR="00E80ED6">
        <w:rPr>
          <w:rFonts w:hint="cs"/>
          <w:rtl/>
        </w:rPr>
        <w:t>אחת מהן אסורה - גם לדעת הרמב''ם יש להחמיר מהתורה, והאוכל חתיכה אחת מהן חייב באשם תלוי</w:t>
      </w:r>
      <w:r w:rsidR="00A66B16">
        <w:rPr>
          <w:rFonts w:hint="cs"/>
          <w:rtl/>
        </w:rPr>
        <w:t>, ובלשון הקרן אורה:</w:t>
      </w:r>
    </w:p>
    <w:p w14:paraId="0146DBE8" w14:textId="20655D1A" w:rsidR="00A66B16" w:rsidRDefault="00A66B16" w:rsidP="00FF527C">
      <w:pPr>
        <w:spacing w:after="100"/>
        <w:ind w:left="720"/>
        <w:rPr>
          <w:rtl/>
        </w:rPr>
      </w:pPr>
      <w:r>
        <w:rPr>
          <w:rFonts w:cs="Arial" w:hint="cs"/>
          <w:rtl/>
        </w:rPr>
        <w:t>''</w:t>
      </w:r>
      <w:r w:rsidRPr="00A66B16">
        <w:rPr>
          <w:rFonts w:cs="Arial"/>
          <w:rtl/>
        </w:rPr>
        <w:t xml:space="preserve">ומקור מחלוקת זו הוא מפרשת אשם תלוי </w:t>
      </w:r>
      <w:proofErr w:type="spellStart"/>
      <w:r w:rsidRPr="00A66B16">
        <w:rPr>
          <w:rFonts w:cs="Arial"/>
          <w:rtl/>
        </w:rPr>
        <w:t>דנחלקו</w:t>
      </w:r>
      <w:proofErr w:type="spellEnd"/>
      <w:r w:rsidRPr="00A66B16">
        <w:rPr>
          <w:rFonts w:cs="Arial"/>
          <w:rtl/>
        </w:rPr>
        <w:t xml:space="preserve"> בזה תנאי ואמוראי </w:t>
      </w:r>
      <w:r w:rsidRPr="006E5D10">
        <w:rPr>
          <w:rFonts w:cs="Arial"/>
          <w:sz w:val="18"/>
          <w:szCs w:val="18"/>
          <w:rtl/>
        </w:rPr>
        <w:t xml:space="preserve">(כריתות י"ז ע"ב) </w:t>
      </w:r>
      <w:r w:rsidRPr="00A66B16">
        <w:rPr>
          <w:rFonts w:cs="Arial"/>
          <w:rtl/>
        </w:rPr>
        <w:t xml:space="preserve">אי חתיכה אחת שנינו או אחת משתי חתיכות שנינו, </w:t>
      </w:r>
      <w:proofErr w:type="spellStart"/>
      <w:r>
        <w:rPr>
          <w:rFonts w:cs="Arial" w:hint="cs"/>
          <w:rtl/>
        </w:rPr>
        <w:t>דלמאן</w:t>
      </w:r>
      <w:proofErr w:type="spellEnd"/>
      <w:r>
        <w:rPr>
          <w:rFonts w:cs="Arial" w:hint="cs"/>
          <w:rtl/>
        </w:rPr>
        <w:t xml:space="preserve"> דאמר </w:t>
      </w:r>
      <w:r w:rsidRPr="00A66B16">
        <w:rPr>
          <w:rFonts w:cs="Arial"/>
          <w:rtl/>
        </w:rPr>
        <w:t xml:space="preserve">חתיכה אחת שנינו הסכימו כולם </w:t>
      </w:r>
      <w:proofErr w:type="spellStart"/>
      <w:r w:rsidRPr="00A66B16">
        <w:rPr>
          <w:rFonts w:cs="Arial"/>
          <w:rtl/>
        </w:rPr>
        <w:t>דסבירא</w:t>
      </w:r>
      <w:proofErr w:type="spellEnd"/>
      <w:r w:rsidRPr="00A66B16">
        <w:rPr>
          <w:rFonts w:cs="Arial"/>
          <w:rtl/>
        </w:rPr>
        <w:t xml:space="preserve"> ליה דספק מהתורה לחומרא. </w:t>
      </w:r>
      <w:r w:rsidR="006E5D10">
        <w:rPr>
          <w:rFonts w:cs="Arial" w:hint="cs"/>
          <w:rtl/>
        </w:rPr>
        <w:t xml:space="preserve">דאי לא הכי </w:t>
      </w:r>
      <w:proofErr w:type="spellStart"/>
      <w:r w:rsidRPr="00A66B16">
        <w:rPr>
          <w:rFonts w:cs="Arial"/>
          <w:rtl/>
        </w:rPr>
        <w:t>אמאי</w:t>
      </w:r>
      <w:proofErr w:type="spellEnd"/>
      <w:r w:rsidRPr="00A66B16">
        <w:rPr>
          <w:rFonts w:cs="Arial"/>
          <w:rtl/>
        </w:rPr>
        <w:t xml:space="preserve"> חייב אשם תלוי, ולדידן </w:t>
      </w:r>
      <w:proofErr w:type="spellStart"/>
      <w:r w:rsidR="006E5D10">
        <w:rPr>
          <w:rFonts w:cs="Arial" w:hint="cs"/>
          <w:rtl/>
        </w:rPr>
        <w:t>דקיימא</w:t>
      </w:r>
      <w:proofErr w:type="spellEnd"/>
      <w:r w:rsidR="006E5D10">
        <w:rPr>
          <w:rFonts w:cs="Arial" w:hint="cs"/>
          <w:rtl/>
        </w:rPr>
        <w:t xml:space="preserve"> לנו </w:t>
      </w:r>
      <w:proofErr w:type="spellStart"/>
      <w:r w:rsidRPr="00A66B16">
        <w:rPr>
          <w:rFonts w:cs="Arial"/>
          <w:rtl/>
        </w:rPr>
        <w:t>דא</w:t>
      </w:r>
      <w:r w:rsidR="006E5D10">
        <w:rPr>
          <w:rFonts w:cs="Arial" w:hint="cs"/>
          <w:rtl/>
        </w:rPr>
        <w:t>חת</w:t>
      </w:r>
      <w:proofErr w:type="spellEnd"/>
      <w:r w:rsidRPr="00A66B16">
        <w:rPr>
          <w:rFonts w:cs="Arial"/>
          <w:rtl/>
        </w:rPr>
        <w:t xml:space="preserve"> משתי חתיכות שנינו</w:t>
      </w:r>
      <w:r w:rsidR="006E5D10">
        <w:rPr>
          <w:rFonts w:cs="Arial" w:hint="cs"/>
          <w:rtl/>
        </w:rPr>
        <w:t>,</w:t>
      </w:r>
      <w:r w:rsidRPr="00A66B16">
        <w:rPr>
          <w:rFonts w:cs="Arial"/>
          <w:rtl/>
        </w:rPr>
        <w:t xml:space="preserve"> אבל חתיכה אחת פטור</w:t>
      </w:r>
      <w:r w:rsidR="006E5D10">
        <w:rPr>
          <w:rFonts w:cs="Arial" w:hint="cs"/>
          <w:rtl/>
        </w:rPr>
        <w:t>.''</w:t>
      </w:r>
    </w:p>
    <w:p w14:paraId="77DA439B" w14:textId="08B0BA03" w:rsidR="000318CB" w:rsidRDefault="000318CB" w:rsidP="00FF527C">
      <w:pPr>
        <w:spacing w:after="100"/>
        <w:rPr>
          <w:rtl/>
        </w:rPr>
      </w:pPr>
      <w:r>
        <w:rPr>
          <w:rFonts w:hint="cs"/>
          <w:rtl/>
        </w:rPr>
        <w:t>מה הה</w:t>
      </w:r>
      <w:r w:rsidR="00E80ED6">
        <w:rPr>
          <w:rFonts w:hint="cs"/>
          <w:rtl/>
        </w:rPr>
        <w:t>י</w:t>
      </w:r>
      <w:r>
        <w:rPr>
          <w:rFonts w:hint="cs"/>
          <w:rtl/>
        </w:rPr>
        <w:t>ג</w:t>
      </w:r>
      <w:r w:rsidR="00E80ED6">
        <w:rPr>
          <w:rFonts w:hint="cs"/>
          <w:rtl/>
        </w:rPr>
        <w:t>י</w:t>
      </w:r>
      <w:r>
        <w:rPr>
          <w:rFonts w:hint="cs"/>
          <w:rtl/>
        </w:rPr>
        <w:t>ון בחילוק זה?</w:t>
      </w:r>
      <w:r w:rsidR="00E80ED6">
        <w:rPr>
          <w:rFonts w:hint="cs"/>
          <w:rtl/>
        </w:rPr>
        <w:t xml:space="preserve"> </w:t>
      </w:r>
      <w:r w:rsidR="00F43A52">
        <w:rPr>
          <w:rFonts w:hint="cs"/>
          <w:rtl/>
        </w:rPr>
        <w:t>נראה שעל אף שמבחינה סטטיסטית בשני המקרים הסיכוי לאכול חתיכה</w:t>
      </w:r>
      <w:r w:rsidR="00F60529">
        <w:rPr>
          <w:rFonts w:hint="cs"/>
          <w:rtl/>
        </w:rPr>
        <w:t xml:space="preserve"> אסורה שווה (חמישים אחוז), מכל מקום כאשר</w:t>
      </w:r>
      <w:r w:rsidR="00DE1153">
        <w:rPr>
          <w:rFonts w:hint="cs"/>
          <w:rtl/>
        </w:rPr>
        <w:t xml:space="preserve"> יש וודאי חתיכה אסורה בתערובת, </w:t>
      </w:r>
      <w:r w:rsidR="000A20FE">
        <w:rPr>
          <w:rFonts w:hint="cs"/>
          <w:rtl/>
        </w:rPr>
        <w:t xml:space="preserve">רק אז </w:t>
      </w:r>
      <w:r w:rsidR="00DE1153">
        <w:rPr>
          <w:rFonts w:hint="cs"/>
          <w:rtl/>
        </w:rPr>
        <w:t xml:space="preserve">התורה חייבה לחשוש </w:t>
      </w:r>
      <w:r w:rsidR="00D64A7A">
        <w:rPr>
          <w:rFonts w:hint="cs"/>
          <w:rtl/>
        </w:rPr>
        <w:t>מ</w:t>
      </w:r>
      <w:r w:rsidR="00DE1153">
        <w:rPr>
          <w:rFonts w:hint="cs"/>
          <w:rtl/>
        </w:rPr>
        <w:t>ספק</w:t>
      </w:r>
      <w:r w:rsidR="000A20FE">
        <w:rPr>
          <w:rFonts w:hint="cs"/>
          <w:rtl/>
        </w:rPr>
        <w:t xml:space="preserve">, כיוון שלא שייך לומר אולי אין כאן כלל איסור. מה שאין כן במקרה בו </w:t>
      </w:r>
      <w:r w:rsidR="009B2B25">
        <w:rPr>
          <w:rFonts w:hint="cs"/>
          <w:rtl/>
        </w:rPr>
        <w:t xml:space="preserve">שלא </w:t>
      </w:r>
      <w:r w:rsidR="00D64A7A">
        <w:rPr>
          <w:rFonts w:hint="cs"/>
          <w:rtl/>
        </w:rPr>
        <w:t>ב</w:t>
      </w:r>
      <w:r w:rsidR="009B2B25">
        <w:rPr>
          <w:rFonts w:hint="cs"/>
          <w:rtl/>
        </w:rPr>
        <w:t>וודאי יש איסור, שאז לא חייב</w:t>
      </w:r>
      <w:r w:rsidR="00D64A7A">
        <w:rPr>
          <w:rFonts w:hint="cs"/>
          <w:rtl/>
        </w:rPr>
        <w:t>ה</w:t>
      </w:r>
      <w:r w:rsidR="009B2B25">
        <w:rPr>
          <w:rFonts w:hint="cs"/>
          <w:rtl/>
        </w:rPr>
        <w:t xml:space="preserve"> התורה לחשוש</w:t>
      </w:r>
      <w:r w:rsidR="00E34D26">
        <w:rPr>
          <w:rStyle w:val="a5"/>
          <w:rtl/>
        </w:rPr>
        <w:footnoteReference w:id="2"/>
      </w:r>
      <w:r w:rsidR="009B2B25">
        <w:rPr>
          <w:rFonts w:hint="cs"/>
          <w:rtl/>
        </w:rPr>
        <w:t>.</w:t>
      </w:r>
      <w:r w:rsidR="00F43A52">
        <w:rPr>
          <w:rFonts w:hint="cs"/>
          <w:rtl/>
        </w:rPr>
        <w:t xml:space="preserve"> </w:t>
      </w:r>
    </w:p>
    <w:p w14:paraId="330BA410" w14:textId="31F26137" w:rsidR="00BF5EDF" w:rsidRPr="00E96FF9" w:rsidRDefault="000318CB" w:rsidP="00FF527C">
      <w:pPr>
        <w:spacing w:after="100"/>
        <w:rPr>
          <w:rtl/>
        </w:rPr>
      </w:pPr>
      <w:r>
        <w:rPr>
          <w:rFonts w:hint="cs"/>
          <w:rtl/>
        </w:rPr>
        <w:lastRenderedPageBreak/>
        <w:t xml:space="preserve">ג. </w:t>
      </w:r>
      <w:r w:rsidR="000429DE">
        <w:rPr>
          <w:rFonts w:hint="cs"/>
          <w:rtl/>
        </w:rPr>
        <w:t xml:space="preserve">אפשרות שלישית מחודשת כתב </w:t>
      </w:r>
      <w:proofErr w:type="spellStart"/>
      <w:r w:rsidR="000429DE" w:rsidRPr="000429DE">
        <w:rPr>
          <w:rFonts w:hint="cs"/>
          <w:b/>
          <w:bCs/>
          <w:rtl/>
        </w:rPr>
        <w:t>השערי</w:t>
      </w:r>
      <w:proofErr w:type="spellEnd"/>
      <w:r w:rsidR="000429DE" w:rsidRPr="000429DE">
        <w:rPr>
          <w:rFonts w:hint="cs"/>
          <w:b/>
          <w:bCs/>
          <w:rtl/>
        </w:rPr>
        <w:t xml:space="preserve"> יושר</w:t>
      </w:r>
      <w:r w:rsidR="000429DE">
        <w:rPr>
          <w:rFonts w:hint="cs"/>
          <w:rtl/>
        </w:rPr>
        <w:t xml:space="preserve"> </w:t>
      </w:r>
      <w:r w:rsidR="000429DE">
        <w:rPr>
          <w:rFonts w:hint="cs"/>
          <w:sz w:val="18"/>
          <w:szCs w:val="18"/>
          <w:rtl/>
        </w:rPr>
        <w:t>(א, ג)</w:t>
      </w:r>
      <w:r w:rsidR="000429DE">
        <w:rPr>
          <w:rFonts w:hint="cs"/>
          <w:rtl/>
        </w:rPr>
        <w:t xml:space="preserve">, כאשר לשיטתו </w:t>
      </w:r>
      <w:r w:rsidR="00D23111">
        <w:rPr>
          <w:rFonts w:hint="cs"/>
          <w:rtl/>
        </w:rPr>
        <w:t>ו</w:t>
      </w:r>
      <w:r w:rsidR="000429DE">
        <w:rPr>
          <w:rFonts w:hint="cs"/>
          <w:rtl/>
        </w:rPr>
        <w:t xml:space="preserve">בניגוד ליישובי הכסף משנה </w:t>
      </w:r>
      <w:r w:rsidR="00D23111">
        <w:rPr>
          <w:rFonts w:hint="cs"/>
          <w:rtl/>
        </w:rPr>
        <w:t xml:space="preserve">והמהרי''ט - הוא הבין שלדעת הרמב''ם תמיד </w:t>
      </w:r>
      <w:r w:rsidR="00D64A7A">
        <w:rPr>
          <w:rFonts w:hint="cs"/>
          <w:rtl/>
        </w:rPr>
        <w:t xml:space="preserve">ובכל ענין </w:t>
      </w:r>
      <w:r w:rsidR="00D23111">
        <w:rPr>
          <w:rFonts w:hint="cs"/>
          <w:rtl/>
        </w:rPr>
        <w:t xml:space="preserve">ספק דאורייתא לקולא מהתורה. הסיבה שבכל זאת האוכל חתיכה שמותרת מחמת הספק מהתורה חייב באשם תלוי היא, שאחרי הכל האדם נכנס לחשש איסור, משום כך התורה </w:t>
      </w:r>
      <w:r w:rsidR="000410BB">
        <w:rPr>
          <w:rFonts w:hint="cs"/>
          <w:rtl/>
        </w:rPr>
        <w:t>ציוותה</w:t>
      </w:r>
      <w:r w:rsidR="00D23111">
        <w:rPr>
          <w:rFonts w:hint="cs"/>
          <w:rtl/>
        </w:rPr>
        <w:t xml:space="preserve"> </w:t>
      </w:r>
      <w:r w:rsidR="000410BB">
        <w:rPr>
          <w:rFonts w:hint="cs"/>
          <w:rtl/>
        </w:rPr>
        <w:t>להקריב אשם תלוי לחוס על נשמתו.</w:t>
      </w:r>
    </w:p>
    <w:p w14:paraId="1EB6F386" w14:textId="6928D9E4" w:rsidR="002B368E" w:rsidRPr="00D8616C" w:rsidRDefault="00237B9B" w:rsidP="00FF527C">
      <w:pPr>
        <w:spacing w:after="100"/>
        <w:rPr>
          <w:b/>
          <w:bCs/>
          <w:u w:val="single"/>
          <w:rtl/>
        </w:rPr>
      </w:pPr>
      <w:r w:rsidRPr="00D8616C">
        <w:rPr>
          <w:rFonts w:hint="cs"/>
          <w:b/>
          <w:bCs/>
          <w:u w:val="single"/>
          <w:rtl/>
        </w:rPr>
        <w:t>מקר</w:t>
      </w:r>
      <w:r w:rsidR="00D8616C">
        <w:rPr>
          <w:rFonts w:hint="cs"/>
          <w:b/>
          <w:bCs/>
          <w:u w:val="single"/>
          <w:rtl/>
        </w:rPr>
        <w:t>ים</w:t>
      </w:r>
      <w:r w:rsidRPr="00D8616C">
        <w:rPr>
          <w:rFonts w:hint="cs"/>
          <w:b/>
          <w:bCs/>
          <w:u w:val="single"/>
          <w:rtl/>
        </w:rPr>
        <w:t xml:space="preserve"> משולב</w:t>
      </w:r>
      <w:r w:rsidR="009016D3">
        <w:rPr>
          <w:rFonts w:hint="cs"/>
          <w:b/>
          <w:bCs/>
          <w:u w:val="single"/>
          <w:rtl/>
        </w:rPr>
        <w:t>ים</w:t>
      </w:r>
    </w:p>
    <w:p w14:paraId="15734DD3" w14:textId="25F86B0E" w:rsidR="00E96FF9" w:rsidRDefault="00237B9B" w:rsidP="00FF527C">
      <w:pPr>
        <w:spacing w:after="100"/>
        <w:rPr>
          <w:rtl/>
        </w:rPr>
      </w:pPr>
      <w:r>
        <w:rPr>
          <w:rFonts w:hint="cs"/>
          <w:rtl/>
        </w:rPr>
        <w:t xml:space="preserve">מכל מקום, בין לדעת הרשב''א ובין לדעת הרמב''ם, יש חובה להחמיר בספק דאורייתא </w:t>
      </w:r>
      <w:r>
        <w:rPr>
          <w:rFonts w:hint="cs"/>
          <w:sz w:val="18"/>
          <w:szCs w:val="18"/>
          <w:rtl/>
        </w:rPr>
        <w:t xml:space="preserve">(ונפקא מינה ביניהם תהיה במקרי ספק </w:t>
      </w:r>
      <w:proofErr w:type="spellStart"/>
      <w:r>
        <w:rPr>
          <w:rFonts w:hint="cs"/>
          <w:sz w:val="18"/>
          <w:szCs w:val="18"/>
          <w:rtl/>
        </w:rPr>
        <w:t>ספיקא</w:t>
      </w:r>
      <w:proofErr w:type="spellEnd"/>
      <w:r>
        <w:rPr>
          <w:rFonts w:hint="cs"/>
          <w:sz w:val="18"/>
          <w:szCs w:val="18"/>
          <w:rtl/>
        </w:rPr>
        <w:t>, שנעסוק בהם בהזדמנות אחרת)</w:t>
      </w:r>
      <w:r>
        <w:rPr>
          <w:rFonts w:hint="cs"/>
          <w:rtl/>
        </w:rPr>
        <w:t>, וכן בספק דרבנן יש ל</w:t>
      </w:r>
      <w:r w:rsidR="009016D3">
        <w:rPr>
          <w:rFonts w:hint="cs"/>
          <w:rtl/>
        </w:rPr>
        <w:t>פסוק</w:t>
      </w:r>
      <w:r>
        <w:rPr>
          <w:rFonts w:hint="cs"/>
          <w:rtl/>
        </w:rPr>
        <w:t xml:space="preserve"> לקולא. אלא, שדנו הפוסקים בשאלה,</w:t>
      </w:r>
      <w:r w:rsidR="00080BC7">
        <w:rPr>
          <w:rFonts w:hint="cs"/>
          <w:rtl/>
        </w:rPr>
        <w:t xml:space="preserve"> מה הדין כאשר ישנו דין </w:t>
      </w:r>
      <w:r w:rsidR="00D8616C">
        <w:rPr>
          <w:rFonts w:hint="cs"/>
          <w:rtl/>
        </w:rPr>
        <w:t>שחלקו מדאורייתא, כמו למשל מצוות לולב, שיש בו דינים דרבנן - ברכת הלולב. האם יש לקיים גם הדין מדרבנן במקום ספק?</w:t>
      </w:r>
    </w:p>
    <w:p w14:paraId="0BB08257" w14:textId="433E0A2F" w:rsidR="006B4ADB" w:rsidRDefault="00D8616C" w:rsidP="00FF527C">
      <w:pPr>
        <w:spacing w:after="100"/>
        <w:rPr>
          <w:rtl/>
        </w:rPr>
      </w:pPr>
      <w:r>
        <w:rPr>
          <w:rFonts w:hint="cs"/>
          <w:rtl/>
        </w:rPr>
        <w:t xml:space="preserve">א. הגמרא </w:t>
      </w:r>
      <w:r w:rsidR="0075569D">
        <w:rPr>
          <w:rFonts w:hint="cs"/>
          <w:rtl/>
        </w:rPr>
        <w:t>ב</w:t>
      </w:r>
      <w:r>
        <w:rPr>
          <w:rFonts w:hint="cs"/>
          <w:rtl/>
        </w:rPr>
        <w:t xml:space="preserve">שבת </w:t>
      </w:r>
      <w:r>
        <w:rPr>
          <w:rFonts w:hint="cs"/>
          <w:sz w:val="18"/>
          <w:szCs w:val="18"/>
          <w:rtl/>
        </w:rPr>
        <w:t xml:space="preserve">(כג ע''א) </w:t>
      </w:r>
      <w:r>
        <w:rPr>
          <w:rFonts w:hint="cs"/>
          <w:rtl/>
        </w:rPr>
        <w:t xml:space="preserve">כותבת בשם רבא, </w:t>
      </w:r>
      <w:r w:rsidR="0075569D">
        <w:rPr>
          <w:rFonts w:hint="cs"/>
          <w:rtl/>
        </w:rPr>
        <w:t>ש</w:t>
      </w:r>
      <w:r>
        <w:rPr>
          <w:rFonts w:hint="cs"/>
          <w:rtl/>
        </w:rPr>
        <w:t xml:space="preserve">כיוון </w:t>
      </w:r>
      <w:r w:rsidR="009016D3">
        <w:rPr>
          <w:rFonts w:hint="cs"/>
          <w:rtl/>
        </w:rPr>
        <w:t>ש</w:t>
      </w:r>
      <w:r>
        <w:rPr>
          <w:rFonts w:hint="cs"/>
          <w:rtl/>
        </w:rPr>
        <w:t xml:space="preserve">רוב עמי הארץ מעשרים - אין לברך כאשר מפרישים </w:t>
      </w:r>
      <w:r w:rsidR="0075569D">
        <w:rPr>
          <w:rFonts w:hint="cs"/>
          <w:rtl/>
        </w:rPr>
        <w:t>מעשרות מספק</w:t>
      </w:r>
      <w:r>
        <w:rPr>
          <w:rFonts w:hint="cs"/>
          <w:rtl/>
        </w:rPr>
        <w:t xml:space="preserve"> </w:t>
      </w:r>
      <w:r>
        <w:rPr>
          <w:rFonts w:hint="cs"/>
          <w:sz w:val="18"/>
          <w:szCs w:val="18"/>
          <w:rtl/>
        </w:rPr>
        <w:t>(</w:t>
      </w:r>
      <w:r w:rsidR="0075569D">
        <w:rPr>
          <w:rFonts w:hint="cs"/>
          <w:sz w:val="18"/>
          <w:szCs w:val="18"/>
          <w:rtl/>
        </w:rPr>
        <w:t>'דמאי'</w:t>
      </w:r>
      <w:r>
        <w:rPr>
          <w:rFonts w:hint="cs"/>
          <w:sz w:val="18"/>
          <w:szCs w:val="18"/>
          <w:rtl/>
        </w:rPr>
        <w:t>)</w:t>
      </w:r>
      <w:r>
        <w:rPr>
          <w:rFonts w:hint="cs"/>
          <w:rtl/>
        </w:rPr>
        <w:t xml:space="preserve">. </w:t>
      </w:r>
      <w:r w:rsidRPr="00A31B02">
        <w:rPr>
          <w:rFonts w:hint="cs"/>
          <w:b/>
          <w:bCs/>
          <w:rtl/>
        </w:rPr>
        <w:t xml:space="preserve">רבינו יונה </w:t>
      </w:r>
      <w:r w:rsidR="0075569D" w:rsidRPr="0075569D">
        <w:rPr>
          <w:rFonts w:hint="cs"/>
          <w:sz w:val="18"/>
          <w:szCs w:val="18"/>
          <w:rtl/>
        </w:rPr>
        <w:t>(ברכות יב ע''ב)</w:t>
      </w:r>
      <w:r w:rsidR="0075569D">
        <w:rPr>
          <w:rFonts w:hint="cs"/>
          <w:b/>
          <w:bCs/>
          <w:sz w:val="18"/>
          <w:szCs w:val="18"/>
          <w:rtl/>
        </w:rPr>
        <w:t xml:space="preserve"> </w:t>
      </w:r>
      <w:r w:rsidRPr="00A31B02">
        <w:rPr>
          <w:rFonts w:hint="cs"/>
          <w:b/>
          <w:bCs/>
          <w:rtl/>
        </w:rPr>
        <w:t>והראב''ד</w:t>
      </w:r>
      <w:r>
        <w:rPr>
          <w:rFonts w:hint="cs"/>
          <w:rtl/>
        </w:rPr>
        <w:t xml:space="preserve"> </w:t>
      </w:r>
      <w:r w:rsidR="0075569D">
        <w:rPr>
          <w:rFonts w:hint="cs"/>
          <w:sz w:val="18"/>
          <w:szCs w:val="18"/>
          <w:rtl/>
        </w:rPr>
        <w:t xml:space="preserve">(מילה ג, ו) </w:t>
      </w:r>
      <w:r>
        <w:rPr>
          <w:rFonts w:hint="cs"/>
          <w:rtl/>
        </w:rPr>
        <w:t xml:space="preserve">הבינו, שהסיבה שאין לברך היא דווקא בגלל </w:t>
      </w:r>
      <w:r w:rsidR="003666A4">
        <w:rPr>
          <w:rFonts w:hint="cs"/>
          <w:rtl/>
        </w:rPr>
        <w:t>שהחובה להפריש דמאי מדרבנן</w:t>
      </w:r>
      <w:r>
        <w:rPr>
          <w:rFonts w:hint="cs"/>
          <w:rtl/>
        </w:rPr>
        <w:t>, אבל כאשר יש מצווה מדאורייתא שיש לקיימה מספק ומוצמדת לה ברכה</w:t>
      </w:r>
      <w:r w:rsidR="0075569D">
        <w:rPr>
          <w:rFonts w:hint="cs"/>
          <w:rtl/>
        </w:rPr>
        <w:t xml:space="preserve"> - </w:t>
      </w:r>
      <w:r>
        <w:rPr>
          <w:rFonts w:hint="cs"/>
          <w:rtl/>
        </w:rPr>
        <w:t xml:space="preserve">יש לברך למרות שהברכה מדרבנן, ובלשון </w:t>
      </w:r>
      <w:r w:rsidR="00EA6200">
        <w:rPr>
          <w:rFonts w:hint="cs"/>
          <w:rtl/>
        </w:rPr>
        <w:t>ר</w:t>
      </w:r>
      <w:r w:rsidR="006B4ADB">
        <w:rPr>
          <w:rFonts w:hint="cs"/>
          <w:rtl/>
        </w:rPr>
        <w:t>בינו יונה:</w:t>
      </w:r>
    </w:p>
    <w:p w14:paraId="04CABA78" w14:textId="53D4752B" w:rsidR="00A31B02" w:rsidRPr="009B7A14" w:rsidRDefault="006B4ADB" w:rsidP="00FF527C">
      <w:pPr>
        <w:spacing w:after="100"/>
        <w:ind w:left="720"/>
        <w:rPr>
          <w:rtl/>
        </w:rPr>
      </w:pPr>
      <w:r w:rsidRPr="000E3323">
        <w:rPr>
          <w:rFonts w:hint="cs"/>
          <w:rtl/>
        </w:rPr>
        <w:t>''</w:t>
      </w:r>
      <w:r w:rsidR="00FB5C12">
        <w:rPr>
          <w:rFonts w:cs="Arial" w:hint="cs"/>
          <w:rtl/>
        </w:rPr>
        <w:t>ד</w:t>
      </w:r>
      <w:r w:rsidR="000E3323" w:rsidRPr="000E3323">
        <w:rPr>
          <w:rFonts w:cs="Arial"/>
          <w:rtl/>
        </w:rPr>
        <w:t>עת מורי הרב שהוא מסופק בדבר של תורה אם אמר אם לא אמר</w:t>
      </w:r>
      <w:r w:rsidR="00CB78E4">
        <w:rPr>
          <w:rFonts w:cs="Arial" w:hint="cs"/>
          <w:rtl/>
        </w:rPr>
        <w:t>,</w:t>
      </w:r>
      <w:r w:rsidR="000E3323" w:rsidRPr="000E3323">
        <w:rPr>
          <w:rFonts w:cs="Arial"/>
          <w:rtl/>
        </w:rPr>
        <w:t xml:space="preserve"> מחוייב הוא עכשיו לומר הדבר כת</w:t>
      </w:r>
      <w:r w:rsidR="001C4175">
        <w:rPr>
          <w:rFonts w:cs="Arial" w:hint="cs"/>
          <w:rtl/>
        </w:rPr>
        <w:t>י</w:t>
      </w:r>
      <w:r w:rsidR="000E3323" w:rsidRPr="000E3323">
        <w:rPr>
          <w:rFonts w:cs="Arial"/>
          <w:rtl/>
        </w:rPr>
        <w:t>קנו</w:t>
      </w:r>
      <w:r w:rsidR="001C4175">
        <w:rPr>
          <w:rFonts w:cs="Arial" w:hint="cs"/>
          <w:rtl/>
        </w:rPr>
        <w:t>,</w:t>
      </w:r>
      <w:r w:rsidR="000E3323" w:rsidRPr="000E3323">
        <w:rPr>
          <w:rFonts w:cs="Arial"/>
          <w:rtl/>
        </w:rPr>
        <w:t xml:space="preserve"> ואומר אותו בברכה כא</w:t>
      </w:r>
      <w:r w:rsidR="00513332">
        <w:rPr>
          <w:rFonts w:cs="Arial" w:hint="cs"/>
          <w:rtl/>
        </w:rPr>
        <w:t>י</w:t>
      </w:r>
      <w:r w:rsidR="000E3323" w:rsidRPr="000E3323">
        <w:rPr>
          <w:rFonts w:cs="Arial"/>
          <w:rtl/>
        </w:rPr>
        <w:t>לו לא קרא כלל</w:t>
      </w:r>
      <w:r w:rsidR="00CB78E4">
        <w:rPr>
          <w:rFonts w:cs="Arial" w:hint="cs"/>
          <w:rtl/>
        </w:rPr>
        <w:t>,</w:t>
      </w:r>
      <w:r w:rsidR="000E3323" w:rsidRPr="000E3323">
        <w:rPr>
          <w:rFonts w:cs="Arial"/>
          <w:rtl/>
        </w:rPr>
        <w:t xml:space="preserve"> דכל דבר שהוא ספק של תורה מברכין עליו</w:t>
      </w:r>
      <w:r w:rsidR="003666A4">
        <w:rPr>
          <w:rFonts w:cs="Arial" w:hint="cs"/>
          <w:rtl/>
        </w:rPr>
        <w:t>.</w:t>
      </w:r>
      <w:r w:rsidR="000E3323" w:rsidRPr="000E3323">
        <w:rPr>
          <w:rFonts w:cs="Arial"/>
          <w:rtl/>
        </w:rPr>
        <w:t xml:space="preserve"> ומביא ראיה </w:t>
      </w:r>
      <w:proofErr w:type="spellStart"/>
      <w:r w:rsidR="000E3323" w:rsidRPr="000E3323">
        <w:rPr>
          <w:rFonts w:cs="Arial"/>
          <w:rtl/>
        </w:rPr>
        <w:t>מדאמרינן</w:t>
      </w:r>
      <w:proofErr w:type="spellEnd"/>
      <w:r w:rsidR="000E3323" w:rsidRPr="000E3323">
        <w:rPr>
          <w:rFonts w:cs="Arial"/>
          <w:rtl/>
        </w:rPr>
        <w:t xml:space="preserve"> בשבת </w:t>
      </w:r>
      <w:r w:rsidR="000E3323" w:rsidRPr="003666A4">
        <w:rPr>
          <w:rFonts w:cs="Arial"/>
          <w:sz w:val="18"/>
          <w:szCs w:val="18"/>
          <w:rtl/>
        </w:rPr>
        <w:t xml:space="preserve">(כג </w:t>
      </w:r>
      <w:r w:rsidR="003666A4" w:rsidRPr="003666A4">
        <w:rPr>
          <w:rFonts w:cs="Arial" w:hint="cs"/>
          <w:sz w:val="18"/>
          <w:szCs w:val="18"/>
          <w:rtl/>
        </w:rPr>
        <w:t>ע''</w:t>
      </w:r>
      <w:r w:rsidR="000E3323" w:rsidRPr="003666A4">
        <w:rPr>
          <w:rFonts w:cs="Arial"/>
          <w:sz w:val="18"/>
          <w:szCs w:val="18"/>
          <w:rtl/>
        </w:rPr>
        <w:t xml:space="preserve">א) </w:t>
      </w:r>
      <w:r w:rsidR="000E3323" w:rsidRPr="000E3323">
        <w:rPr>
          <w:rFonts w:cs="Arial"/>
          <w:rtl/>
        </w:rPr>
        <w:t xml:space="preserve">דאין מברכין על הדמאי בשעה </w:t>
      </w:r>
      <w:proofErr w:type="spellStart"/>
      <w:r w:rsidR="000E3323" w:rsidRPr="000E3323">
        <w:rPr>
          <w:rFonts w:cs="Arial"/>
          <w:rtl/>
        </w:rPr>
        <w:t>שמפרישין</w:t>
      </w:r>
      <w:proofErr w:type="spellEnd"/>
      <w:r w:rsidR="000E3323" w:rsidRPr="000E3323">
        <w:rPr>
          <w:rFonts w:cs="Arial"/>
          <w:rtl/>
        </w:rPr>
        <w:t xml:space="preserve"> ממנו המעשר </w:t>
      </w:r>
      <w:proofErr w:type="spellStart"/>
      <w:r w:rsidR="000E3323" w:rsidRPr="000E3323">
        <w:rPr>
          <w:rFonts w:cs="Arial"/>
          <w:rtl/>
        </w:rPr>
        <w:t>ואמרינן</w:t>
      </w:r>
      <w:proofErr w:type="spellEnd"/>
      <w:r w:rsidR="000E3323" w:rsidRPr="000E3323">
        <w:rPr>
          <w:rFonts w:cs="Arial"/>
          <w:rtl/>
        </w:rPr>
        <w:t xml:space="preserve"> התם טעמא מפני שהוא ספק של דבריהם </w:t>
      </w:r>
      <w:proofErr w:type="spellStart"/>
      <w:r w:rsidR="000E3323" w:rsidRPr="000E3323">
        <w:rPr>
          <w:rFonts w:cs="Arial"/>
          <w:rtl/>
        </w:rPr>
        <w:t>דמשמע</w:t>
      </w:r>
      <w:proofErr w:type="spellEnd"/>
      <w:r w:rsidR="000E3323" w:rsidRPr="000E3323">
        <w:rPr>
          <w:rFonts w:cs="Arial"/>
          <w:rtl/>
        </w:rPr>
        <w:t xml:space="preserve"> דדוקא מפני ספק של דבריהם אין מברכין עליו הא אם היה ספק של תורה צריך לברך עליו</w:t>
      </w:r>
      <w:r w:rsidR="00AF5C47">
        <w:rPr>
          <w:rStyle w:val="a5"/>
          <w:rFonts w:cs="Arial"/>
          <w:rtl/>
        </w:rPr>
        <w:footnoteReference w:id="3"/>
      </w:r>
      <w:r w:rsidR="000E3323">
        <w:rPr>
          <w:rFonts w:cs="Arial" w:hint="cs"/>
          <w:rtl/>
        </w:rPr>
        <w:t>.''</w:t>
      </w:r>
      <w:r w:rsidR="00D8616C" w:rsidRPr="000E3323">
        <w:rPr>
          <w:rFonts w:hint="cs"/>
          <w:rtl/>
        </w:rPr>
        <w:t xml:space="preserve"> </w:t>
      </w:r>
    </w:p>
    <w:p w14:paraId="38A45617" w14:textId="3909D6F5" w:rsidR="00A31B02" w:rsidRPr="00A31B02" w:rsidRDefault="00A31B02" w:rsidP="00FF527C">
      <w:pPr>
        <w:spacing w:after="100"/>
        <w:rPr>
          <w:rtl/>
        </w:rPr>
      </w:pPr>
      <w:r w:rsidRPr="00A31B02">
        <w:rPr>
          <w:rFonts w:hint="cs"/>
          <w:rtl/>
        </w:rPr>
        <w:t>ב.</w:t>
      </w:r>
      <w:r>
        <w:rPr>
          <w:rFonts w:hint="cs"/>
          <w:rtl/>
        </w:rPr>
        <w:t xml:space="preserve"> </w:t>
      </w:r>
      <w:r w:rsidR="00AB5AB6" w:rsidRPr="00AD53D1">
        <w:rPr>
          <w:rFonts w:hint="cs"/>
          <w:b/>
          <w:bCs/>
          <w:rtl/>
        </w:rPr>
        <w:t>ה</w:t>
      </w:r>
      <w:r w:rsidR="00497234" w:rsidRPr="00AD53D1">
        <w:rPr>
          <w:rFonts w:hint="cs"/>
          <w:b/>
          <w:bCs/>
          <w:rtl/>
        </w:rPr>
        <w:t>רי''ף</w:t>
      </w:r>
      <w:r w:rsidR="00497234">
        <w:rPr>
          <w:rFonts w:hint="cs"/>
          <w:rtl/>
        </w:rPr>
        <w:t xml:space="preserve"> </w:t>
      </w:r>
      <w:r w:rsidR="00497234">
        <w:rPr>
          <w:rFonts w:hint="cs"/>
          <w:sz w:val="18"/>
          <w:szCs w:val="18"/>
          <w:rtl/>
        </w:rPr>
        <w:t xml:space="preserve">(שבת כג ע''א) </w:t>
      </w:r>
      <w:r w:rsidR="00497234" w:rsidRPr="00497234">
        <w:rPr>
          <w:rFonts w:hint="cs"/>
          <w:b/>
          <w:bCs/>
          <w:rtl/>
        </w:rPr>
        <w:t>וה</w:t>
      </w:r>
      <w:r w:rsidR="00AB5AB6" w:rsidRPr="00497234">
        <w:rPr>
          <w:rFonts w:hint="cs"/>
          <w:b/>
          <w:bCs/>
          <w:rtl/>
        </w:rPr>
        <w:t>רמב''ם</w:t>
      </w:r>
      <w:r w:rsidR="00AB5AB6">
        <w:rPr>
          <w:rFonts w:hint="cs"/>
          <w:rtl/>
        </w:rPr>
        <w:t xml:space="preserve"> </w:t>
      </w:r>
      <w:r w:rsidR="00497234">
        <w:rPr>
          <w:rFonts w:hint="cs"/>
          <w:sz w:val="18"/>
          <w:szCs w:val="18"/>
          <w:rtl/>
        </w:rPr>
        <w:t>(</w:t>
      </w:r>
      <w:r w:rsidR="00480E64">
        <w:rPr>
          <w:rFonts w:hint="cs"/>
          <w:sz w:val="18"/>
          <w:szCs w:val="18"/>
          <w:rtl/>
        </w:rPr>
        <w:t>מילה ג, ו</w:t>
      </w:r>
      <w:r w:rsidR="00497234">
        <w:rPr>
          <w:rFonts w:hint="cs"/>
          <w:sz w:val="18"/>
          <w:szCs w:val="18"/>
          <w:rtl/>
        </w:rPr>
        <w:t xml:space="preserve">) </w:t>
      </w:r>
      <w:r w:rsidR="00AB5AB6">
        <w:rPr>
          <w:rFonts w:hint="cs"/>
          <w:rtl/>
        </w:rPr>
        <w:t>חלק</w:t>
      </w:r>
      <w:r w:rsidR="00497234">
        <w:rPr>
          <w:rFonts w:hint="cs"/>
          <w:rtl/>
        </w:rPr>
        <w:t>ו</w:t>
      </w:r>
      <w:r w:rsidR="00AB5AB6">
        <w:rPr>
          <w:rFonts w:hint="cs"/>
          <w:rtl/>
        </w:rPr>
        <w:t xml:space="preserve"> וסבר</w:t>
      </w:r>
      <w:r w:rsidR="00497234">
        <w:rPr>
          <w:rFonts w:hint="cs"/>
          <w:rtl/>
        </w:rPr>
        <w:t>ו</w:t>
      </w:r>
      <w:r w:rsidR="00AB5AB6">
        <w:rPr>
          <w:rFonts w:hint="cs"/>
          <w:rtl/>
        </w:rPr>
        <w:t>, שכאשר מקיימים מצווה מדאורייתא מספק, אין לברך שוב את הברכה מדרבנן שעימה.</w:t>
      </w:r>
      <w:r w:rsidR="00AF5C47">
        <w:rPr>
          <w:rFonts w:hint="cs"/>
          <w:rtl/>
        </w:rPr>
        <w:t xml:space="preserve"> הם הבינו שכאשר </w:t>
      </w:r>
      <w:r w:rsidR="007B114E">
        <w:rPr>
          <w:rFonts w:hint="cs"/>
          <w:rtl/>
        </w:rPr>
        <w:t>רבא אומר</w:t>
      </w:r>
      <w:r w:rsidR="00AF5C47">
        <w:rPr>
          <w:rFonts w:hint="cs"/>
          <w:rtl/>
        </w:rPr>
        <w:t xml:space="preserve"> שאין לברך על ספק דמאי</w:t>
      </w:r>
      <w:r w:rsidR="007B114E">
        <w:rPr>
          <w:rFonts w:hint="cs"/>
          <w:rtl/>
        </w:rPr>
        <w:t xml:space="preserve"> בגלל שרוב עמי הארץ מעשרים, אין זה אומר שבדבר שיש בו ספק שקול יש לברך</w:t>
      </w:r>
      <w:r w:rsidR="00AF5C47">
        <w:rPr>
          <w:rFonts w:hint="cs"/>
          <w:rtl/>
        </w:rPr>
        <w:t>,</w:t>
      </w:r>
      <w:r w:rsidR="007B114E">
        <w:rPr>
          <w:rFonts w:hint="cs"/>
          <w:rtl/>
        </w:rPr>
        <w:t xml:space="preserve"> אלא רבא רק בא לתת טעם לכך שאין מברכים על דמאי, אבל </w:t>
      </w:r>
      <w:r w:rsidR="009016D3">
        <w:rPr>
          <w:rFonts w:hint="cs"/>
          <w:rtl/>
        </w:rPr>
        <w:t>הדין הוא ש</w:t>
      </w:r>
      <w:r w:rsidR="007B114E">
        <w:rPr>
          <w:rFonts w:hint="cs"/>
          <w:rtl/>
        </w:rPr>
        <w:t>גם בשאר הספיקות אין לברך.</w:t>
      </w:r>
    </w:p>
    <w:p w14:paraId="139D2A59" w14:textId="1388DD8A" w:rsidR="002B368E" w:rsidRPr="00D8616C" w:rsidRDefault="009016D3" w:rsidP="00FF527C">
      <w:pPr>
        <w:spacing w:after="100"/>
        <w:rPr>
          <w:u w:val="single"/>
          <w:rtl/>
        </w:rPr>
      </w:pPr>
      <w:r>
        <w:rPr>
          <w:rFonts w:hint="cs"/>
          <w:u w:val="single"/>
          <w:rtl/>
        </w:rPr>
        <w:t>יסוד המחלוקת</w:t>
      </w:r>
    </w:p>
    <w:p w14:paraId="1231C34A" w14:textId="0D6CE04E" w:rsidR="0092737D" w:rsidRDefault="00D8616C" w:rsidP="00FF527C">
      <w:pPr>
        <w:spacing w:after="100"/>
        <w:rPr>
          <w:rtl/>
        </w:rPr>
      </w:pPr>
      <w:r w:rsidRPr="00D8616C">
        <w:rPr>
          <w:rFonts w:hint="cs"/>
          <w:rtl/>
        </w:rPr>
        <w:t>במה</w:t>
      </w:r>
      <w:r>
        <w:rPr>
          <w:rFonts w:hint="cs"/>
          <w:rtl/>
        </w:rPr>
        <w:t xml:space="preserve"> נחלקו הראשונים הנ''ל?</w:t>
      </w:r>
      <w:r>
        <w:rPr>
          <w:rFonts w:hint="cs"/>
        </w:rPr>
        <w:t xml:space="preserve"> </w:t>
      </w:r>
      <w:proofErr w:type="spellStart"/>
      <w:r w:rsidR="009735A4">
        <w:rPr>
          <w:rFonts w:hint="cs"/>
          <w:rtl/>
        </w:rPr>
        <w:t>מהר</w:t>
      </w:r>
      <w:r w:rsidR="00BB4ECA">
        <w:rPr>
          <w:rFonts w:hint="cs"/>
          <w:rtl/>
        </w:rPr>
        <w:t>מ</w:t>
      </w:r>
      <w:r w:rsidR="009735A4">
        <w:rPr>
          <w:rFonts w:hint="cs"/>
          <w:rtl/>
        </w:rPr>
        <w:t>ב</w:t>
      </w:r>
      <w:proofErr w:type="spellEnd"/>
      <w:r w:rsidR="009735A4">
        <w:rPr>
          <w:rFonts w:hint="cs"/>
          <w:rtl/>
        </w:rPr>
        <w:t xml:space="preserve">''ם עולה, שפסק כך בגלל חומר איסור ברכה לבטלה. ניתן גם </w:t>
      </w:r>
      <w:r>
        <w:rPr>
          <w:rFonts w:hint="cs"/>
          <w:rtl/>
        </w:rPr>
        <w:t>להעלות אפשרות</w:t>
      </w:r>
      <w:r w:rsidR="00FF5E7C">
        <w:rPr>
          <w:rFonts w:hint="cs"/>
          <w:rtl/>
        </w:rPr>
        <w:t xml:space="preserve"> ש</w:t>
      </w:r>
      <w:r>
        <w:rPr>
          <w:rFonts w:hint="cs"/>
          <w:rtl/>
        </w:rPr>
        <w:t xml:space="preserve">נחלקו בשאלה כאשר חכמים תיקנו ברכה על המצוות, </w:t>
      </w:r>
      <w:r w:rsidR="009016D3">
        <w:rPr>
          <w:rFonts w:hint="cs"/>
          <w:rtl/>
        </w:rPr>
        <w:t xml:space="preserve">האם </w:t>
      </w:r>
      <w:r>
        <w:rPr>
          <w:rFonts w:hint="cs"/>
          <w:rtl/>
        </w:rPr>
        <w:t>תיקנו אותה כחלק מהותי מהמצווה או כתוס</w:t>
      </w:r>
      <w:r w:rsidR="009016D3">
        <w:rPr>
          <w:rFonts w:hint="cs"/>
          <w:rtl/>
        </w:rPr>
        <w:t>פת</w:t>
      </w:r>
      <w:r>
        <w:rPr>
          <w:rFonts w:hint="cs"/>
          <w:rtl/>
        </w:rPr>
        <w:t>. לרמב''ם מדובר בתוס</w:t>
      </w:r>
      <w:r w:rsidR="009016D3">
        <w:rPr>
          <w:rFonts w:hint="cs"/>
          <w:rtl/>
        </w:rPr>
        <w:t>פת</w:t>
      </w:r>
      <w:r>
        <w:rPr>
          <w:rFonts w:hint="cs"/>
          <w:rtl/>
        </w:rPr>
        <w:t>, ומשום כך במקום קיום המצווה מספק</w:t>
      </w:r>
      <w:r w:rsidR="009016D3">
        <w:rPr>
          <w:rFonts w:hint="cs"/>
          <w:rtl/>
        </w:rPr>
        <w:t>,</w:t>
      </w:r>
      <w:r>
        <w:rPr>
          <w:rFonts w:hint="cs"/>
          <w:rtl/>
        </w:rPr>
        <w:t xml:space="preserve"> אין לברך שוב. לעומת זאת הראב''ד הבין שמדובר בחלק מהותי, ומשום כך יש לברך</w:t>
      </w:r>
      <w:r w:rsidR="00FF527C">
        <w:rPr>
          <w:rFonts w:hint="cs"/>
          <w:rtl/>
        </w:rPr>
        <w:t>.</w:t>
      </w:r>
      <w:r>
        <w:rPr>
          <w:rFonts w:hint="cs"/>
          <w:rtl/>
        </w:rPr>
        <w:t xml:space="preserve"> </w:t>
      </w:r>
    </w:p>
    <w:p w14:paraId="586CB4A9" w14:textId="25A7C35A" w:rsidR="0044258C" w:rsidRPr="008E6A74" w:rsidRDefault="00D8616C" w:rsidP="00FF527C">
      <w:pPr>
        <w:spacing w:after="100"/>
        <w:rPr>
          <w:sz w:val="18"/>
          <w:szCs w:val="18"/>
          <w:rtl/>
        </w:rPr>
      </w:pPr>
      <w:r>
        <w:rPr>
          <w:rFonts w:hint="cs"/>
          <w:rtl/>
        </w:rPr>
        <w:t xml:space="preserve">אפשר להעלות אפשרות שונה לביאור המחלוקת ולפרש, שהם נחלקו כאשר חייבו לקיים מצווה מדאורייתא מספק, </w:t>
      </w:r>
      <w:r w:rsidR="009016D3">
        <w:rPr>
          <w:rFonts w:hint="cs"/>
          <w:rtl/>
        </w:rPr>
        <w:t xml:space="preserve">האם </w:t>
      </w:r>
      <w:r w:rsidR="0044258C">
        <w:rPr>
          <w:rFonts w:hint="cs"/>
          <w:rtl/>
        </w:rPr>
        <w:t xml:space="preserve">מתייחסים לקיום כעת </w:t>
      </w:r>
      <w:r w:rsidR="008E6A74">
        <w:rPr>
          <w:rFonts w:hint="cs"/>
          <w:rtl/>
        </w:rPr>
        <w:t xml:space="preserve">כקיום בוודאי, ואז </w:t>
      </w:r>
      <w:r w:rsidR="009016D3">
        <w:rPr>
          <w:rFonts w:hint="cs"/>
          <w:rtl/>
        </w:rPr>
        <w:t>ב</w:t>
      </w:r>
      <w:r w:rsidR="008E6A74">
        <w:rPr>
          <w:rFonts w:hint="cs"/>
          <w:rtl/>
        </w:rPr>
        <w:t>וודאי שיש גם לברך, שהרי המצווה מעולם לא ק</w:t>
      </w:r>
      <w:r w:rsidR="009016D3">
        <w:rPr>
          <w:rFonts w:hint="cs"/>
          <w:rtl/>
        </w:rPr>
        <w:t>ו</w:t>
      </w:r>
      <w:r w:rsidR="008E6A74">
        <w:rPr>
          <w:rFonts w:hint="cs"/>
          <w:rtl/>
        </w:rPr>
        <w:t xml:space="preserve">ימה. או שהקיום הוא עדיין מספק, ואז </w:t>
      </w:r>
      <w:r w:rsidR="009016D3">
        <w:rPr>
          <w:rFonts w:hint="cs"/>
          <w:rtl/>
        </w:rPr>
        <w:t>על ה</w:t>
      </w:r>
      <w:r w:rsidR="008E6A74">
        <w:rPr>
          <w:rFonts w:hint="cs"/>
          <w:rtl/>
        </w:rPr>
        <w:t>מצווה ש</w:t>
      </w:r>
      <w:r w:rsidR="009016D3">
        <w:rPr>
          <w:rFonts w:hint="cs"/>
          <w:rtl/>
        </w:rPr>
        <w:t xml:space="preserve">היא </w:t>
      </w:r>
      <w:r w:rsidR="008E6A74">
        <w:rPr>
          <w:rFonts w:hint="cs"/>
          <w:rtl/>
        </w:rPr>
        <w:t>דאורייתא יש לשוב ולקיימה, אך את הברכה שמדרבנן אין לברך שהרי ספק דרבנן לקולא.</w:t>
      </w:r>
    </w:p>
    <w:p w14:paraId="55982606" w14:textId="7C416156" w:rsidR="0092737D" w:rsidRPr="00561ABC" w:rsidRDefault="0044258C" w:rsidP="00FF527C">
      <w:pPr>
        <w:spacing w:after="100"/>
        <w:rPr>
          <w:rtl/>
        </w:rPr>
      </w:pPr>
      <w:r>
        <w:rPr>
          <w:rFonts w:hint="cs"/>
          <w:rtl/>
        </w:rPr>
        <w:t xml:space="preserve">גם אם אין הכרח בהבנה זו במחלוקת הראשונים, במחלוקת בין הפרי חדש לרבי עקיבא איגר היא נראית מסתברת. הם נחלקו בשאלה, כאשר אדם מחוייב במצווה מספק, </w:t>
      </w:r>
      <w:r w:rsidR="009016D3">
        <w:rPr>
          <w:rFonts w:hint="cs"/>
          <w:rtl/>
        </w:rPr>
        <w:t xml:space="preserve">האם </w:t>
      </w:r>
      <w:r>
        <w:rPr>
          <w:rFonts w:hint="cs"/>
          <w:rtl/>
        </w:rPr>
        <w:t>הוא יכול להוציא אדם ש</w:t>
      </w:r>
      <w:r w:rsidR="009016D3">
        <w:rPr>
          <w:rFonts w:hint="cs"/>
          <w:rtl/>
        </w:rPr>
        <w:t>ב</w:t>
      </w:r>
      <w:r>
        <w:rPr>
          <w:rFonts w:hint="cs"/>
          <w:rtl/>
        </w:rPr>
        <w:t xml:space="preserve">וודאי לא יצא ידי חובה. </w:t>
      </w:r>
      <w:r w:rsidRPr="0044258C">
        <w:rPr>
          <w:rFonts w:hint="cs"/>
          <w:b/>
          <w:bCs/>
          <w:rtl/>
        </w:rPr>
        <w:t>הפרי חדש</w:t>
      </w:r>
      <w:r>
        <w:rPr>
          <w:rFonts w:hint="cs"/>
          <w:rtl/>
        </w:rPr>
        <w:t xml:space="preserve"> </w:t>
      </w:r>
      <w:r>
        <w:rPr>
          <w:rFonts w:hint="cs"/>
          <w:sz w:val="18"/>
          <w:szCs w:val="18"/>
          <w:rtl/>
        </w:rPr>
        <w:t xml:space="preserve">(או''ח קפד, ד) </w:t>
      </w:r>
      <w:r>
        <w:rPr>
          <w:rFonts w:hint="cs"/>
          <w:rtl/>
        </w:rPr>
        <w:t xml:space="preserve">טען שכן, שהרי הוא חייב במצווה. </w:t>
      </w:r>
      <w:r w:rsidRPr="0044258C">
        <w:rPr>
          <w:rFonts w:hint="cs"/>
          <w:b/>
          <w:bCs/>
          <w:rtl/>
        </w:rPr>
        <w:t>רבי עקיבא איגר</w:t>
      </w:r>
      <w:r>
        <w:rPr>
          <w:rFonts w:hint="cs"/>
          <w:rtl/>
        </w:rPr>
        <w:t xml:space="preserve"> </w:t>
      </w:r>
      <w:r w:rsidR="00182B6B">
        <w:rPr>
          <w:rFonts w:hint="cs"/>
          <w:sz w:val="18"/>
          <w:szCs w:val="18"/>
          <w:rtl/>
        </w:rPr>
        <w:t xml:space="preserve">(סי' ו') </w:t>
      </w:r>
      <w:r>
        <w:rPr>
          <w:rFonts w:hint="cs"/>
          <w:rtl/>
        </w:rPr>
        <w:t>חלק וסבר, שלמרות שהוא חייב בה, הוא חייב מספק, ואין ספק מוציא וודאי.</w:t>
      </w:r>
    </w:p>
    <w:p w14:paraId="5F96BEE1" w14:textId="25598447" w:rsidR="0092737D" w:rsidRDefault="0092737D" w:rsidP="00FF527C">
      <w:pPr>
        <w:spacing w:after="100"/>
        <w:rPr>
          <w:u w:val="single"/>
          <w:rtl/>
        </w:rPr>
      </w:pPr>
      <w:r>
        <w:rPr>
          <w:rFonts w:hint="cs"/>
          <w:u w:val="single"/>
          <w:rtl/>
        </w:rPr>
        <w:t>ברכת המזון</w:t>
      </w:r>
    </w:p>
    <w:p w14:paraId="21EE4491" w14:textId="5D16B629" w:rsidR="0092737D" w:rsidRPr="00791145" w:rsidRDefault="0092737D" w:rsidP="00FF527C">
      <w:pPr>
        <w:spacing w:after="100"/>
        <w:rPr>
          <w:rtl/>
        </w:rPr>
      </w:pPr>
      <w:r>
        <w:rPr>
          <w:rFonts w:hint="cs"/>
          <w:rtl/>
        </w:rPr>
        <w:t xml:space="preserve">נקודה נוספת הקשורה לנושא אותה ראינו בעבר </w:t>
      </w:r>
      <w:r>
        <w:rPr>
          <w:rFonts w:hint="cs"/>
          <w:sz w:val="18"/>
          <w:szCs w:val="18"/>
          <w:rtl/>
        </w:rPr>
        <w:t>(עקב שנה ג')</w:t>
      </w:r>
      <w:r>
        <w:rPr>
          <w:rFonts w:hint="cs"/>
          <w:rtl/>
        </w:rPr>
        <w:t>, היא הברכה הרביעית בברכת המזון. כידוע, ברכת המזון מדאורייתא, ומשום כך המסופק אם בירך ברכה זו צריך לברך שוב.</w:t>
      </w:r>
      <w:r w:rsidRPr="0092737D">
        <w:rPr>
          <w:rFonts w:hint="cs"/>
          <w:rtl/>
        </w:rPr>
        <w:t xml:space="preserve"> </w:t>
      </w:r>
      <w:r>
        <w:rPr>
          <w:rFonts w:hint="cs"/>
          <w:rtl/>
        </w:rPr>
        <w:t xml:space="preserve">נחלקו הפוסקים בשאלה, האם צריך לברך שוב גם את הברכה הרביעית שבברכת המזון - ברכת הטוב והמטיב, ברכה שהגמרא במסכת בברכות </w:t>
      </w:r>
      <w:r>
        <w:rPr>
          <w:rFonts w:hint="cs"/>
          <w:sz w:val="18"/>
          <w:szCs w:val="18"/>
          <w:rtl/>
        </w:rPr>
        <w:t xml:space="preserve">(מה ע''א) </w:t>
      </w:r>
      <w:r>
        <w:rPr>
          <w:rFonts w:hint="cs"/>
          <w:rtl/>
        </w:rPr>
        <w:t>פוסקת שחובתה מדרבנן בלבד:</w:t>
      </w:r>
    </w:p>
    <w:p w14:paraId="4CC93BB4" w14:textId="77777777" w:rsidR="0092737D" w:rsidRDefault="0092737D" w:rsidP="00FF527C">
      <w:pPr>
        <w:spacing w:after="100"/>
        <w:rPr>
          <w:rtl/>
        </w:rPr>
      </w:pPr>
      <w:r>
        <w:rPr>
          <w:rFonts w:hint="cs"/>
          <w:rtl/>
        </w:rPr>
        <w:t xml:space="preserve">א. </w:t>
      </w:r>
      <w:r w:rsidRPr="00C07089">
        <w:rPr>
          <w:rFonts w:hint="cs"/>
          <w:b/>
          <w:bCs/>
          <w:rtl/>
        </w:rPr>
        <w:t>הרמב''ן</w:t>
      </w:r>
      <w:r>
        <w:rPr>
          <w:rFonts w:hint="cs"/>
          <w:rtl/>
        </w:rPr>
        <w:t xml:space="preserve"> </w:t>
      </w:r>
      <w:r>
        <w:rPr>
          <w:rFonts w:hint="cs"/>
          <w:sz w:val="18"/>
          <w:szCs w:val="18"/>
          <w:rtl/>
        </w:rPr>
        <w:t xml:space="preserve">(שבת כג ע''א) </w:t>
      </w:r>
      <w:r>
        <w:rPr>
          <w:rFonts w:hint="cs"/>
          <w:rtl/>
        </w:rPr>
        <w:t xml:space="preserve">פסק, שמכיוון שברכה זו היא מדרבנן בלבד אין לברך אותה שוב, וכך פסקו להלכה פוסקי ספרד (שבדרך כלל חוששים יותר מברכות לבטלה), וביניהם </w:t>
      </w:r>
      <w:r w:rsidRPr="00F61844">
        <w:rPr>
          <w:rFonts w:hint="cs"/>
          <w:b/>
          <w:bCs/>
          <w:rtl/>
        </w:rPr>
        <w:t>הבן איש חי</w:t>
      </w:r>
      <w:r>
        <w:rPr>
          <w:rFonts w:hint="cs"/>
          <w:rtl/>
        </w:rPr>
        <w:t xml:space="preserve"> </w:t>
      </w:r>
      <w:r>
        <w:rPr>
          <w:rFonts w:hint="cs"/>
          <w:sz w:val="18"/>
          <w:szCs w:val="18"/>
          <w:rtl/>
        </w:rPr>
        <w:t>(חוקת, ט)</w:t>
      </w:r>
      <w:r>
        <w:rPr>
          <w:rFonts w:hint="cs"/>
          <w:rtl/>
        </w:rPr>
        <w:t xml:space="preserve">, </w:t>
      </w:r>
      <w:r w:rsidRPr="00F61844">
        <w:rPr>
          <w:rFonts w:hint="cs"/>
          <w:b/>
          <w:bCs/>
          <w:rtl/>
        </w:rPr>
        <w:t>כף</w:t>
      </w:r>
      <w:r>
        <w:rPr>
          <w:rFonts w:hint="cs"/>
          <w:rtl/>
        </w:rPr>
        <w:t xml:space="preserve"> </w:t>
      </w:r>
      <w:r w:rsidRPr="00F61844">
        <w:rPr>
          <w:rFonts w:hint="cs"/>
          <w:b/>
          <w:bCs/>
          <w:rtl/>
        </w:rPr>
        <w:t>החיים</w:t>
      </w:r>
      <w:r>
        <w:rPr>
          <w:rFonts w:hint="cs"/>
          <w:rtl/>
        </w:rPr>
        <w:t xml:space="preserve"> </w:t>
      </w:r>
      <w:r>
        <w:rPr>
          <w:rFonts w:hint="cs"/>
          <w:sz w:val="18"/>
          <w:szCs w:val="18"/>
          <w:rtl/>
        </w:rPr>
        <w:t>(קפד, טו)</w:t>
      </w:r>
      <w:r>
        <w:rPr>
          <w:rFonts w:hint="cs"/>
          <w:rtl/>
        </w:rPr>
        <w:t xml:space="preserve"> </w:t>
      </w:r>
      <w:r w:rsidRPr="00C07089">
        <w:rPr>
          <w:rFonts w:hint="cs"/>
          <w:b/>
          <w:bCs/>
          <w:rtl/>
        </w:rPr>
        <w:t>והילקוט</w:t>
      </w:r>
      <w:r>
        <w:rPr>
          <w:rFonts w:hint="cs"/>
          <w:rtl/>
        </w:rPr>
        <w:t xml:space="preserve"> </w:t>
      </w:r>
      <w:r w:rsidRPr="00C07089">
        <w:rPr>
          <w:rFonts w:hint="cs"/>
          <w:b/>
          <w:bCs/>
          <w:rtl/>
        </w:rPr>
        <w:t>יוסף</w:t>
      </w:r>
      <w:r>
        <w:rPr>
          <w:rFonts w:hint="cs"/>
          <w:rtl/>
        </w:rPr>
        <w:t xml:space="preserve"> </w:t>
      </w:r>
      <w:r>
        <w:rPr>
          <w:rFonts w:hint="cs"/>
          <w:sz w:val="18"/>
          <w:szCs w:val="18"/>
          <w:rtl/>
        </w:rPr>
        <w:t>(קפד, ד)</w:t>
      </w:r>
      <w:r>
        <w:rPr>
          <w:rFonts w:hint="cs"/>
          <w:rtl/>
        </w:rPr>
        <w:t>. מכל מקום הם הוסיפו שטוב להרהר את הברכה בלב, פעולה שיש בה משמעות כלשהי ואינה מלווה בברכה לבטלה, ובלשונם:</w:t>
      </w:r>
    </w:p>
    <w:p w14:paraId="5F0437BD" w14:textId="77777777" w:rsidR="0092737D" w:rsidRDefault="0092737D" w:rsidP="00FF527C">
      <w:pPr>
        <w:spacing w:after="100"/>
        <w:ind w:left="720"/>
      </w:pPr>
      <w:r>
        <w:rPr>
          <w:rFonts w:cs="Arial" w:hint="cs"/>
          <w:rtl/>
        </w:rPr>
        <w:t xml:space="preserve">''אכל </w:t>
      </w:r>
      <w:r w:rsidRPr="009E1FEC">
        <w:rPr>
          <w:rFonts w:cs="Arial" w:hint="cs"/>
          <w:rtl/>
        </w:rPr>
        <w:t>ונסתפק</w:t>
      </w:r>
      <w:r w:rsidRPr="009E1FEC">
        <w:rPr>
          <w:rFonts w:cs="Arial"/>
          <w:rtl/>
        </w:rPr>
        <w:t xml:space="preserve"> </w:t>
      </w:r>
      <w:r>
        <w:rPr>
          <w:rFonts w:cs="Arial" w:hint="cs"/>
          <w:rtl/>
        </w:rPr>
        <w:t xml:space="preserve">אחר כך </w:t>
      </w:r>
      <w:r w:rsidRPr="009E1FEC">
        <w:rPr>
          <w:rFonts w:cs="Arial" w:hint="cs"/>
          <w:rtl/>
        </w:rPr>
        <w:t>אם</w:t>
      </w:r>
      <w:r w:rsidRPr="009E1FEC">
        <w:rPr>
          <w:rFonts w:cs="Arial"/>
          <w:rtl/>
        </w:rPr>
        <w:t xml:space="preserve"> </w:t>
      </w:r>
      <w:r w:rsidRPr="009E1FEC">
        <w:rPr>
          <w:rFonts w:cs="Arial" w:hint="cs"/>
          <w:rtl/>
        </w:rPr>
        <w:t>בירך</w:t>
      </w:r>
      <w:r w:rsidRPr="009E1FEC">
        <w:rPr>
          <w:rFonts w:cs="Arial"/>
          <w:rtl/>
        </w:rPr>
        <w:t xml:space="preserve"> </w:t>
      </w:r>
      <w:r>
        <w:rPr>
          <w:rFonts w:cs="Arial" w:hint="cs"/>
          <w:rtl/>
        </w:rPr>
        <w:t xml:space="preserve">ברכת המזון </w:t>
      </w:r>
      <w:r w:rsidRPr="009E1FEC">
        <w:rPr>
          <w:rFonts w:cs="Arial" w:hint="cs"/>
          <w:rtl/>
        </w:rPr>
        <w:t>או</w:t>
      </w:r>
      <w:r w:rsidRPr="009E1FEC">
        <w:rPr>
          <w:rFonts w:cs="Arial"/>
          <w:rtl/>
        </w:rPr>
        <w:t xml:space="preserve"> </w:t>
      </w:r>
      <w:r w:rsidRPr="009E1FEC">
        <w:rPr>
          <w:rFonts w:cs="Arial" w:hint="cs"/>
          <w:rtl/>
        </w:rPr>
        <w:t>לאו</w:t>
      </w:r>
      <w:r w:rsidRPr="009E1FEC">
        <w:rPr>
          <w:rFonts w:cs="Arial"/>
          <w:rtl/>
        </w:rPr>
        <w:t xml:space="preserve">, </w:t>
      </w:r>
      <w:r w:rsidRPr="009E1FEC">
        <w:rPr>
          <w:rFonts w:cs="Arial" w:hint="cs"/>
          <w:rtl/>
        </w:rPr>
        <w:t>צריך</w:t>
      </w:r>
      <w:r w:rsidRPr="009E1FEC">
        <w:rPr>
          <w:rFonts w:cs="Arial"/>
          <w:rtl/>
        </w:rPr>
        <w:t xml:space="preserve"> </w:t>
      </w:r>
      <w:r w:rsidRPr="009E1FEC">
        <w:rPr>
          <w:rFonts w:cs="Arial" w:hint="cs"/>
          <w:rtl/>
        </w:rPr>
        <w:t>לברך</w:t>
      </w:r>
      <w:r w:rsidRPr="009E1FEC">
        <w:rPr>
          <w:rFonts w:cs="Arial"/>
          <w:rtl/>
        </w:rPr>
        <w:t xml:space="preserve"> </w:t>
      </w:r>
      <w:r w:rsidRPr="009E1FEC">
        <w:rPr>
          <w:rFonts w:cs="Arial" w:hint="cs"/>
          <w:rtl/>
        </w:rPr>
        <w:t>שלשה</w:t>
      </w:r>
      <w:r w:rsidRPr="009E1FEC">
        <w:rPr>
          <w:rFonts w:cs="Arial"/>
          <w:rtl/>
        </w:rPr>
        <w:t xml:space="preserve"> </w:t>
      </w:r>
      <w:r w:rsidRPr="009E1FEC">
        <w:rPr>
          <w:rFonts w:cs="Arial" w:hint="cs"/>
          <w:rtl/>
        </w:rPr>
        <w:t>ברכות</w:t>
      </w:r>
      <w:r w:rsidRPr="009E1FEC">
        <w:rPr>
          <w:rFonts w:cs="Arial"/>
          <w:rtl/>
        </w:rPr>
        <w:t xml:space="preserve"> </w:t>
      </w:r>
      <w:r w:rsidRPr="009E1FEC">
        <w:rPr>
          <w:rFonts w:cs="Arial" w:hint="cs"/>
          <w:rtl/>
        </w:rPr>
        <w:t>מפני</w:t>
      </w:r>
      <w:r w:rsidRPr="009E1FEC">
        <w:rPr>
          <w:rFonts w:cs="Arial"/>
          <w:rtl/>
        </w:rPr>
        <w:t xml:space="preserve"> </w:t>
      </w:r>
      <w:r w:rsidRPr="009E1FEC">
        <w:rPr>
          <w:rFonts w:cs="Arial" w:hint="cs"/>
          <w:rtl/>
        </w:rPr>
        <w:t>שהם</w:t>
      </w:r>
      <w:r w:rsidRPr="009E1FEC">
        <w:rPr>
          <w:rFonts w:cs="Arial"/>
          <w:rtl/>
        </w:rPr>
        <w:t xml:space="preserve"> </w:t>
      </w:r>
      <w:r w:rsidRPr="009E1FEC">
        <w:rPr>
          <w:rFonts w:cs="Arial" w:hint="cs"/>
          <w:rtl/>
        </w:rPr>
        <w:t>מן</w:t>
      </w:r>
      <w:r w:rsidRPr="009E1FEC">
        <w:rPr>
          <w:rFonts w:cs="Arial"/>
          <w:rtl/>
        </w:rPr>
        <w:t xml:space="preserve"> </w:t>
      </w:r>
      <w:r w:rsidRPr="009E1FEC">
        <w:rPr>
          <w:rFonts w:cs="Arial" w:hint="cs"/>
          <w:rtl/>
        </w:rPr>
        <w:t>התורה</w:t>
      </w:r>
      <w:r w:rsidRPr="009E1FEC">
        <w:rPr>
          <w:rFonts w:cs="Arial"/>
          <w:rtl/>
        </w:rPr>
        <w:t xml:space="preserve"> </w:t>
      </w:r>
      <w:proofErr w:type="spellStart"/>
      <w:r w:rsidRPr="009E1FEC">
        <w:rPr>
          <w:rFonts w:cs="Arial" w:hint="cs"/>
          <w:rtl/>
        </w:rPr>
        <w:t>וספיקא</w:t>
      </w:r>
      <w:proofErr w:type="spellEnd"/>
      <w:r w:rsidRPr="009E1FEC">
        <w:rPr>
          <w:rFonts w:cs="Arial"/>
          <w:rtl/>
        </w:rPr>
        <w:t xml:space="preserve"> </w:t>
      </w:r>
      <w:r w:rsidRPr="009E1FEC">
        <w:rPr>
          <w:rFonts w:cs="Arial" w:hint="cs"/>
          <w:rtl/>
        </w:rPr>
        <w:t>לחומרא</w:t>
      </w:r>
      <w:r>
        <w:rPr>
          <w:rFonts w:cs="Arial" w:hint="cs"/>
          <w:rtl/>
        </w:rPr>
        <w:t>,</w:t>
      </w:r>
      <w:r w:rsidRPr="009E1FEC">
        <w:rPr>
          <w:rFonts w:cs="Arial"/>
          <w:rtl/>
        </w:rPr>
        <w:t xml:space="preserve"> </w:t>
      </w:r>
      <w:r w:rsidRPr="009E1FEC">
        <w:rPr>
          <w:rFonts w:cs="Arial" w:hint="cs"/>
          <w:rtl/>
        </w:rPr>
        <w:t>אבל</w:t>
      </w:r>
      <w:r w:rsidRPr="009E1FEC">
        <w:rPr>
          <w:rFonts w:cs="Arial"/>
          <w:rtl/>
        </w:rPr>
        <w:t xml:space="preserve"> </w:t>
      </w:r>
      <w:r w:rsidRPr="009E1FEC">
        <w:rPr>
          <w:rFonts w:cs="Arial" w:hint="cs"/>
          <w:rtl/>
        </w:rPr>
        <w:t>הטוב</w:t>
      </w:r>
      <w:r w:rsidRPr="009E1FEC">
        <w:rPr>
          <w:rFonts w:cs="Arial"/>
          <w:rtl/>
        </w:rPr>
        <w:t xml:space="preserve"> </w:t>
      </w:r>
      <w:r w:rsidRPr="009E1FEC">
        <w:rPr>
          <w:rFonts w:cs="Arial" w:hint="cs"/>
          <w:rtl/>
        </w:rPr>
        <w:t>והמטיב</w:t>
      </w:r>
      <w:r w:rsidRPr="009E1FEC">
        <w:rPr>
          <w:rFonts w:cs="Arial"/>
          <w:rtl/>
        </w:rPr>
        <w:t xml:space="preserve"> </w:t>
      </w:r>
      <w:r w:rsidRPr="009E1FEC">
        <w:rPr>
          <w:rFonts w:cs="Arial" w:hint="cs"/>
          <w:rtl/>
        </w:rPr>
        <w:t>שהיא</w:t>
      </w:r>
      <w:r w:rsidRPr="009E1FEC">
        <w:rPr>
          <w:rFonts w:cs="Arial"/>
          <w:rtl/>
        </w:rPr>
        <w:t xml:space="preserve"> </w:t>
      </w:r>
      <w:r w:rsidRPr="009E1FEC">
        <w:rPr>
          <w:rFonts w:cs="Arial" w:hint="cs"/>
          <w:rtl/>
        </w:rPr>
        <w:t>מדרבנן</w:t>
      </w:r>
      <w:r w:rsidRPr="009E1FEC">
        <w:rPr>
          <w:rFonts w:cs="Arial"/>
          <w:rtl/>
        </w:rPr>
        <w:t xml:space="preserve"> </w:t>
      </w:r>
      <w:r w:rsidRPr="009E1FEC">
        <w:rPr>
          <w:rFonts w:cs="Arial" w:hint="cs"/>
          <w:rtl/>
        </w:rPr>
        <w:t>לא</w:t>
      </w:r>
      <w:r w:rsidRPr="009E1FEC">
        <w:rPr>
          <w:rFonts w:cs="Arial"/>
          <w:rtl/>
        </w:rPr>
        <w:t xml:space="preserve"> </w:t>
      </w:r>
      <w:r w:rsidRPr="009E1FEC">
        <w:rPr>
          <w:rFonts w:cs="Arial" w:hint="cs"/>
          <w:rtl/>
        </w:rPr>
        <w:t>יברך</w:t>
      </w:r>
      <w:r w:rsidRPr="009E1FEC">
        <w:rPr>
          <w:rFonts w:cs="Arial"/>
          <w:rtl/>
        </w:rPr>
        <w:t xml:space="preserve"> </w:t>
      </w:r>
      <w:r w:rsidRPr="009E1FEC">
        <w:rPr>
          <w:rFonts w:cs="Arial" w:hint="cs"/>
          <w:rtl/>
        </w:rPr>
        <w:t>מספק</w:t>
      </w:r>
      <w:r w:rsidRPr="009E1FEC">
        <w:rPr>
          <w:rFonts w:cs="Arial"/>
          <w:rtl/>
        </w:rPr>
        <w:t xml:space="preserve">, </w:t>
      </w:r>
      <w:r w:rsidRPr="009E1FEC">
        <w:rPr>
          <w:rFonts w:cs="Arial" w:hint="cs"/>
          <w:rtl/>
        </w:rPr>
        <w:t>ואף</w:t>
      </w:r>
      <w:r w:rsidRPr="009E1FEC">
        <w:rPr>
          <w:rFonts w:cs="Arial"/>
          <w:rtl/>
        </w:rPr>
        <w:t xml:space="preserve"> </w:t>
      </w:r>
      <w:r w:rsidRPr="009E1FEC">
        <w:rPr>
          <w:rFonts w:cs="Arial" w:hint="cs"/>
          <w:rtl/>
        </w:rPr>
        <w:t>על</w:t>
      </w:r>
      <w:r w:rsidRPr="009E1FEC">
        <w:rPr>
          <w:rFonts w:cs="Arial"/>
          <w:rtl/>
        </w:rPr>
        <w:t xml:space="preserve"> </w:t>
      </w:r>
      <w:r w:rsidRPr="009E1FEC">
        <w:rPr>
          <w:rFonts w:cs="Arial" w:hint="cs"/>
          <w:rtl/>
        </w:rPr>
        <w:t>גב</w:t>
      </w:r>
      <w:r w:rsidRPr="009E1FEC">
        <w:rPr>
          <w:rFonts w:cs="Arial"/>
          <w:rtl/>
        </w:rPr>
        <w:t xml:space="preserve"> </w:t>
      </w:r>
      <w:proofErr w:type="spellStart"/>
      <w:r w:rsidRPr="009E1FEC">
        <w:rPr>
          <w:rFonts w:cs="Arial" w:hint="cs"/>
          <w:rtl/>
        </w:rPr>
        <w:t>דאיכא</w:t>
      </w:r>
      <w:proofErr w:type="spellEnd"/>
      <w:r w:rsidRPr="009E1FEC">
        <w:rPr>
          <w:rFonts w:cs="Arial"/>
          <w:rtl/>
        </w:rPr>
        <w:t xml:space="preserve"> </w:t>
      </w:r>
      <w:proofErr w:type="spellStart"/>
      <w:r>
        <w:rPr>
          <w:rFonts w:cs="Arial" w:hint="cs"/>
          <w:rtl/>
        </w:rPr>
        <w:t>דסבירא</w:t>
      </w:r>
      <w:proofErr w:type="spellEnd"/>
      <w:r>
        <w:rPr>
          <w:rFonts w:cs="Arial" w:hint="cs"/>
          <w:rtl/>
        </w:rPr>
        <w:t xml:space="preserve"> ליה </w:t>
      </w:r>
      <w:r>
        <w:rPr>
          <w:rFonts w:cs="Arial" w:hint="cs"/>
          <w:sz w:val="18"/>
          <w:szCs w:val="18"/>
          <w:rtl/>
        </w:rPr>
        <w:t xml:space="preserve">(= שיש שסוברים) </w:t>
      </w:r>
      <w:r w:rsidRPr="009E1FEC">
        <w:rPr>
          <w:rFonts w:cs="Arial" w:hint="cs"/>
          <w:rtl/>
        </w:rPr>
        <w:t>שיברך</w:t>
      </w:r>
      <w:r w:rsidRPr="009E1FEC">
        <w:rPr>
          <w:rFonts w:cs="Arial"/>
          <w:rtl/>
        </w:rPr>
        <w:t xml:space="preserve"> </w:t>
      </w:r>
      <w:r w:rsidRPr="009E1FEC">
        <w:rPr>
          <w:rFonts w:cs="Arial" w:hint="cs"/>
          <w:rtl/>
        </w:rPr>
        <w:t>גם</w:t>
      </w:r>
      <w:r w:rsidRPr="009E1FEC">
        <w:rPr>
          <w:rFonts w:cs="Arial"/>
          <w:rtl/>
        </w:rPr>
        <w:t xml:space="preserve"> </w:t>
      </w:r>
      <w:r>
        <w:rPr>
          <w:rFonts w:cs="Arial" w:hint="cs"/>
          <w:rtl/>
        </w:rPr>
        <w:t xml:space="preserve">ברכה </w:t>
      </w:r>
      <w:r w:rsidRPr="009E1FEC">
        <w:rPr>
          <w:rFonts w:cs="Arial" w:hint="cs"/>
          <w:rtl/>
        </w:rPr>
        <w:t>זו</w:t>
      </w:r>
      <w:r w:rsidRPr="009E1FEC">
        <w:rPr>
          <w:rFonts w:cs="Arial"/>
          <w:rtl/>
        </w:rPr>
        <w:t xml:space="preserve"> </w:t>
      </w:r>
      <w:r w:rsidRPr="009E1FEC">
        <w:rPr>
          <w:rFonts w:cs="Arial" w:hint="cs"/>
          <w:rtl/>
        </w:rPr>
        <w:t>הא</w:t>
      </w:r>
      <w:r w:rsidRPr="009E1FEC">
        <w:rPr>
          <w:rFonts w:cs="Arial"/>
          <w:rtl/>
        </w:rPr>
        <w:t xml:space="preserve"> </w:t>
      </w:r>
      <w:r>
        <w:rPr>
          <w:rFonts w:cs="Arial" w:hint="cs"/>
          <w:rtl/>
        </w:rPr>
        <w:t>קיימא לן ספק ברכות להקל</w:t>
      </w:r>
      <w:r w:rsidRPr="009E1FEC">
        <w:rPr>
          <w:rFonts w:cs="Arial"/>
          <w:rtl/>
        </w:rPr>
        <w:t>.</w:t>
      </w:r>
      <w:r>
        <w:rPr>
          <w:rFonts w:cs="Arial" w:hint="cs"/>
          <w:rtl/>
        </w:rPr>
        <w:t>''</w:t>
      </w:r>
      <w:r w:rsidRPr="009E1FEC">
        <w:rPr>
          <w:rFonts w:cs="Arial"/>
          <w:rtl/>
        </w:rPr>
        <w:t xml:space="preserve"> </w:t>
      </w:r>
    </w:p>
    <w:p w14:paraId="3FDB3536" w14:textId="138EF48D" w:rsidR="0092737D" w:rsidRDefault="0092737D" w:rsidP="00FF527C">
      <w:pPr>
        <w:spacing w:after="100"/>
        <w:rPr>
          <w:rtl/>
        </w:rPr>
      </w:pPr>
      <w:r>
        <w:rPr>
          <w:rFonts w:hint="cs"/>
          <w:rtl/>
        </w:rPr>
        <w:t xml:space="preserve">ב. </w:t>
      </w:r>
      <w:r w:rsidRPr="00C44C28">
        <w:rPr>
          <w:rFonts w:hint="cs"/>
          <w:b/>
          <w:bCs/>
          <w:rtl/>
        </w:rPr>
        <w:t>האשכול</w:t>
      </w:r>
      <w:r>
        <w:rPr>
          <w:rFonts w:hint="cs"/>
          <w:rtl/>
        </w:rPr>
        <w:t xml:space="preserve"> </w:t>
      </w:r>
      <w:r>
        <w:rPr>
          <w:rFonts w:hint="cs"/>
          <w:sz w:val="18"/>
          <w:szCs w:val="18"/>
          <w:rtl/>
        </w:rPr>
        <w:t xml:space="preserve">(א, מא) </w:t>
      </w:r>
      <w:r>
        <w:rPr>
          <w:rFonts w:hint="cs"/>
          <w:rtl/>
        </w:rPr>
        <w:t>חלק וסבר שבכל זאת יש לבר</w:t>
      </w:r>
      <w:r w:rsidR="00EC039B">
        <w:rPr>
          <w:rFonts w:hint="cs"/>
          <w:rtl/>
        </w:rPr>
        <w:t>ך</w:t>
      </w:r>
      <w:r>
        <w:rPr>
          <w:rFonts w:hint="cs"/>
          <w:rtl/>
        </w:rPr>
        <w:t>. בטעם הדבר נימק, שאם יברכו את שלושת הברכות הראשונות שתוקפ</w:t>
      </w:r>
      <w:r w:rsidR="00EC039B">
        <w:rPr>
          <w:rFonts w:hint="cs"/>
          <w:rtl/>
        </w:rPr>
        <w:t>ן</w:t>
      </w:r>
      <w:r>
        <w:rPr>
          <w:rFonts w:hint="cs"/>
          <w:rtl/>
        </w:rPr>
        <w:t xml:space="preserve"> מדאורייתא ואותה לא יברכו, יש חשש שיבואו לזלזל בה, ויגידו שהיא לא חשובה - ו</w:t>
      </w:r>
      <w:r w:rsidR="00EC039B">
        <w:rPr>
          <w:rFonts w:hint="cs"/>
          <w:rtl/>
        </w:rPr>
        <w:t>ל</w:t>
      </w:r>
      <w:r>
        <w:rPr>
          <w:rFonts w:hint="cs"/>
          <w:rtl/>
        </w:rPr>
        <w:t xml:space="preserve">ראיה שמספק לא מברכים אותה שוב, לכן עדיף לאומרה ולהימנע מחשש זה. כדבריו פסקו </w:t>
      </w:r>
      <w:r w:rsidRPr="002011DB">
        <w:rPr>
          <w:rFonts w:hint="cs"/>
          <w:b/>
          <w:bCs/>
          <w:rtl/>
        </w:rPr>
        <w:t>ה</w:t>
      </w:r>
      <w:r>
        <w:rPr>
          <w:rFonts w:hint="cs"/>
          <w:b/>
          <w:bCs/>
          <w:rtl/>
        </w:rPr>
        <w:t xml:space="preserve">פרי חדש </w:t>
      </w:r>
      <w:r>
        <w:rPr>
          <w:rFonts w:hint="cs"/>
          <w:sz w:val="18"/>
          <w:szCs w:val="18"/>
          <w:rtl/>
        </w:rPr>
        <w:t xml:space="preserve">(סי' רט) </w:t>
      </w:r>
      <w:r>
        <w:rPr>
          <w:rFonts w:hint="cs"/>
          <w:b/>
          <w:bCs/>
          <w:rtl/>
        </w:rPr>
        <w:t>ה</w:t>
      </w:r>
      <w:r w:rsidRPr="002011DB">
        <w:rPr>
          <w:rFonts w:hint="cs"/>
          <w:b/>
          <w:bCs/>
          <w:rtl/>
        </w:rPr>
        <w:t>מגן</w:t>
      </w:r>
      <w:r>
        <w:rPr>
          <w:rFonts w:hint="cs"/>
          <w:rtl/>
        </w:rPr>
        <w:t xml:space="preserve"> </w:t>
      </w:r>
      <w:r w:rsidRPr="002011DB">
        <w:rPr>
          <w:rFonts w:hint="cs"/>
          <w:b/>
          <w:bCs/>
          <w:rtl/>
        </w:rPr>
        <w:t>אברהם</w:t>
      </w:r>
      <w:r>
        <w:rPr>
          <w:rFonts w:hint="cs"/>
          <w:rtl/>
        </w:rPr>
        <w:t xml:space="preserve"> </w:t>
      </w:r>
      <w:r>
        <w:rPr>
          <w:rFonts w:hint="cs"/>
          <w:sz w:val="18"/>
          <w:szCs w:val="18"/>
          <w:rtl/>
        </w:rPr>
        <w:t xml:space="preserve">(קפד, ב) </w:t>
      </w:r>
      <w:r w:rsidRPr="002011DB">
        <w:rPr>
          <w:rFonts w:hint="cs"/>
          <w:b/>
          <w:bCs/>
          <w:rtl/>
        </w:rPr>
        <w:t>והמשנה</w:t>
      </w:r>
      <w:r>
        <w:rPr>
          <w:rFonts w:hint="cs"/>
          <w:rtl/>
        </w:rPr>
        <w:t xml:space="preserve"> </w:t>
      </w:r>
      <w:r w:rsidRPr="002011DB">
        <w:rPr>
          <w:rFonts w:hint="cs"/>
          <w:b/>
          <w:bCs/>
          <w:rtl/>
        </w:rPr>
        <w:t>ברורה</w:t>
      </w:r>
      <w:r>
        <w:rPr>
          <w:rFonts w:hint="cs"/>
          <w:rtl/>
        </w:rPr>
        <w:t xml:space="preserve"> </w:t>
      </w:r>
      <w:r>
        <w:rPr>
          <w:rFonts w:hint="cs"/>
          <w:sz w:val="18"/>
          <w:szCs w:val="18"/>
          <w:rtl/>
        </w:rPr>
        <w:t>(שם, יג)</w:t>
      </w:r>
      <w:r>
        <w:rPr>
          <w:rFonts w:hint="cs"/>
          <w:rtl/>
        </w:rPr>
        <w:t xml:space="preserve">.  </w:t>
      </w:r>
    </w:p>
    <w:p w14:paraId="2D484625" w14:textId="44ABE893" w:rsidR="00E34D26" w:rsidRPr="00FF527C" w:rsidRDefault="0092737D" w:rsidP="00FF527C">
      <w:pPr>
        <w:spacing w:after="100"/>
        <w:rPr>
          <w:rtl/>
        </w:rPr>
      </w:pPr>
      <w:r>
        <w:rPr>
          <w:rFonts w:hint="cs"/>
          <w:rtl/>
        </w:rPr>
        <w:t>אפשרות שונה ל</w:t>
      </w:r>
      <w:r w:rsidR="00E61BA2">
        <w:rPr>
          <w:rFonts w:hint="cs"/>
          <w:rtl/>
        </w:rPr>
        <w:t>הסביר</w:t>
      </w:r>
      <w:r>
        <w:rPr>
          <w:rFonts w:hint="cs"/>
          <w:rtl/>
        </w:rPr>
        <w:t xml:space="preserve"> מדוע יש לברך שוב את הברכה הרביעית, מופיעה בשם </w:t>
      </w:r>
      <w:r w:rsidRPr="002011DB">
        <w:rPr>
          <w:rFonts w:hint="cs"/>
          <w:b/>
          <w:bCs/>
          <w:rtl/>
        </w:rPr>
        <w:t>הרדב''ז</w:t>
      </w:r>
      <w:r>
        <w:rPr>
          <w:rFonts w:hint="cs"/>
          <w:rtl/>
        </w:rPr>
        <w:t xml:space="preserve"> </w:t>
      </w:r>
      <w:r>
        <w:rPr>
          <w:rFonts w:hint="cs"/>
          <w:sz w:val="18"/>
          <w:szCs w:val="18"/>
          <w:rtl/>
        </w:rPr>
        <w:t xml:space="preserve">(ישועות יעקב </w:t>
      </w:r>
      <w:proofErr w:type="spellStart"/>
      <w:r>
        <w:rPr>
          <w:rFonts w:hint="cs"/>
          <w:sz w:val="18"/>
          <w:szCs w:val="18"/>
          <w:rtl/>
        </w:rPr>
        <w:t>תלח</w:t>
      </w:r>
      <w:proofErr w:type="spellEnd"/>
      <w:r>
        <w:rPr>
          <w:rFonts w:hint="cs"/>
          <w:sz w:val="18"/>
          <w:szCs w:val="18"/>
          <w:rtl/>
        </w:rPr>
        <w:t>)</w:t>
      </w:r>
      <w:r>
        <w:rPr>
          <w:rFonts w:hint="cs"/>
          <w:rtl/>
        </w:rPr>
        <w:t xml:space="preserve"> שכתב, שמכיוון שחכמים קבעו שיש לומר את הברכה רביעית בברכת המזון, היא נחשבת מבחינה מהותית כחטיבה אחת של ברכת המזון. וכשיש ספק בברכה שמעורבים בה דינים מדאורייתא </w:t>
      </w:r>
      <w:r>
        <w:rPr>
          <w:rFonts w:hint="cs"/>
          <w:sz w:val="18"/>
          <w:szCs w:val="18"/>
          <w:rtl/>
        </w:rPr>
        <w:t xml:space="preserve">(הברכות הראשונות) </w:t>
      </w:r>
      <w:r>
        <w:rPr>
          <w:rFonts w:hint="cs"/>
          <w:rtl/>
        </w:rPr>
        <w:t xml:space="preserve">ודינים מדרבנן </w:t>
      </w:r>
      <w:r>
        <w:rPr>
          <w:rFonts w:hint="cs"/>
          <w:sz w:val="18"/>
          <w:szCs w:val="18"/>
          <w:rtl/>
        </w:rPr>
        <w:t>(הברכה האחרונה)</w:t>
      </w:r>
      <w:r>
        <w:rPr>
          <w:rFonts w:hint="cs"/>
          <w:rtl/>
        </w:rPr>
        <w:t>, פוסקים לחומרא.</w:t>
      </w:r>
    </w:p>
    <w:p w14:paraId="3569C314" w14:textId="5DDF0708" w:rsidR="002C527F" w:rsidRPr="001F2F8C" w:rsidRDefault="00E34D26" w:rsidP="001F2F8C">
      <w:pPr>
        <w:spacing w:after="100"/>
        <w:rPr>
          <w:b/>
          <w:bCs/>
        </w:rPr>
      </w:pPr>
      <w:r w:rsidRPr="00904520">
        <w:rPr>
          <w:rFonts w:hint="cs"/>
          <w:b/>
          <w:bCs/>
          <w:rtl/>
        </w:rPr>
        <w:t>חג שמח</w:t>
      </w:r>
      <w:r w:rsidRPr="00904520">
        <w:rPr>
          <w:b/>
          <w:bCs/>
          <w:rtl/>
        </w:rPr>
        <w:t xml:space="preserve">! קח לקרוא בשולחן </w:t>
      </w:r>
      <w:r w:rsidRPr="00904520">
        <w:rPr>
          <w:rFonts w:hint="cs"/>
          <w:b/>
          <w:bCs/>
          <w:rtl/>
        </w:rPr>
        <w:t>החג</w:t>
      </w:r>
      <w:r w:rsidRPr="00904520">
        <w:rPr>
          <w:b/>
          <w:bCs/>
          <w:rtl/>
        </w:rPr>
        <w:t xml:space="preserve">, או תעביר בבקשה הלאה </w:t>
      </w:r>
      <w:r w:rsidRPr="00904520">
        <w:rPr>
          <w:rFonts w:hint="cs"/>
          <w:b/>
          <w:bCs/>
          <w:rtl/>
        </w:rPr>
        <w:t xml:space="preserve">על מנת </w:t>
      </w:r>
      <w:r w:rsidRPr="00904520">
        <w:rPr>
          <w:b/>
          <w:bCs/>
          <w:rtl/>
        </w:rPr>
        <w:t>שעוד אנשים יקראו</w:t>
      </w:r>
      <w:r w:rsidRPr="00F95FDF">
        <w:rPr>
          <w:rStyle w:val="a5"/>
        </w:rPr>
        <w:footnoteReference w:id="4"/>
      </w:r>
      <w:r w:rsidRPr="00904520">
        <w:rPr>
          <w:b/>
          <w:bCs/>
          <w:rtl/>
        </w:rPr>
        <w:t>...</w:t>
      </w:r>
    </w:p>
    <w:sectPr w:rsidR="002C527F" w:rsidRPr="001F2F8C" w:rsidSect="00550A2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A564" w14:textId="77777777" w:rsidR="00386F0B" w:rsidRDefault="00386F0B" w:rsidP="00E34D26">
      <w:pPr>
        <w:spacing w:after="0" w:line="240" w:lineRule="auto"/>
      </w:pPr>
      <w:r>
        <w:separator/>
      </w:r>
    </w:p>
  </w:endnote>
  <w:endnote w:type="continuationSeparator" w:id="0">
    <w:p w14:paraId="5FD69FD3" w14:textId="77777777" w:rsidR="00386F0B" w:rsidRDefault="00386F0B" w:rsidP="00E34D26">
      <w:pPr>
        <w:spacing w:after="0" w:line="240" w:lineRule="auto"/>
      </w:pPr>
      <w:r>
        <w:continuationSeparator/>
      </w:r>
    </w:p>
  </w:endnote>
  <w:endnote w:type="continuationNotice" w:id="1">
    <w:p w14:paraId="68BDB9C7" w14:textId="77777777" w:rsidR="00386F0B" w:rsidRDefault="00386F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00A2" w14:textId="77777777" w:rsidR="00386F0B" w:rsidRDefault="00386F0B" w:rsidP="00E34D26">
      <w:pPr>
        <w:spacing w:after="0" w:line="240" w:lineRule="auto"/>
      </w:pPr>
      <w:r>
        <w:separator/>
      </w:r>
    </w:p>
  </w:footnote>
  <w:footnote w:type="continuationSeparator" w:id="0">
    <w:p w14:paraId="75545F8B" w14:textId="77777777" w:rsidR="00386F0B" w:rsidRDefault="00386F0B" w:rsidP="00E34D26">
      <w:pPr>
        <w:spacing w:after="0" w:line="240" w:lineRule="auto"/>
      </w:pPr>
      <w:r>
        <w:continuationSeparator/>
      </w:r>
    </w:p>
  </w:footnote>
  <w:footnote w:type="continuationNotice" w:id="1">
    <w:p w14:paraId="457C4916" w14:textId="77777777" w:rsidR="00386F0B" w:rsidRDefault="00386F0B">
      <w:pPr>
        <w:spacing w:after="0" w:line="240" w:lineRule="auto"/>
      </w:pPr>
    </w:p>
  </w:footnote>
  <w:footnote w:id="2">
    <w:p w14:paraId="3D663AC4" w14:textId="65DA9401" w:rsidR="00E34D26" w:rsidRPr="004D1465" w:rsidRDefault="00E34D26">
      <w:pPr>
        <w:pStyle w:val="a3"/>
        <w:rPr>
          <w:sz w:val="18"/>
          <w:szCs w:val="18"/>
          <w:rtl/>
        </w:rPr>
      </w:pPr>
      <w:r>
        <w:rPr>
          <w:rStyle w:val="a5"/>
        </w:rPr>
        <w:footnoteRef/>
      </w:r>
      <w:r>
        <w:rPr>
          <w:rtl/>
        </w:rPr>
        <w:t xml:space="preserve"> </w:t>
      </w:r>
      <w:r>
        <w:rPr>
          <w:rFonts w:hint="cs"/>
          <w:rtl/>
        </w:rPr>
        <w:t>הסיבה שהרשב''א לא קיבל יישוב זה</w:t>
      </w:r>
      <w:r w:rsidR="009016D3">
        <w:rPr>
          <w:rFonts w:hint="cs"/>
          <w:rtl/>
        </w:rPr>
        <w:t xml:space="preserve"> היא</w:t>
      </w:r>
      <w:r>
        <w:rPr>
          <w:rFonts w:hint="cs"/>
          <w:rtl/>
        </w:rPr>
        <w:t xml:space="preserve"> שבסוגיה בכריתות </w:t>
      </w:r>
      <w:r>
        <w:rPr>
          <w:rFonts w:hint="cs"/>
          <w:sz w:val="16"/>
          <w:szCs w:val="16"/>
          <w:rtl/>
        </w:rPr>
        <w:t>(יז ע''א)</w:t>
      </w:r>
      <w:r w:rsidR="004D1465">
        <w:rPr>
          <w:rFonts w:hint="cs"/>
          <w:sz w:val="18"/>
          <w:szCs w:val="18"/>
          <w:rtl/>
        </w:rPr>
        <w:t xml:space="preserve"> </w:t>
      </w:r>
      <w:r w:rsidR="004D1465" w:rsidRPr="004D1465">
        <w:rPr>
          <w:rFonts w:hint="cs"/>
          <w:rtl/>
        </w:rPr>
        <w:t>נחלקו האמוראים בשאלה, האם חייבים באשם תלוי רק במקרה בו ישנה חתיכה אחת אסורה מ</w:t>
      </w:r>
      <w:r w:rsidR="009016D3">
        <w:rPr>
          <w:rFonts w:hint="cs"/>
          <w:rtl/>
        </w:rPr>
        <w:t xml:space="preserve">תוך </w:t>
      </w:r>
      <w:r w:rsidR="004D1465" w:rsidRPr="004D1465">
        <w:rPr>
          <w:rFonts w:hint="cs"/>
          <w:rtl/>
        </w:rPr>
        <w:t>ש</w:t>
      </w:r>
      <w:r w:rsidR="009016D3">
        <w:rPr>
          <w:rFonts w:hint="cs"/>
          <w:rtl/>
        </w:rPr>
        <w:t>ת</w:t>
      </w:r>
      <w:r w:rsidR="004D1465" w:rsidRPr="004D1465">
        <w:rPr>
          <w:rFonts w:hint="cs"/>
          <w:rtl/>
        </w:rPr>
        <w:t>יים, או</w:t>
      </w:r>
      <w:r w:rsidR="004D1465">
        <w:rPr>
          <w:rFonts w:hint="cs"/>
          <w:rtl/>
        </w:rPr>
        <w:t xml:space="preserve"> כבר בחתיכה אחת. לרמב''ם יוצא, שבעצם נחלקו בשאלה האם ספק דאורייתא לחומרא מהתורה, שהסובר שחייבים על חתיכה אחת מש</w:t>
      </w:r>
      <w:r w:rsidR="009016D3">
        <w:rPr>
          <w:rFonts w:hint="cs"/>
          <w:rtl/>
        </w:rPr>
        <w:t>ת</w:t>
      </w:r>
      <w:r w:rsidR="004D1465">
        <w:rPr>
          <w:rFonts w:hint="cs"/>
          <w:rtl/>
        </w:rPr>
        <w:t>יים סובר שבשאר המקרים החובה להחמיר בספק מדרבנן, ולא משמע שזו שורש המחלוקת בסוגיה.</w:t>
      </w:r>
      <w:r w:rsidR="004D1465" w:rsidRPr="004D1465">
        <w:rPr>
          <w:rFonts w:hint="cs"/>
          <w:rtl/>
        </w:rPr>
        <w:t xml:space="preserve"> </w:t>
      </w:r>
    </w:p>
  </w:footnote>
  <w:footnote w:id="3">
    <w:p w14:paraId="189FCF29" w14:textId="1F736951" w:rsidR="00AF5C47" w:rsidRPr="00AF5C47" w:rsidRDefault="00AF5C47">
      <w:pPr>
        <w:pStyle w:val="a3"/>
        <w:rPr>
          <w:sz w:val="16"/>
          <w:szCs w:val="16"/>
        </w:rPr>
      </w:pPr>
      <w:r>
        <w:rPr>
          <w:rStyle w:val="a5"/>
        </w:rPr>
        <w:footnoteRef/>
      </w:r>
      <w:r>
        <w:rPr>
          <w:rtl/>
        </w:rPr>
        <w:t xml:space="preserve"> </w:t>
      </w:r>
      <w:r>
        <w:rPr>
          <w:rFonts w:hint="cs"/>
          <w:rtl/>
        </w:rPr>
        <w:t xml:space="preserve">הראב''ד גם פסק כך, אך הבין אחרת את הגמרא. בעוד שרבינו יונה כתב </w:t>
      </w:r>
      <w:r w:rsidR="003D3A03">
        <w:rPr>
          <w:rFonts w:hint="cs"/>
          <w:rtl/>
        </w:rPr>
        <w:t>ש</w:t>
      </w:r>
      <w:r>
        <w:rPr>
          <w:rFonts w:hint="cs"/>
          <w:rtl/>
        </w:rPr>
        <w:t xml:space="preserve">דמאי מדרבנן, ולכן אין לברך </w:t>
      </w:r>
      <w:r w:rsidR="00873922">
        <w:rPr>
          <w:rFonts w:hint="cs"/>
          <w:rtl/>
        </w:rPr>
        <w:t>על הפרשתו</w:t>
      </w:r>
      <w:r>
        <w:rPr>
          <w:rFonts w:hint="cs"/>
          <w:rtl/>
        </w:rPr>
        <w:t>, הוא כתב שכיוון שייסודו מדאורייתא היה מקום לבר</w:t>
      </w:r>
      <w:r w:rsidR="00873922">
        <w:rPr>
          <w:rFonts w:hint="cs"/>
          <w:rtl/>
        </w:rPr>
        <w:t>ך</w:t>
      </w:r>
      <w:r>
        <w:rPr>
          <w:rFonts w:hint="cs"/>
          <w:rtl/>
        </w:rPr>
        <w:t>, אלא שאין לברך על דמאי כיוון שרוב עמי הארץ מעשרים. מחלוקת בעל</w:t>
      </w:r>
      <w:r w:rsidR="009016D3">
        <w:rPr>
          <w:rFonts w:hint="cs"/>
          <w:rtl/>
        </w:rPr>
        <w:t>ת</w:t>
      </w:r>
      <w:r>
        <w:rPr>
          <w:rFonts w:hint="cs"/>
          <w:rtl/>
        </w:rPr>
        <w:t xml:space="preserve"> עיקרון דומה נראה בדף העוסק בזריעה בשמיטה </w:t>
      </w:r>
      <w:r>
        <w:rPr>
          <w:rFonts w:hint="cs"/>
          <w:sz w:val="16"/>
          <w:szCs w:val="16"/>
          <w:rtl/>
        </w:rPr>
        <w:t xml:space="preserve">(לך </w:t>
      </w:r>
      <w:proofErr w:type="spellStart"/>
      <w:r>
        <w:rPr>
          <w:rFonts w:hint="cs"/>
          <w:sz w:val="16"/>
          <w:szCs w:val="16"/>
          <w:rtl/>
        </w:rPr>
        <w:t>לך</w:t>
      </w:r>
      <w:proofErr w:type="spellEnd"/>
      <w:r>
        <w:rPr>
          <w:rFonts w:hint="cs"/>
          <w:sz w:val="16"/>
          <w:szCs w:val="16"/>
          <w:rtl/>
        </w:rPr>
        <w:t xml:space="preserve"> שנה ד')</w:t>
      </w:r>
      <w:r>
        <w:rPr>
          <w:rFonts w:hint="cs"/>
          <w:rtl/>
        </w:rPr>
        <w:t>, שפאת השולחן הקל בדין מסוים כיוון ששמיטה בזמן הזה מדרבנן, והחזון איש החמיר כי ייסודה מדאורייתא.</w:t>
      </w:r>
    </w:p>
  </w:footnote>
  <w:footnote w:id="4">
    <w:p w14:paraId="240DA8E9" w14:textId="77777777" w:rsidR="00E34D26" w:rsidRDefault="00E34D26" w:rsidP="00E34D26">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27"/>
    <w:rsid w:val="000318CB"/>
    <w:rsid w:val="000410BB"/>
    <w:rsid w:val="000429DE"/>
    <w:rsid w:val="00080BC7"/>
    <w:rsid w:val="000A20FE"/>
    <w:rsid w:val="000B16F3"/>
    <w:rsid w:val="000B5839"/>
    <w:rsid w:val="000E2AAB"/>
    <w:rsid w:val="000E3323"/>
    <w:rsid w:val="00104E64"/>
    <w:rsid w:val="0011435F"/>
    <w:rsid w:val="00182B6B"/>
    <w:rsid w:val="001C4175"/>
    <w:rsid w:val="001E2B5D"/>
    <w:rsid w:val="001F2F8C"/>
    <w:rsid w:val="002047A4"/>
    <w:rsid w:val="002223A0"/>
    <w:rsid w:val="00237B9B"/>
    <w:rsid w:val="00252C2A"/>
    <w:rsid w:val="002B368E"/>
    <w:rsid w:val="002C3C1A"/>
    <w:rsid w:val="002C527F"/>
    <w:rsid w:val="00343746"/>
    <w:rsid w:val="003666A4"/>
    <w:rsid w:val="00386F0B"/>
    <w:rsid w:val="003B1DB2"/>
    <w:rsid w:val="003B2BD2"/>
    <w:rsid w:val="003D3A03"/>
    <w:rsid w:val="003D52E8"/>
    <w:rsid w:val="003F64CD"/>
    <w:rsid w:val="00400308"/>
    <w:rsid w:val="004024F1"/>
    <w:rsid w:val="0041417D"/>
    <w:rsid w:val="00426267"/>
    <w:rsid w:val="00430179"/>
    <w:rsid w:val="0044258C"/>
    <w:rsid w:val="004542F8"/>
    <w:rsid w:val="004673D2"/>
    <w:rsid w:val="00480E64"/>
    <w:rsid w:val="00497234"/>
    <w:rsid w:val="004C463F"/>
    <w:rsid w:val="004D0249"/>
    <w:rsid w:val="004D1465"/>
    <w:rsid w:val="004F0E0C"/>
    <w:rsid w:val="0050743D"/>
    <w:rsid w:val="00513332"/>
    <w:rsid w:val="00523E9A"/>
    <w:rsid w:val="00543E05"/>
    <w:rsid w:val="00550A27"/>
    <w:rsid w:val="00561ABC"/>
    <w:rsid w:val="00583666"/>
    <w:rsid w:val="005A5F0B"/>
    <w:rsid w:val="005B1D07"/>
    <w:rsid w:val="005D29EB"/>
    <w:rsid w:val="00604642"/>
    <w:rsid w:val="0061789A"/>
    <w:rsid w:val="006304C4"/>
    <w:rsid w:val="00632FD7"/>
    <w:rsid w:val="0064144C"/>
    <w:rsid w:val="006B4ADB"/>
    <w:rsid w:val="006C0471"/>
    <w:rsid w:val="006E0B17"/>
    <w:rsid w:val="006E5D10"/>
    <w:rsid w:val="007012E8"/>
    <w:rsid w:val="00701ED1"/>
    <w:rsid w:val="0071009E"/>
    <w:rsid w:val="007321BF"/>
    <w:rsid w:val="00744A17"/>
    <w:rsid w:val="0075569D"/>
    <w:rsid w:val="00756FDA"/>
    <w:rsid w:val="007A235E"/>
    <w:rsid w:val="007B114E"/>
    <w:rsid w:val="007E6484"/>
    <w:rsid w:val="0081283E"/>
    <w:rsid w:val="00873922"/>
    <w:rsid w:val="008A0BEA"/>
    <w:rsid w:val="008A216C"/>
    <w:rsid w:val="008E6A74"/>
    <w:rsid w:val="009016D3"/>
    <w:rsid w:val="00914CAD"/>
    <w:rsid w:val="0092737D"/>
    <w:rsid w:val="00947F0D"/>
    <w:rsid w:val="00964CFA"/>
    <w:rsid w:val="009735A4"/>
    <w:rsid w:val="009A4CD1"/>
    <w:rsid w:val="009B2B25"/>
    <w:rsid w:val="009B7A14"/>
    <w:rsid w:val="009E1297"/>
    <w:rsid w:val="00A30075"/>
    <w:rsid w:val="00A31B02"/>
    <w:rsid w:val="00A65010"/>
    <w:rsid w:val="00A66B16"/>
    <w:rsid w:val="00AB5AB6"/>
    <w:rsid w:val="00AD53D1"/>
    <w:rsid w:val="00AF5C47"/>
    <w:rsid w:val="00B745A3"/>
    <w:rsid w:val="00B92860"/>
    <w:rsid w:val="00BB4ECA"/>
    <w:rsid w:val="00BC5C09"/>
    <w:rsid w:val="00BD0479"/>
    <w:rsid w:val="00BE123B"/>
    <w:rsid w:val="00BF5EDF"/>
    <w:rsid w:val="00C3768E"/>
    <w:rsid w:val="00C45A32"/>
    <w:rsid w:val="00C62769"/>
    <w:rsid w:val="00C80F8C"/>
    <w:rsid w:val="00C91BCB"/>
    <w:rsid w:val="00CB602F"/>
    <w:rsid w:val="00CB78E4"/>
    <w:rsid w:val="00D23111"/>
    <w:rsid w:val="00D2473A"/>
    <w:rsid w:val="00D64A7A"/>
    <w:rsid w:val="00D8616C"/>
    <w:rsid w:val="00DE1153"/>
    <w:rsid w:val="00E30E4A"/>
    <w:rsid w:val="00E34D26"/>
    <w:rsid w:val="00E61BA2"/>
    <w:rsid w:val="00E71B95"/>
    <w:rsid w:val="00E80ED6"/>
    <w:rsid w:val="00E96FF9"/>
    <w:rsid w:val="00EA6200"/>
    <w:rsid w:val="00EB6959"/>
    <w:rsid w:val="00EC039B"/>
    <w:rsid w:val="00F07C33"/>
    <w:rsid w:val="00F25DB5"/>
    <w:rsid w:val="00F347F3"/>
    <w:rsid w:val="00F43A52"/>
    <w:rsid w:val="00F60529"/>
    <w:rsid w:val="00FB5C12"/>
    <w:rsid w:val="00FC0065"/>
    <w:rsid w:val="00FF527C"/>
    <w:rsid w:val="00FF5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AC2C"/>
  <w15:chartTrackingRefBased/>
  <w15:docId w15:val="{EE01E0CD-DDB1-4772-9F14-4BAE89E2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34D26"/>
    <w:pPr>
      <w:spacing w:after="0" w:line="240" w:lineRule="auto"/>
    </w:pPr>
    <w:rPr>
      <w:sz w:val="20"/>
      <w:szCs w:val="20"/>
    </w:rPr>
  </w:style>
  <w:style w:type="character" w:customStyle="1" w:styleId="a4">
    <w:name w:val="טקסט הערת שוליים תו"/>
    <w:basedOn w:val="a0"/>
    <w:link w:val="a3"/>
    <w:uiPriority w:val="99"/>
    <w:semiHidden/>
    <w:rsid w:val="00E34D26"/>
    <w:rPr>
      <w:sz w:val="20"/>
      <w:szCs w:val="20"/>
    </w:rPr>
  </w:style>
  <w:style w:type="character" w:styleId="a5">
    <w:name w:val="footnote reference"/>
    <w:basedOn w:val="a0"/>
    <w:uiPriority w:val="99"/>
    <w:semiHidden/>
    <w:unhideWhenUsed/>
    <w:rsid w:val="00E34D26"/>
    <w:rPr>
      <w:vertAlign w:val="superscript"/>
    </w:rPr>
  </w:style>
  <w:style w:type="character" w:styleId="Hyperlink">
    <w:name w:val="Hyperlink"/>
    <w:basedOn w:val="a0"/>
    <w:uiPriority w:val="99"/>
    <w:unhideWhenUsed/>
    <w:rsid w:val="00E34D26"/>
    <w:rPr>
      <w:color w:val="0563C1" w:themeColor="hyperlink"/>
      <w:u w:val="single"/>
    </w:rPr>
  </w:style>
  <w:style w:type="paragraph" w:styleId="a6">
    <w:name w:val="header"/>
    <w:basedOn w:val="a"/>
    <w:link w:val="a7"/>
    <w:uiPriority w:val="99"/>
    <w:unhideWhenUsed/>
    <w:rsid w:val="0075569D"/>
    <w:pPr>
      <w:tabs>
        <w:tab w:val="center" w:pos="4153"/>
        <w:tab w:val="right" w:pos="8306"/>
      </w:tabs>
      <w:spacing w:after="0" w:line="240" w:lineRule="auto"/>
    </w:pPr>
  </w:style>
  <w:style w:type="character" w:customStyle="1" w:styleId="a7">
    <w:name w:val="כותרת עליונה תו"/>
    <w:basedOn w:val="a0"/>
    <w:link w:val="a6"/>
    <w:uiPriority w:val="99"/>
    <w:rsid w:val="0075569D"/>
  </w:style>
  <w:style w:type="paragraph" w:styleId="a8">
    <w:name w:val="footer"/>
    <w:basedOn w:val="a"/>
    <w:link w:val="a9"/>
    <w:uiPriority w:val="99"/>
    <w:unhideWhenUsed/>
    <w:rsid w:val="0075569D"/>
    <w:pPr>
      <w:tabs>
        <w:tab w:val="center" w:pos="4153"/>
        <w:tab w:val="right" w:pos="8306"/>
      </w:tabs>
      <w:spacing w:after="0" w:line="240" w:lineRule="auto"/>
    </w:pPr>
  </w:style>
  <w:style w:type="character" w:customStyle="1" w:styleId="a9">
    <w:name w:val="כותרת תחתונה תו"/>
    <w:basedOn w:val="a0"/>
    <w:link w:val="a8"/>
    <w:uiPriority w:val="99"/>
    <w:rsid w:val="0075569D"/>
  </w:style>
  <w:style w:type="paragraph" w:styleId="aa">
    <w:name w:val="Revision"/>
    <w:hidden/>
    <w:uiPriority w:val="99"/>
    <w:semiHidden/>
    <w:rsid w:val="0075569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1416</Words>
  <Characters>7080</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cp:revision>
  <dcterms:created xsi:type="dcterms:W3CDTF">2021-09-24T11:20:00Z</dcterms:created>
  <dcterms:modified xsi:type="dcterms:W3CDTF">2021-09-24T13:08:00Z</dcterms:modified>
</cp:coreProperties>
</file>