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423EB" w14:textId="50ED3AA3" w:rsidR="0050743D" w:rsidRDefault="00EC1236" w:rsidP="009D18E4">
      <w:pPr>
        <w:rPr>
          <w:b/>
          <w:bCs/>
          <w:sz w:val="36"/>
          <w:szCs w:val="36"/>
          <w:rtl/>
        </w:rPr>
      </w:pPr>
      <w:r>
        <w:rPr>
          <w:rFonts w:hint="cs"/>
          <w:rtl/>
        </w:rPr>
        <w:t>בס''ד</w:t>
      </w:r>
      <w:r>
        <w:rPr>
          <w:rtl/>
        </w:rPr>
        <w:tab/>
      </w:r>
      <w:r>
        <w:rPr>
          <w:rFonts w:hint="cs"/>
          <w:rtl/>
        </w:rPr>
        <w:t xml:space="preserve">       </w:t>
      </w:r>
      <w:r w:rsidR="00D40AE9">
        <w:rPr>
          <w:rFonts w:hint="cs"/>
          <w:rtl/>
        </w:rPr>
        <w:t xml:space="preserve">   </w:t>
      </w:r>
      <w:r>
        <w:rPr>
          <w:rFonts w:hint="cs"/>
          <w:rtl/>
        </w:rPr>
        <w:t xml:space="preserve">  </w:t>
      </w:r>
      <w:r w:rsidRPr="00EC1236">
        <w:rPr>
          <w:rFonts w:hint="cs"/>
          <w:b/>
          <w:bCs/>
          <w:sz w:val="36"/>
          <w:szCs w:val="36"/>
          <w:rtl/>
        </w:rPr>
        <w:t xml:space="preserve">פרשת שמות: </w:t>
      </w:r>
      <w:r w:rsidR="00BF0B74">
        <w:rPr>
          <w:rFonts w:hint="cs"/>
          <w:b/>
          <w:bCs/>
          <w:sz w:val="36"/>
          <w:szCs w:val="36"/>
          <w:rtl/>
        </w:rPr>
        <w:t>ה</w:t>
      </w:r>
      <w:r w:rsidRPr="00EC1236">
        <w:rPr>
          <w:rFonts w:hint="cs"/>
          <w:b/>
          <w:bCs/>
          <w:sz w:val="36"/>
          <w:szCs w:val="36"/>
          <w:rtl/>
        </w:rPr>
        <w:t xml:space="preserve">אם יש לברך </w:t>
      </w:r>
      <w:r w:rsidR="00357714">
        <w:rPr>
          <w:rFonts w:hint="cs"/>
          <w:b/>
          <w:bCs/>
          <w:sz w:val="36"/>
          <w:szCs w:val="36"/>
          <w:rtl/>
        </w:rPr>
        <w:t>"</w:t>
      </w:r>
      <w:r w:rsidRPr="00EC1236">
        <w:rPr>
          <w:rFonts w:hint="cs"/>
          <w:b/>
          <w:bCs/>
          <w:sz w:val="36"/>
          <w:szCs w:val="36"/>
          <w:rtl/>
        </w:rPr>
        <w:t>שהחיינו</w:t>
      </w:r>
      <w:r w:rsidR="00357714">
        <w:rPr>
          <w:rFonts w:hint="cs"/>
          <w:b/>
          <w:bCs/>
          <w:sz w:val="36"/>
          <w:szCs w:val="36"/>
          <w:rtl/>
        </w:rPr>
        <w:t>"</w:t>
      </w:r>
      <w:r w:rsidRPr="00EC1236">
        <w:rPr>
          <w:rFonts w:hint="cs"/>
          <w:b/>
          <w:bCs/>
          <w:sz w:val="36"/>
          <w:szCs w:val="36"/>
          <w:rtl/>
        </w:rPr>
        <w:t xml:space="preserve"> על הולדת בת</w:t>
      </w:r>
    </w:p>
    <w:p w14:paraId="2BFF29E3" w14:textId="21E92E2E" w:rsidR="001A613E" w:rsidRDefault="001A613E" w:rsidP="009D18E4">
      <w:pPr>
        <w:rPr>
          <w:b/>
          <w:bCs/>
          <w:u w:val="single"/>
          <w:rtl/>
        </w:rPr>
      </w:pPr>
      <w:r w:rsidRPr="001A613E">
        <w:rPr>
          <w:rFonts w:hint="cs"/>
          <w:b/>
          <w:bCs/>
          <w:u w:val="single"/>
          <w:rtl/>
        </w:rPr>
        <w:t>פתיחה</w:t>
      </w:r>
    </w:p>
    <w:p w14:paraId="1E9B5088" w14:textId="55251FE5" w:rsidR="00D93B0C" w:rsidRDefault="001A613E" w:rsidP="009D18E4">
      <w:pPr>
        <w:rPr>
          <w:rtl/>
        </w:rPr>
      </w:pPr>
      <w:r>
        <w:rPr>
          <w:rFonts w:hint="cs"/>
          <w:rtl/>
        </w:rPr>
        <w:t xml:space="preserve">בפרשת השבוע </w:t>
      </w:r>
      <w:r w:rsidR="00A2326E">
        <w:rPr>
          <w:rFonts w:hint="cs"/>
          <w:rtl/>
        </w:rPr>
        <w:t>חוזרת ו</w:t>
      </w:r>
      <w:r>
        <w:rPr>
          <w:rFonts w:hint="cs"/>
          <w:rtl/>
        </w:rPr>
        <w:t>כותבת התורה את מספר בני ישראל, שירדו מצרימה בעקבות יוסף שהבטיח לכלכלם בימי הרעב.</w:t>
      </w:r>
      <w:r w:rsidR="00A2326E">
        <w:rPr>
          <w:rFonts w:hint="cs"/>
          <w:rtl/>
        </w:rPr>
        <w:t xml:space="preserve"> בטעם הדבר שהתורה חזרה ומנתה את השבטים, נאמרו בפרשנים מספר אפשרויות</w:t>
      </w:r>
      <w:r w:rsidR="000A4523">
        <w:rPr>
          <w:rFonts w:hint="cs"/>
          <w:rtl/>
        </w:rPr>
        <w:t>:</w:t>
      </w:r>
      <w:r w:rsidR="00A2326E">
        <w:rPr>
          <w:rFonts w:hint="cs"/>
          <w:rtl/>
        </w:rPr>
        <w:t xml:space="preserve"> </w:t>
      </w:r>
      <w:r w:rsidR="00A2326E" w:rsidRPr="009576C0">
        <w:rPr>
          <w:rFonts w:hint="cs"/>
          <w:b/>
          <w:bCs/>
          <w:rtl/>
        </w:rPr>
        <w:t>האבן עזרא</w:t>
      </w:r>
      <w:r w:rsidR="00A2326E">
        <w:rPr>
          <w:rFonts w:hint="cs"/>
          <w:rtl/>
        </w:rPr>
        <w:t xml:space="preserve"> </w:t>
      </w:r>
      <w:r w:rsidR="00861AD3">
        <w:rPr>
          <w:rFonts w:hint="cs"/>
          <w:sz w:val="18"/>
          <w:szCs w:val="18"/>
          <w:rtl/>
        </w:rPr>
        <w:t xml:space="preserve">(א, א) </w:t>
      </w:r>
      <w:r w:rsidR="00A2326E">
        <w:rPr>
          <w:rFonts w:hint="cs"/>
          <w:rtl/>
        </w:rPr>
        <w:t>כתב,</w:t>
      </w:r>
      <w:r w:rsidR="009576C0">
        <w:rPr>
          <w:rFonts w:hint="cs"/>
          <w:rtl/>
        </w:rPr>
        <w:t xml:space="preserve"> שמכיוון שהתורה כתבה בסוף ספר בראשית שצאצאי יוסף פרו ורבו והוא ראה בני ש</w:t>
      </w:r>
      <w:r w:rsidR="005B3A18">
        <w:rPr>
          <w:rFonts w:hint="cs"/>
          <w:rtl/>
        </w:rPr>
        <w:t>י</w:t>
      </w:r>
      <w:r w:rsidR="009576C0">
        <w:rPr>
          <w:rFonts w:hint="cs"/>
          <w:rtl/>
        </w:rPr>
        <w:t xml:space="preserve">לשים, רצתה התורה להזכיר את שאר השבטים </w:t>
      </w:r>
      <w:r w:rsidR="00357714">
        <w:rPr>
          <w:rFonts w:hint="cs"/>
          <w:rtl/>
        </w:rPr>
        <w:t>ו</w:t>
      </w:r>
      <w:r w:rsidR="009576C0">
        <w:rPr>
          <w:rFonts w:hint="cs"/>
          <w:rtl/>
        </w:rPr>
        <w:t>שגם הם פרו ורבו.</w:t>
      </w:r>
    </w:p>
    <w:p w14:paraId="3CDB3CE2" w14:textId="5D9E05F5" w:rsidR="000411BF" w:rsidRDefault="00D93B0C" w:rsidP="009D18E4">
      <w:pPr>
        <w:rPr>
          <w:rtl/>
        </w:rPr>
      </w:pPr>
      <w:r w:rsidRPr="00D93B0C">
        <w:rPr>
          <w:rFonts w:hint="cs"/>
          <w:b/>
          <w:bCs/>
          <w:rtl/>
        </w:rPr>
        <w:t>רש''י</w:t>
      </w:r>
      <w:r>
        <w:rPr>
          <w:rFonts w:hint="cs"/>
          <w:rtl/>
        </w:rPr>
        <w:t xml:space="preserve"> </w:t>
      </w:r>
      <w:r w:rsidR="00861AD3">
        <w:rPr>
          <w:rFonts w:hint="cs"/>
          <w:sz w:val="18"/>
          <w:szCs w:val="18"/>
          <w:rtl/>
        </w:rPr>
        <w:t xml:space="preserve">(שם) </w:t>
      </w:r>
      <w:r>
        <w:rPr>
          <w:rFonts w:hint="cs"/>
          <w:rtl/>
        </w:rPr>
        <w:t xml:space="preserve">פירש, שהתורה חזרה ומנתה בגלל </w:t>
      </w:r>
      <w:r w:rsidR="00357714">
        <w:rPr>
          <w:rFonts w:hint="cs"/>
          <w:rtl/>
        </w:rPr>
        <w:t>שבני ישראל</w:t>
      </w:r>
      <w:r>
        <w:rPr>
          <w:rFonts w:hint="cs"/>
          <w:rtl/>
        </w:rPr>
        <w:t xml:space="preserve"> חביבים בעיני הקב''ה, דבר שגורם להתעסקות בהם שוב ושוב. גישה שלישית </w:t>
      </w:r>
      <w:r w:rsidR="0063235B">
        <w:rPr>
          <w:rFonts w:hint="cs"/>
          <w:rtl/>
        </w:rPr>
        <w:t xml:space="preserve">הביא </w:t>
      </w:r>
      <w:r w:rsidR="0063235B" w:rsidRPr="00206EA2">
        <w:rPr>
          <w:rFonts w:hint="cs"/>
          <w:b/>
          <w:bCs/>
          <w:rtl/>
        </w:rPr>
        <w:t>הרמב''ן</w:t>
      </w:r>
      <w:r w:rsidR="00861AD3">
        <w:rPr>
          <w:rFonts w:hint="cs"/>
          <w:rtl/>
        </w:rPr>
        <w:t xml:space="preserve"> </w:t>
      </w:r>
      <w:r w:rsidR="00861AD3">
        <w:rPr>
          <w:rFonts w:hint="cs"/>
          <w:sz w:val="18"/>
          <w:szCs w:val="18"/>
          <w:rtl/>
        </w:rPr>
        <w:t>(שם)</w:t>
      </w:r>
      <w:r w:rsidR="0063235B">
        <w:rPr>
          <w:rFonts w:hint="cs"/>
          <w:rtl/>
        </w:rPr>
        <w:t>,</w:t>
      </w:r>
      <w:r w:rsidR="00206EA2">
        <w:rPr>
          <w:rFonts w:hint="cs"/>
          <w:rtl/>
        </w:rPr>
        <w:t xml:space="preserve"> </w:t>
      </w:r>
      <w:r w:rsidR="000411BF">
        <w:rPr>
          <w:rFonts w:hint="cs"/>
          <w:rtl/>
        </w:rPr>
        <w:t xml:space="preserve">שמכיוון שתחילת הגלות של בני ישראל במצרים התחילה עם ירידת השבטים, כאשר מתחיל השלב בו הגלות גם נהיית קשה </w:t>
      </w:r>
      <w:r w:rsidR="000411BF">
        <w:rPr>
          <w:rFonts w:hint="cs"/>
          <w:sz w:val="18"/>
          <w:szCs w:val="18"/>
          <w:rtl/>
        </w:rPr>
        <w:t>(גזירות וכו')</w:t>
      </w:r>
      <w:r w:rsidR="000411BF">
        <w:rPr>
          <w:rFonts w:hint="cs"/>
          <w:sz w:val="20"/>
          <w:szCs w:val="20"/>
          <w:rtl/>
        </w:rPr>
        <w:t xml:space="preserve">, </w:t>
      </w:r>
      <w:r w:rsidR="000411BF" w:rsidRPr="000411BF">
        <w:rPr>
          <w:rFonts w:hint="cs"/>
          <w:rtl/>
        </w:rPr>
        <w:t>חוזרת</w:t>
      </w:r>
      <w:r w:rsidR="000411BF">
        <w:rPr>
          <w:rFonts w:hint="cs"/>
          <w:rtl/>
        </w:rPr>
        <w:t xml:space="preserve"> התורה למניין השבטים שירדו, ש</w:t>
      </w:r>
      <w:r w:rsidR="00357714">
        <w:rPr>
          <w:rFonts w:hint="cs"/>
          <w:rtl/>
        </w:rPr>
        <w:t xml:space="preserve">כן </w:t>
      </w:r>
      <w:r w:rsidR="000411BF">
        <w:rPr>
          <w:rFonts w:hint="cs"/>
          <w:rtl/>
        </w:rPr>
        <w:t>משם התחיל העניין</w:t>
      </w:r>
      <w:r w:rsidR="000A4523">
        <w:rPr>
          <w:rFonts w:hint="cs"/>
          <w:rtl/>
        </w:rPr>
        <w:t>.</w:t>
      </w:r>
      <w:r w:rsidR="000411BF">
        <w:rPr>
          <w:rFonts w:hint="cs"/>
          <w:rtl/>
        </w:rPr>
        <w:t xml:space="preserve"> ובלשונו:</w:t>
      </w:r>
    </w:p>
    <w:p w14:paraId="7CFE5078" w14:textId="511669B5" w:rsidR="00C90344" w:rsidRDefault="00FE7AB5" w:rsidP="009D18E4">
      <w:pPr>
        <w:ind w:left="720"/>
        <w:rPr>
          <w:rFonts w:cs="Arial"/>
          <w:rtl/>
        </w:rPr>
      </w:pPr>
      <w:r>
        <w:rPr>
          <w:rFonts w:cs="Arial" w:hint="cs"/>
          <w:rtl/>
        </w:rPr>
        <w:t>''</w:t>
      </w:r>
      <w:r w:rsidRPr="00FE7AB5">
        <w:rPr>
          <w:rFonts w:cs="Arial"/>
          <w:rtl/>
        </w:rPr>
        <w:t>כי הכתוב ירצה למנות ענין הגלות מעת רדתם למצרים, כי אז גלו בראש גולים, כאשר פירשתי, ולפיכך יחזור אל תחלת הענ</w:t>
      </w:r>
      <w:r w:rsidR="0037533C">
        <w:rPr>
          <w:rFonts w:cs="Arial" w:hint="cs"/>
          <w:rtl/>
        </w:rPr>
        <w:t>י</w:t>
      </w:r>
      <w:r w:rsidRPr="00FE7AB5">
        <w:rPr>
          <w:rFonts w:cs="Arial"/>
          <w:rtl/>
        </w:rPr>
        <w:t>ין שהוא מפסוק וכל זרעו הביא אתו מצרימה, ושם כתוב אחריו ואלה שמות בני ישראל הבאים מצרימה וגו', ואותו הפסוק בעצמו הוא שהחזיר בכאן, כי אף על פי שהם שני ספרים, הספור מחובר בדברים באים זה אחר זה</w:t>
      </w:r>
      <w:r>
        <w:rPr>
          <w:rFonts w:cs="Arial" w:hint="cs"/>
          <w:rtl/>
        </w:rPr>
        <w:t>.''</w:t>
      </w:r>
      <w:r w:rsidRPr="00FE7AB5">
        <w:rPr>
          <w:rFonts w:cs="Arial"/>
          <w:rtl/>
        </w:rPr>
        <w:t xml:space="preserve"> </w:t>
      </w:r>
    </w:p>
    <w:p w14:paraId="41237492" w14:textId="40B90A7A" w:rsidR="001730EC" w:rsidRDefault="00C90344" w:rsidP="009D18E4">
      <w:pPr>
        <w:rPr>
          <w:rtl/>
        </w:rPr>
      </w:pPr>
      <w:r>
        <w:rPr>
          <w:rFonts w:cs="Arial" w:hint="cs"/>
          <w:rtl/>
        </w:rPr>
        <w:t xml:space="preserve">כפי שכתבו </w:t>
      </w:r>
      <w:r w:rsidR="00756BFE">
        <w:rPr>
          <w:rFonts w:cs="Arial" w:hint="cs"/>
          <w:rtl/>
        </w:rPr>
        <w:t>ה</w:t>
      </w:r>
      <w:r w:rsidR="00357714">
        <w:rPr>
          <w:rFonts w:cs="Arial" w:hint="cs"/>
          <w:rtl/>
        </w:rPr>
        <w:t>פרשנים</w:t>
      </w:r>
      <w:r w:rsidR="00756BFE">
        <w:rPr>
          <w:rFonts w:cs="Arial" w:hint="cs"/>
          <w:rtl/>
        </w:rPr>
        <w:t xml:space="preserve"> בעקבות הגמרא</w:t>
      </w:r>
      <w:r w:rsidR="00357714">
        <w:rPr>
          <w:rFonts w:cs="Arial" w:hint="cs"/>
          <w:rtl/>
        </w:rPr>
        <w:t>,</w:t>
      </w:r>
      <w:r>
        <w:rPr>
          <w:rFonts w:cs="Arial" w:hint="cs"/>
          <w:rtl/>
        </w:rPr>
        <w:t xml:space="preserve"> אחת מהיורדים למצרים הייתה יוכבד אימו של משה, שנולדה בחומות של מצרים. בעקבות כך נעסוק השבוע </w:t>
      </w:r>
      <w:r w:rsidR="00D40AE9">
        <w:rPr>
          <w:rFonts w:cs="Arial" w:hint="cs"/>
          <w:rtl/>
        </w:rPr>
        <w:t>בהלכות שהחיינו והטוב והמטיב בכלל</w:t>
      </w:r>
      <w:r>
        <w:rPr>
          <w:rFonts w:cs="Arial" w:hint="cs"/>
          <w:rtl/>
        </w:rPr>
        <w:t xml:space="preserve">, </w:t>
      </w:r>
      <w:r w:rsidR="00D40AE9">
        <w:rPr>
          <w:rFonts w:cs="Arial" w:hint="cs"/>
          <w:rtl/>
        </w:rPr>
        <w:t>ו</w:t>
      </w:r>
      <w:r>
        <w:rPr>
          <w:rFonts w:cs="Arial" w:hint="cs"/>
          <w:rtl/>
        </w:rPr>
        <w:t>האם כאשר נולדת בת יש לברך שהחיינו או הטוב והמטיב</w:t>
      </w:r>
      <w:r w:rsidR="00D40AE9">
        <w:rPr>
          <w:rFonts w:cs="Arial" w:hint="cs"/>
          <w:rtl/>
        </w:rPr>
        <w:t xml:space="preserve"> בפרט</w:t>
      </w:r>
      <w:r>
        <w:rPr>
          <w:rFonts w:cs="Arial" w:hint="cs"/>
          <w:rtl/>
        </w:rPr>
        <w:t xml:space="preserve">. </w:t>
      </w:r>
      <w:r w:rsidR="000A4523">
        <w:rPr>
          <w:rFonts w:cs="Arial" w:hint="cs"/>
          <w:rtl/>
        </w:rPr>
        <w:t>כמו כן נעסוק בשאלה, האם על קניית בגדים בזמן הזה יש לברך שהחיינו</w:t>
      </w:r>
      <w:r>
        <w:rPr>
          <w:rFonts w:hint="cs"/>
          <w:rtl/>
        </w:rPr>
        <w:t>.</w:t>
      </w:r>
    </w:p>
    <w:p w14:paraId="72D750F9" w14:textId="77777777" w:rsidR="001730EC" w:rsidRDefault="001730EC" w:rsidP="009D18E4">
      <w:pPr>
        <w:rPr>
          <w:b/>
          <w:bCs/>
          <w:u w:val="single"/>
          <w:rtl/>
        </w:rPr>
      </w:pPr>
      <w:r>
        <w:rPr>
          <w:rFonts w:hint="cs"/>
          <w:b/>
          <w:bCs/>
          <w:u w:val="single"/>
          <w:rtl/>
        </w:rPr>
        <w:t>מקור הדין</w:t>
      </w:r>
    </w:p>
    <w:p w14:paraId="188B42D7" w14:textId="61FEB1F4" w:rsidR="00EA0DA1" w:rsidRDefault="001730EC" w:rsidP="009D18E4">
      <w:pPr>
        <w:rPr>
          <w:rtl/>
        </w:rPr>
      </w:pPr>
      <w:r>
        <w:rPr>
          <w:rFonts w:hint="cs"/>
          <w:rtl/>
        </w:rPr>
        <w:t>על אלו דברים יש לברך שהחיינו</w:t>
      </w:r>
      <w:r w:rsidR="00066740">
        <w:rPr>
          <w:rFonts w:hint="cs"/>
          <w:rtl/>
        </w:rPr>
        <w:t xml:space="preserve">? הגמרא במסכת ברכות מחלקת בין הנאה </w:t>
      </w:r>
      <w:r w:rsidR="00EA0DA1">
        <w:rPr>
          <w:rFonts w:hint="cs"/>
          <w:rtl/>
        </w:rPr>
        <w:t>שנהנה ה</w:t>
      </w:r>
      <w:r w:rsidR="00066740">
        <w:rPr>
          <w:rFonts w:hint="cs"/>
          <w:rtl/>
        </w:rPr>
        <w:t>אדם באופן פרטי,</w:t>
      </w:r>
      <w:r w:rsidR="00EA0DA1">
        <w:rPr>
          <w:rFonts w:hint="cs"/>
          <w:rtl/>
        </w:rPr>
        <w:t xml:space="preserve"> להנאה בה יש </w:t>
      </w:r>
      <w:r w:rsidR="005B3A18">
        <w:rPr>
          <w:rFonts w:hint="cs"/>
          <w:rtl/>
        </w:rPr>
        <w:t>לו</w:t>
      </w:r>
      <w:r w:rsidR="00EA0DA1">
        <w:rPr>
          <w:rFonts w:hint="cs"/>
          <w:rtl/>
        </w:rPr>
        <w:t xml:space="preserve"> שותפים. כאשר מדובר על הנאה פרטית, </w:t>
      </w:r>
      <w:r w:rsidR="00717CD1">
        <w:rPr>
          <w:rFonts w:hint="cs"/>
          <w:rtl/>
        </w:rPr>
        <w:t>לדוגמא</w:t>
      </w:r>
      <w:r w:rsidR="00EA0DA1">
        <w:rPr>
          <w:rFonts w:hint="cs"/>
          <w:rtl/>
        </w:rPr>
        <w:t xml:space="preserve"> כאשר אדם קונה לעצמו רכב, הוא מברך שהחיינו. לעומת זאת, כאשר ההנאה היא משותפת, </w:t>
      </w:r>
      <w:r w:rsidR="00717CD1">
        <w:rPr>
          <w:rFonts w:hint="cs"/>
          <w:rtl/>
        </w:rPr>
        <w:t xml:space="preserve">דהיינו </w:t>
      </w:r>
      <w:r w:rsidR="00303B59">
        <w:rPr>
          <w:rFonts w:hint="cs"/>
          <w:rtl/>
        </w:rPr>
        <w:t>כ</w:t>
      </w:r>
      <w:r w:rsidR="00EA0DA1">
        <w:rPr>
          <w:rFonts w:hint="cs"/>
          <w:rtl/>
        </w:rPr>
        <w:t>שהרכב משמש את כל בני המשפחה - עליו לברך הטוב והמטיב.</w:t>
      </w:r>
    </w:p>
    <w:p w14:paraId="57380110" w14:textId="2DD9405D" w:rsidR="00EA0DA1" w:rsidRDefault="00127DBB" w:rsidP="009D18E4">
      <w:pPr>
        <w:rPr>
          <w:rtl/>
        </w:rPr>
      </w:pPr>
      <w:r>
        <w:rPr>
          <w:rFonts w:hint="cs"/>
          <w:rtl/>
        </w:rPr>
        <w:t xml:space="preserve">כאשר יש לאדם קרקע </w:t>
      </w:r>
      <w:r w:rsidR="003824BD">
        <w:rPr>
          <w:rFonts w:hint="cs"/>
          <w:rtl/>
        </w:rPr>
        <w:t>בשותפות</w:t>
      </w:r>
      <w:r w:rsidR="005B3A18">
        <w:rPr>
          <w:rFonts w:hint="cs"/>
          <w:rtl/>
        </w:rPr>
        <w:t xml:space="preserve"> ויורד גשם</w:t>
      </w:r>
      <w:r>
        <w:rPr>
          <w:rFonts w:hint="cs"/>
          <w:rtl/>
        </w:rPr>
        <w:t>, וודאי שעליו ל</w:t>
      </w:r>
      <w:r w:rsidR="00303B59">
        <w:rPr>
          <w:rFonts w:hint="cs"/>
          <w:rtl/>
        </w:rPr>
        <w:t>ברך</w:t>
      </w:r>
      <w:r>
        <w:rPr>
          <w:rFonts w:hint="cs"/>
          <w:rtl/>
        </w:rPr>
        <w:t xml:space="preserve"> הטוב והמטיב. דנו הפוסקים בשאלה, מה הדין כאשר יורד גשם, ואין לנהנים קרקע </w:t>
      </w:r>
      <w:r w:rsidR="00303B59">
        <w:rPr>
          <w:rFonts w:hint="cs"/>
          <w:rtl/>
        </w:rPr>
        <w:t>משותפת</w:t>
      </w:r>
      <w:r>
        <w:rPr>
          <w:rFonts w:hint="cs"/>
          <w:rtl/>
        </w:rPr>
        <w:t xml:space="preserve">, </w:t>
      </w:r>
      <w:r w:rsidR="00303B59">
        <w:rPr>
          <w:rFonts w:hint="cs"/>
          <w:rtl/>
        </w:rPr>
        <w:t xml:space="preserve">אך </w:t>
      </w:r>
      <w:r>
        <w:rPr>
          <w:rFonts w:hint="cs"/>
          <w:rtl/>
        </w:rPr>
        <w:t>יש קרקע</w:t>
      </w:r>
      <w:r w:rsidR="00303B59">
        <w:rPr>
          <w:rFonts w:hint="cs"/>
          <w:rtl/>
        </w:rPr>
        <w:t xml:space="preserve"> להרבה אנשים כיחידים</w:t>
      </w:r>
      <w:r>
        <w:rPr>
          <w:rFonts w:hint="cs"/>
          <w:rtl/>
        </w:rPr>
        <w:t xml:space="preserve">. או בדוגמא </w:t>
      </w:r>
      <w:r w:rsidR="00303B59">
        <w:rPr>
          <w:rFonts w:hint="cs"/>
          <w:rtl/>
        </w:rPr>
        <w:t>ה</w:t>
      </w:r>
      <w:r>
        <w:rPr>
          <w:rFonts w:hint="cs"/>
          <w:rtl/>
        </w:rPr>
        <w:t xml:space="preserve">שייכת </w:t>
      </w:r>
      <w:r w:rsidR="00303B59">
        <w:rPr>
          <w:rFonts w:hint="cs"/>
          <w:rtl/>
        </w:rPr>
        <w:t xml:space="preserve">יותר </w:t>
      </w:r>
      <w:r>
        <w:rPr>
          <w:rFonts w:hint="cs"/>
          <w:rtl/>
        </w:rPr>
        <w:t xml:space="preserve">לימינו, כאשר לאדם יש מניות בבורסה, </w:t>
      </w:r>
      <w:r w:rsidR="004C19C3">
        <w:rPr>
          <w:rFonts w:hint="cs"/>
          <w:rtl/>
        </w:rPr>
        <w:t xml:space="preserve">והמניות עלו בצורה חריגה, </w:t>
      </w:r>
      <w:r w:rsidR="006A780E">
        <w:rPr>
          <w:rFonts w:hint="cs"/>
          <w:rtl/>
        </w:rPr>
        <w:t>ו</w:t>
      </w:r>
      <w:r w:rsidR="004C19C3">
        <w:rPr>
          <w:rFonts w:hint="cs"/>
          <w:rtl/>
        </w:rPr>
        <w:t>הוא ועוד רבים נהנ</w:t>
      </w:r>
      <w:r w:rsidR="00303B59">
        <w:rPr>
          <w:rFonts w:hint="cs"/>
          <w:rtl/>
        </w:rPr>
        <w:t>ים מכך</w:t>
      </w:r>
      <w:r w:rsidR="006A780E">
        <w:rPr>
          <w:rFonts w:hint="cs"/>
          <w:rtl/>
        </w:rPr>
        <w:t xml:space="preserve">, </w:t>
      </w:r>
      <w:r w:rsidR="004C19C3">
        <w:rPr>
          <w:rFonts w:hint="cs"/>
          <w:rtl/>
        </w:rPr>
        <w:t xml:space="preserve">אך למעשה </w:t>
      </w:r>
      <w:r w:rsidR="00303B59">
        <w:rPr>
          <w:rFonts w:hint="cs"/>
          <w:rtl/>
        </w:rPr>
        <w:t>הם לא שותפים באותה מניי</w:t>
      </w:r>
      <w:r w:rsidR="00B00BBC">
        <w:rPr>
          <w:rFonts w:hint="cs"/>
          <w:rtl/>
        </w:rPr>
        <w:t>ה ספצ</w:t>
      </w:r>
      <w:r w:rsidR="005B3A18">
        <w:rPr>
          <w:rFonts w:hint="cs"/>
          <w:rtl/>
        </w:rPr>
        <w:t>י</w:t>
      </w:r>
      <w:r w:rsidR="00B00BBC">
        <w:rPr>
          <w:rFonts w:hint="cs"/>
          <w:rtl/>
        </w:rPr>
        <w:t>פית</w:t>
      </w:r>
      <w:r w:rsidR="004C19C3">
        <w:rPr>
          <w:rFonts w:hint="cs"/>
          <w:rtl/>
        </w:rPr>
        <w:t>.</w:t>
      </w:r>
    </w:p>
    <w:p w14:paraId="3475E4BB" w14:textId="535AD2B6" w:rsidR="0090258C" w:rsidRDefault="00CE2047" w:rsidP="009D18E4">
      <w:pPr>
        <w:rPr>
          <w:rtl/>
        </w:rPr>
      </w:pPr>
      <w:r w:rsidRPr="00CE2047">
        <w:rPr>
          <w:rFonts w:hint="cs"/>
          <w:rtl/>
        </w:rPr>
        <w:t>א.</w:t>
      </w:r>
      <w:r>
        <w:rPr>
          <w:rFonts w:hint="cs"/>
          <w:b/>
          <w:bCs/>
          <w:rtl/>
        </w:rPr>
        <w:t xml:space="preserve"> </w:t>
      </w:r>
      <w:r w:rsidRPr="00CE2047">
        <w:rPr>
          <w:rFonts w:hint="cs"/>
          <w:b/>
          <w:bCs/>
          <w:rtl/>
        </w:rPr>
        <w:t>רש''י</w:t>
      </w:r>
      <w:r>
        <w:rPr>
          <w:rFonts w:hint="cs"/>
          <w:rtl/>
        </w:rPr>
        <w:t xml:space="preserve"> </w:t>
      </w:r>
      <w:r>
        <w:rPr>
          <w:rFonts w:hint="cs"/>
          <w:sz w:val="18"/>
          <w:szCs w:val="18"/>
          <w:rtl/>
        </w:rPr>
        <w:t xml:space="preserve">(ד''ה הכי) </w:t>
      </w:r>
      <w:r>
        <w:rPr>
          <w:rFonts w:hint="cs"/>
          <w:rtl/>
        </w:rPr>
        <w:t xml:space="preserve">כתב, שאין חובה </w:t>
      </w:r>
      <w:r w:rsidR="00A43829">
        <w:rPr>
          <w:rFonts w:hint="cs"/>
          <w:rtl/>
        </w:rPr>
        <w:t xml:space="preserve">שיהיו ממש </w:t>
      </w:r>
      <w:r w:rsidR="00477A70">
        <w:rPr>
          <w:rFonts w:hint="cs"/>
          <w:rtl/>
        </w:rPr>
        <w:t>שותפים</w:t>
      </w:r>
      <w:r w:rsidR="00A43829">
        <w:rPr>
          <w:rFonts w:hint="cs"/>
          <w:rtl/>
        </w:rPr>
        <w:t xml:space="preserve"> באותו הדבר, ודי בכך שכולם נהנו מעליית הבורסה או ירידת הגשמים, </w:t>
      </w:r>
      <w:r w:rsidR="00477A70">
        <w:rPr>
          <w:rFonts w:hint="cs"/>
          <w:rtl/>
        </w:rPr>
        <w:t>כדי</w:t>
      </w:r>
      <w:r w:rsidR="00A43829">
        <w:rPr>
          <w:rFonts w:hint="cs"/>
          <w:rtl/>
        </w:rPr>
        <w:t xml:space="preserve"> שניתן יהיה לברך הטוב והמטיב ולא שהחיינו.</w:t>
      </w:r>
      <w:r w:rsidR="00D57EEB">
        <w:rPr>
          <w:rFonts w:hint="cs"/>
          <w:rtl/>
        </w:rPr>
        <w:t xml:space="preserve"> </w:t>
      </w:r>
      <w:r w:rsidR="00635A6C">
        <w:rPr>
          <w:rFonts w:hint="cs"/>
          <w:rtl/>
        </w:rPr>
        <w:t xml:space="preserve">כך משמע גם מדברי הגמרא הכותבת, </w:t>
      </w:r>
      <w:r w:rsidR="00635A6C" w:rsidRPr="006A780E">
        <w:rPr>
          <w:rFonts w:hint="cs"/>
          <w:b/>
          <w:bCs/>
          <w:rtl/>
        </w:rPr>
        <w:t>על</w:t>
      </w:r>
      <w:r w:rsidR="00635A6C">
        <w:rPr>
          <w:rFonts w:hint="cs"/>
          <w:rtl/>
        </w:rPr>
        <w:t xml:space="preserve"> שלו </w:t>
      </w:r>
      <w:r w:rsidR="00635A6C" w:rsidRPr="00635A6C">
        <w:rPr>
          <w:rFonts w:hint="cs"/>
          <w:b/>
          <w:bCs/>
          <w:rtl/>
        </w:rPr>
        <w:t>ועל</w:t>
      </w:r>
      <w:r w:rsidR="00635A6C">
        <w:rPr>
          <w:rFonts w:hint="cs"/>
          <w:rtl/>
        </w:rPr>
        <w:t xml:space="preserve"> של חברו. שהרי </w:t>
      </w:r>
      <w:r w:rsidR="00477A70">
        <w:rPr>
          <w:rFonts w:hint="cs"/>
          <w:rtl/>
        </w:rPr>
        <w:t xml:space="preserve">די </w:t>
      </w:r>
      <w:r w:rsidR="00635A6C">
        <w:rPr>
          <w:rFonts w:hint="cs"/>
          <w:rtl/>
        </w:rPr>
        <w:t xml:space="preserve">היה לומר </w:t>
      </w:r>
      <w:r w:rsidR="006A780E">
        <w:rPr>
          <w:rFonts w:hint="cs"/>
          <w:rtl/>
        </w:rPr>
        <w:t xml:space="preserve">על </w:t>
      </w:r>
      <w:r w:rsidR="00635A6C">
        <w:rPr>
          <w:rFonts w:hint="cs"/>
          <w:rtl/>
        </w:rPr>
        <w:t xml:space="preserve">שלו ושל חברו, </w:t>
      </w:r>
      <w:r w:rsidR="006A780E">
        <w:rPr>
          <w:rFonts w:hint="cs"/>
          <w:rtl/>
        </w:rPr>
        <w:t>ו</w:t>
      </w:r>
      <w:r w:rsidR="00635A6C">
        <w:rPr>
          <w:rFonts w:hint="cs"/>
          <w:rtl/>
        </w:rPr>
        <w:t>הוספת המילה 'על'</w:t>
      </w:r>
      <w:r w:rsidR="006A780E">
        <w:rPr>
          <w:rFonts w:hint="cs"/>
          <w:rtl/>
        </w:rPr>
        <w:t xml:space="preserve"> בפעם השנייה</w:t>
      </w:r>
      <w:r w:rsidR="00635A6C">
        <w:rPr>
          <w:rFonts w:hint="cs"/>
          <w:rtl/>
        </w:rPr>
        <w:t xml:space="preserve"> באה להורות </w:t>
      </w:r>
      <w:r w:rsidR="00477A70">
        <w:rPr>
          <w:rFonts w:hint="cs"/>
          <w:rtl/>
        </w:rPr>
        <w:t>על מקרה</w:t>
      </w:r>
      <w:r w:rsidR="00635A6C">
        <w:rPr>
          <w:rFonts w:hint="cs"/>
          <w:rtl/>
        </w:rPr>
        <w:t xml:space="preserve"> שהם</w:t>
      </w:r>
      <w:r w:rsidR="00477A70">
        <w:rPr>
          <w:rFonts w:hint="cs"/>
          <w:rtl/>
        </w:rPr>
        <w:t xml:space="preserve"> אינם</w:t>
      </w:r>
      <w:r w:rsidR="00635A6C">
        <w:rPr>
          <w:rFonts w:hint="cs"/>
          <w:rtl/>
        </w:rPr>
        <w:t xml:space="preserve"> ממש בשותפות באותו הדבר.</w:t>
      </w:r>
    </w:p>
    <w:p w14:paraId="485A6656" w14:textId="11AB4C60" w:rsidR="00EA0DA1" w:rsidRPr="007D70F7" w:rsidRDefault="0090258C" w:rsidP="007D70F7">
      <w:pPr>
        <w:rPr>
          <w:sz w:val="18"/>
          <w:szCs w:val="18"/>
          <w:rtl/>
        </w:rPr>
      </w:pPr>
      <w:r>
        <w:rPr>
          <w:rFonts w:hint="cs"/>
          <w:rtl/>
        </w:rPr>
        <w:t xml:space="preserve">ב. </w:t>
      </w:r>
      <w:r w:rsidR="002A61A0" w:rsidRPr="00B11541">
        <w:rPr>
          <w:rFonts w:hint="cs"/>
          <w:b/>
          <w:bCs/>
          <w:rtl/>
        </w:rPr>
        <w:t>הרי''ף</w:t>
      </w:r>
      <w:r w:rsidR="002A61A0">
        <w:rPr>
          <w:rFonts w:hint="cs"/>
          <w:rtl/>
        </w:rPr>
        <w:t xml:space="preserve"> </w:t>
      </w:r>
      <w:r w:rsidR="002A61A0" w:rsidRPr="00B11541">
        <w:rPr>
          <w:rFonts w:hint="cs"/>
          <w:b/>
          <w:bCs/>
          <w:rtl/>
        </w:rPr>
        <w:t>והרמב''ם</w:t>
      </w:r>
      <w:r w:rsidR="002A61A0">
        <w:rPr>
          <w:rFonts w:hint="cs"/>
          <w:rtl/>
        </w:rPr>
        <w:t xml:space="preserve"> הסכימו לרש''י שכאשר </w:t>
      </w:r>
      <w:r w:rsidR="00B11541">
        <w:rPr>
          <w:rFonts w:hint="cs"/>
          <w:rtl/>
        </w:rPr>
        <w:t>מדובר במניות וכדומה, די בכך שכולם נהנים ואין צורך בהנאה משותפת. אולם ביחס לקרקע פסקו, שרק כאשר יש לאדם קרקע בשותפות ממש</w:t>
      </w:r>
      <w:r w:rsidR="00477A70">
        <w:rPr>
          <w:rFonts w:hint="cs"/>
          <w:rtl/>
        </w:rPr>
        <w:t>,</w:t>
      </w:r>
      <w:r w:rsidR="00B11541">
        <w:rPr>
          <w:rFonts w:hint="cs"/>
          <w:rtl/>
        </w:rPr>
        <w:t xml:space="preserve"> עליו לברך</w:t>
      </w:r>
      <w:r w:rsidR="00FC2253">
        <w:rPr>
          <w:rFonts w:hint="cs"/>
          <w:rtl/>
        </w:rPr>
        <w:t xml:space="preserve">. בטעם החילוק </w:t>
      </w:r>
      <w:r w:rsidR="00E3653A">
        <w:rPr>
          <w:rFonts w:hint="cs"/>
          <w:rtl/>
        </w:rPr>
        <w:t xml:space="preserve">בין הדינים </w:t>
      </w:r>
      <w:r w:rsidR="00FC2253">
        <w:rPr>
          <w:rFonts w:hint="cs"/>
          <w:rtl/>
        </w:rPr>
        <w:t xml:space="preserve">כתב </w:t>
      </w:r>
      <w:r w:rsidR="00FC2253" w:rsidRPr="00614D31">
        <w:rPr>
          <w:rFonts w:hint="cs"/>
          <w:b/>
          <w:bCs/>
          <w:rtl/>
        </w:rPr>
        <w:t>הב''ח</w:t>
      </w:r>
      <w:r w:rsidR="007D70F7">
        <w:rPr>
          <w:rFonts w:hint="cs"/>
          <w:rtl/>
        </w:rPr>
        <w:t xml:space="preserve"> </w:t>
      </w:r>
      <w:r w:rsidR="007D70F7">
        <w:rPr>
          <w:rFonts w:hint="cs"/>
          <w:sz w:val="18"/>
          <w:szCs w:val="18"/>
          <w:rtl/>
        </w:rPr>
        <w:t>(רכב, א)</w:t>
      </w:r>
      <w:r w:rsidR="00E3653A">
        <w:rPr>
          <w:rFonts w:hint="cs"/>
          <w:rtl/>
        </w:rPr>
        <w:t>,</w:t>
      </w:r>
      <w:r w:rsidR="007D70F7">
        <w:rPr>
          <w:rFonts w:hint="cs"/>
          <w:rtl/>
        </w:rPr>
        <w:t xml:space="preserve"> שבגשם מברכים בגלל התוצאה של ירידתו, גידול התבואות, וזה לא בהכרח יקרה לכל מי שירד גשם ולכן הברכה פרטית.</w:t>
      </w:r>
      <w:r w:rsidR="00E3653A">
        <w:rPr>
          <w:rFonts w:hint="cs"/>
          <w:rtl/>
        </w:rPr>
        <w:t xml:space="preserve"> </w:t>
      </w:r>
      <w:r w:rsidR="00B11541">
        <w:rPr>
          <w:rFonts w:hint="cs"/>
          <w:rtl/>
        </w:rPr>
        <w:t xml:space="preserve"> </w:t>
      </w:r>
      <w:r w:rsidR="002A61A0">
        <w:rPr>
          <w:rFonts w:hint="cs"/>
          <w:rtl/>
        </w:rPr>
        <w:t xml:space="preserve"> </w:t>
      </w:r>
    </w:p>
    <w:p w14:paraId="6D01F59F" w14:textId="201028D7" w:rsidR="00EA0DA1" w:rsidRDefault="00EA0DA1" w:rsidP="009D18E4">
      <w:pPr>
        <w:rPr>
          <w:rtl/>
        </w:rPr>
      </w:pPr>
      <w:r>
        <w:rPr>
          <w:rFonts w:hint="cs"/>
          <w:u w:val="single"/>
          <w:rtl/>
        </w:rPr>
        <w:t xml:space="preserve">כיצד </w:t>
      </w:r>
      <w:r w:rsidR="00C86398">
        <w:rPr>
          <w:rFonts w:hint="cs"/>
          <w:u w:val="single"/>
          <w:rtl/>
        </w:rPr>
        <w:t>בוחנים</w:t>
      </w:r>
      <w:r>
        <w:rPr>
          <w:rFonts w:hint="cs"/>
          <w:u w:val="single"/>
          <w:rtl/>
        </w:rPr>
        <w:t xml:space="preserve"> הנאה</w:t>
      </w:r>
      <w:r>
        <w:rPr>
          <w:rFonts w:hint="cs"/>
          <w:rtl/>
        </w:rPr>
        <w:t xml:space="preserve"> </w:t>
      </w:r>
    </w:p>
    <w:p w14:paraId="55D6DD43" w14:textId="35448144" w:rsidR="00066740" w:rsidRPr="00066740" w:rsidRDefault="00C86398" w:rsidP="009D18E4">
      <w:pPr>
        <w:rPr>
          <w:rtl/>
        </w:rPr>
      </w:pPr>
      <w:r>
        <w:rPr>
          <w:rFonts w:hint="cs"/>
          <w:rtl/>
        </w:rPr>
        <w:t>מכל מקום, בין אם מברכים הטוב והמטיב ובין אם שהחיינו, אין מחלוקת שבשתי הברכות יש צורך בהנאה ושמחה משמעותית. נחלקו הפוסקים בשאלה, האם כאשר בוחנים את ההנאה</w:t>
      </w:r>
      <w:r w:rsidR="00477A70">
        <w:rPr>
          <w:rFonts w:hint="cs"/>
          <w:rtl/>
        </w:rPr>
        <w:t>,</w:t>
      </w:r>
      <w:r>
        <w:rPr>
          <w:rFonts w:hint="cs"/>
          <w:rtl/>
        </w:rPr>
        <w:t xml:space="preserve"> מסתכלים על הנאת האדם הפרטי, או שצריך הנאה שנתפסת בציבור כדבר מהנה. המחלוקת בין הגישות תהיה משמעותית בעיקר במקרים בהם </w:t>
      </w:r>
      <w:r w:rsidR="00981538">
        <w:rPr>
          <w:rFonts w:hint="cs"/>
          <w:rtl/>
        </w:rPr>
        <w:t>מדובר ב</w:t>
      </w:r>
      <w:r>
        <w:rPr>
          <w:rFonts w:hint="cs"/>
          <w:rtl/>
        </w:rPr>
        <w:t>אדם עשיר במיוחד או עני:</w:t>
      </w:r>
      <w:r>
        <w:rPr>
          <w:rFonts w:hint="cs"/>
        </w:rPr>
        <w:t xml:space="preserve"> </w:t>
      </w:r>
    </w:p>
    <w:p w14:paraId="36D19F94" w14:textId="3E3A57F0" w:rsidR="00F96262" w:rsidRDefault="00066740" w:rsidP="009D18E4">
      <w:pPr>
        <w:rPr>
          <w:rtl/>
        </w:rPr>
      </w:pPr>
      <w:r w:rsidRPr="00066740">
        <w:rPr>
          <w:rtl/>
        </w:rPr>
        <w:t xml:space="preserve">א. </w:t>
      </w:r>
      <w:r w:rsidRPr="00066740">
        <w:rPr>
          <w:b/>
          <w:bCs/>
          <w:rtl/>
        </w:rPr>
        <w:t>ר''י</w:t>
      </w:r>
      <w:r w:rsidRPr="00066740">
        <w:rPr>
          <w:rtl/>
        </w:rPr>
        <w:t> </w:t>
      </w:r>
      <w:r w:rsidRPr="00066740">
        <w:rPr>
          <w:sz w:val="18"/>
          <w:szCs w:val="18"/>
          <w:rtl/>
        </w:rPr>
        <w:t>(בתוספות ד''ה ורבי יוחנן) </w:t>
      </w:r>
      <w:r w:rsidRPr="00066740">
        <w:rPr>
          <w:b/>
          <w:bCs/>
          <w:rtl/>
        </w:rPr>
        <w:t>ותרומת</w:t>
      </w:r>
      <w:r w:rsidRPr="00066740">
        <w:rPr>
          <w:rtl/>
        </w:rPr>
        <w:t> </w:t>
      </w:r>
      <w:r w:rsidRPr="00066740">
        <w:rPr>
          <w:b/>
          <w:bCs/>
          <w:rtl/>
        </w:rPr>
        <w:t>הדשן</w:t>
      </w:r>
      <w:r w:rsidRPr="00066740">
        <w:rPr>
          <w:rtl/>
        </w:rPr>
        <w:t> </w:t>
      </w:r>
      <w:r w:rsidRPr="00066740">
        <w:rPr>
          <w:sz w:val="18"/>
          <w:szCs w:val="18"/>
          <w:rtl/>
        </w:rPr>
        <w:t>(סי' לו, ועיין בסוף דבריו)</w:t>
      </w:r>
      <w:r w:rsidR="006A780E">
        <w:rPr>
          <w:rFonts w:hint="cs"/>
          <w:rtl/>
        </w:rPr>
        <w:t xml:space="preserve"> </w:t>
      </w:r>
      <w:r w:rsidRPr="00066740">
        <w:rPr>
          <w:rtl/>
        </w:rPr>
        <w:t>סברו</w:t>
      </w:r>
      <w:r w:rsidR="006A780E">
        <w:rPr>
          <w:rFonts w:hint="cs"/>
          <w:rtl/>
        </w:rPr>
        <w:t>,</w:t>
      </w:r>
      <w:r w:rsidRPr="00066740">
        <w:rPr>
          <w:rtl/>
        </w:rPr>
        <w:t xml:space="preserve"> שיש מדד אובייקטיבי לברכת שהחיינו, ו</w:t>
      </w:r>
      <w:r w:rsidR="006A780E">
        <w:rPr>
          <w:rFonts w:hint="cs"/>
          <w:rtl/>
        </w:rPr>
        <w:t xml:space="preserve">משום כך </w:t>
      </w:r>
      <w:r w:rsidRPr="00066740">
        <w:rPr>
          <w:rtl/>
        </w:rPr>
        <w:t>רק על בגדים שחשובים לרוב העולם יש לברך שהחיינו, אבל על בגדים פשוטים שרוב בני האדם לא שמחים בקנייתם, אין לברך שהחיינו גם אם הם משמחים את הקונה</w:t>
      </w:r>
      <w:r w:rsidR="00F96262">
        <w:rPr>
          <w:rFonts w:hint="cs"/>
          <w:rtl/>
        </w:rPr>
        <w:t>.</w:t>
      </w:r>
    </w:p>
    <w:p w14:paraId="2EF328E9" w14:textId="6B8D3AA8" w:rsidR="00066740" w:rsidRPr="00066740" w:rsidRDefault="00F96262" w:rsidP="009D18E4">
      <w:pPr>
        <w:rPr>
          <w:rtl/>
        </w:rPr>
      </w:pPr>
      <w:r>
        <w:rPr>
          <w:rFonts w:hint="cs"/>
          <w:rtl/>
        </w:rPr>
        <w:t>משום כך וודאי שלפי שיטתם</w:t>
      </w:r>
      <w:r w:rsidR="0037533C">
        <w:rPr>
          <w:rFonts w:hint="cs"/>
          <w:rtl/>
        </w:rPr>
        <w:t xml:space="preserve"> במציאות ימינו</w:t>
      </w:r>
      <w:r>
        <w:rPr>
          <w:rFonts w:hint="cs"/>
          <w:rtl/>
        </w:rPr>
        <w:t xml:space="preserve">, אין לברך שהחיינו על חולצה חדשה וכדומה (גם אם הקונה מתרגש מאוד), כיוון שלרוב העולם קנייה של חולצה איננה דבר יוצא דופן ומשמח, ומדובר במעשים של יום - יום. עם כל זאת, במקרה בו אדם קונה חליפה יקרה </w:t>
      </w:r>
      <w:r w:rsidR="00981538">
        <w:rPr>
          <w:rFonts w:hint="cs"/>
          <w:rtl/>
        </w:rPr>
        <w:t xml:space="preserve">יהיה </w:t>
      </w:r>
      <w:r>
        <w:rPr>
          <w:rFonts w:hint="cs"/>
          <w:rtl/>
        </w:rPr>
        <w:t xml:space="preserve">עליו לברך, כיוון שלקונה הממוצע מדובר במעשה משמח בצורה יוצאת דופן, </w:t>
      </w:r>
      <w:r w:rsidR="00066740" w:rsidRPr="00066740">
        <w:rPr>
          <w:rtl/>
        </w:rPr>
        <w:t>ובלשונו של תרומת הדשן:</w:t>
      </w:r>
    </w:p>
    <w:p w14:paraId="417536C1" w14:textId="77777777" w:rsidR="00066740" w:rsidRPr="00066740" w:rsidRDefault="00066740" w:rsidP="009D18E4">
      <w:pPr>
        <w:ind w:left="720"/>
        <w:rPr>
          <w:rtl/>
        </w:rPr>
      </w:pPr>
      <w:r w:rsidRPr="00066740">
        <w:rPr>
          <w:rtl/>
        </w:rPr>
        <w:t>''</w:t>
      </w:r>
      <w:r w:rsidRPr="00066740">
        <w:rPr>
          <w:b/>
          <w:bCs/>
          <w:rtl/>
        </w:rPr>
        <w:t>שאלה</w:t>
      </w:r>
      <w:r w:rsidRPr="00066740">
        <w:rPr>
          <w:rtl/>
        </w:rPr>
        <w:t>: בחורי עניים, או שאר עניים כמותם, כשמתקנים להם חלוקות חדשות צריכין לברך ברכת שהחיינו, או לאו? </w:t>
      </w:r>
      <w:r w:rsidRPr="00066740">
        <w:rPr>
          <w:b/>
          <w:bCs/>
          <w:rtl/>
        </w:rPr>
        <w:t>תשובה</w:t>
      </w:r>
      <w:r w:rsidRPr="00066740">
        <w:rPr>
          <w:rtl/>
        </w:rPr>
        <w:t>: יראה דאין צריך לברך ברכת שהחיינו, דכל החיבורים כתבו בסתם דברי ר"י דאין מברכים על כלים חדשים, אלא אם כן חשובים קצת, אבל חלוק ואנפיליאות (גרביים) וכיוצא בהם לא.''</w:t>
      </w:r>
    </w:p>
    <w:p w14:paraId="76ADF01D" w14:textId="6B6FAA3C" w:rsidR="00856458" w:rsidRDefault="00D131D0" w:rsidP="009D18E4">
      <w:pPr>
        <w:rPr>
          <w:rtl/>
        </w:rPr>
      </w:pPr>
      <w:r w:rsidRPr="00D131D0">
        <w:rPr>
          <w:rFonts w:hint="cs"/>
          <w:rtl/>
        </w:rPr>
        <w:t>מה סברתם?</w:t>
      </w:r>
      <w:r>
        <w:rPr>
          <w:rFonts w:hint="cs"/>
          <w:b/>
          <w:bCs/>
          <w:rtl/>
        </w:rPr>
        <w:t xml:space="preserve"> </w:t>
      </w:r>
      <w:r w:rsidR="00066740" w:rsidRPr="00066740">
        <w:rPr>
          <w:b/>
          <w:bCs/>
          <w:rtl/>
        </w:rPr>
        <w:t>המגן אברהם</w:t>
      </w:r>
      <w:r w:rsidR="00066740" w:rsidRPr="00066740">
        <w:rPr>
          <w:rtl/>
        </w:rPr>
        <w:t> </w:t>
      </w:r>
      <w:r w:rsidR="00066740" w:rsidRPr="00066740">
        <w:rPr>
          <w:sz w:val="18"/>
          <w:szCs w:val="18"/>
          <w:rtl/>
        </w:rPr>
        <w:t>(או''ח רכג)</w:t>
      </w:r>
      <w:r w:rsidR="00066740" w:rsidRPr="00066740">
        <w:rPr>
          <w:b/>
          <w:bCs/>
          <w:rtl/>
        </w:rPr>
        <w:t> </w:t>
      </w:r>
      <w:r w:rsidR="00066740" w:rsidRPr="00066740">
        <w:rPr>
          <w:rtl/>
        </w:rPr>
        <w:t>ביאר שסברתם מבוססת על השוואה בין ברכת שהחיינו על כלים חדשים ל</w:t>
      </w:r>
      <w:r w:rsidR="00981538">
        <w:rPr>
          <w:rFonts w:hint="cs"/>
          <w:rtl/>
        </w:rPr>
        <w:t xml:space="preserve">בין ברכת </w:t>
      </w:r>
      <w:r w:rsidR="00066740" w:rsidRPr="00066740">
        <w:rPr>
          <w:rtl/>
        </w:rPr>
        <w:t>שהחיינו על פירות. כמו שעל פירות מברכים רק כאשר הם באים מזמן לזמן ויש בהם שמחה מיוחדת לרוב העולם, כך על בגדים חדשים מברכים רק אם יש בהם שמחה מיוחדת לרוב העולם</w:t>
      </w:r>
      <w:r w:rsidR="00856458">
        <w:rPr>
          <w:rFonts w:hint="cs"/>
          <w:rtl/>
        </w:rPr>
        <w:t>.</w:t>
      </w:r>
    </w:p>
    <w:p w14:paraId="652531F0" w14:textId="33A2E569" w:rsidR="00066740" w:rsidRPr="00066740" w:rsidRDefault="00066740" w:rsidP="009D18E4">
      <w:pPr>
        <w:rPr>
          <w:rtl/>
        </w:rPr>
      </w:pPr>
      <w:r w:rsidRPr="00066740">
        <w:rPr>
          <w:rtl/>
        </w:rPr>
        <w:t>ב. </w:t>
      </w:r>
      <w:r w:rsidRPr="00066740">
        <w:rPr>
          <w:b/>
          <w:bCs/>
          <w:rtl/>
        </w:rPr>
        <w:t>הרא''ש</w:t>
      </w:r>
      <w:r w:rsidRPr="00066740">
        <w:rPr>
          <w:rtl/>
        </w:rPr>
        <w:t> </w:t>
      </w:r>
      <w:r w:rsidRPr="00066740">
        <w:rPr>
          <w:sz w:val="18"/>
          <w:szCs w:val="18"/>
          <w:rtl/>
        </w:rPr>
        <w:t>(ט, טז) </w:t>
      </w:r>
      <w:r w:rsidRPr="00066740">
        <w:rPr>
          <w:rtl/>
        </w:rPr>
        <w:t>חלק על ר''י וסבר, שאין מדד אובייקטיבי לברכת שהחיינו על בגדים, והמדד הוא האם בשביל הקונה הקנייה נחשבת משמעותית והוא שמח בה. יש אדם שמצבו הכלכלי דחוק והוא שמח מקניית בגדים פשוטים, ועליהם הוא יברך שהחיינו, ויש אח</w:t>
      </w:r>
      <w:r w:rsidR="00981538">
        <w:rPr>
          <w:rFonts w:hint="cs"/>
          <w:rtl/>
        </w:rPr>
        <w:t>ר</w:t>
      </w:r>
      <w:r w:rsidRPr="00066740">
        <w:rPr>
          <w:rtl/>
        </w:rPr>
        <w:t xml:space="preserve"> שרק בגדים יקרים נחשבים כקנייה משמעותית בשבילו, ועליהם הוא יברך.</w:t>
      </w:r>
    </w:p>
    <w:p w14:paraId="05233C3F" w14:textId="5548553B" w:rsidR="00676ED4" w:rsidRPr="00703EE7" w:rsidRDefault="00066740" w:rsidP="009D18E4">
      <w:pPr>
        <w:rPr>
          <w:rtl/>
        </w:rPr>
      </w:pPr>
      <w:r w:rsidRPr="00066740">
        <w:rPr>
          <w:rtl/>
        </w:rPr>
        <w:t>ראייה לדבריו הביא הרא''ש מדברי הגמרא בנדרים </w:t>
      </w:r>
      <w:r w:rsidRPr="00066740">
        <w:rPr>
          <w:sz w:val="18"/>
          <w:szCs w:val="18"/>
          <w:rtl/>
        </w:rPr>
        <w:t>(מט ע''ב)</w:t>
      </w:r>
      <w:r w:rsidR="00705B0E">
        <w:rPr>
          <w:rFonts w:hint="cs"/>
          <w:rtl/>
        </w:rPr>
        <w:t xml:space="preserve"> המספרת</w:t>
      </w:r>
      <w:r w:rsidRPr="00066740">
        <w:rPr>
          <w:rtl/>
        </w:rPr>
        <w:t>, שמרוב עוני לרב יהודה ולאשתו היה רק מעיל אחד, ומי שהיה צריך לצאת לשוק היה לובש אותו. למרות שמסתמא המעיל היה בלוי, כאשר רב יהודה היה לובש אותו הוא היה מברך 'ברוך שעטני מעיל'. מוכח </w:t>
      </w:r>
      <w:r w:rsidRPr="00066740">
        <w:rPr>
          <w:sz w:val="18"/>
          <w:szCs w:val="18"/>
          <w:rtl/>
        </w:rPr>
        <w:t>(אומר הרא''ש)</w:t>
      </w:r>
      <w:r w:rsidRPr="00066740">
        <w:rPr>
          <w:rtl/>
        </w:rPr>
        <w:t xml:space="preserve">, שגם על מעילים בלויים מברכים את הברכות </w:t>
      </w:r>
      <w:r w:rsidR="001F7272">
        <w:rPr>
          <w:rFonts w:hint="cs"/>
          <w:rtl/>
        </w:rPr>
        <w:t xml:space="preserve">הרלוונטיות, והוא הדין </w:t>
      </w:r>
      <w:r w:rsidRPr="00066740">
        <w:rPr>
          <w:rtl/>
        </w:rPr>
        <w:t xml:space="preserve">ברכת שהחיינו. </w:t>
      </w:r>
    </w:p>
    <w:p w14:paraId="19107A16" w14:textId="0EA71E52" w:rsidR="0083024E" w:rsidRDefault="0083024E" w:rsidP="009D18E4">
      <w:pPr>
        <w:rPr>
          <w:u w:val="single"/>
          <w:rtl/>
        </w:rPr>
      </w:pPr>
      <w:r>
        <w:rPr>
          <w:rFonts w:hint="cs"/>
          <w:u w:val="single"/>
          <w:rtl/>
        </w:rPr>
        <w:t>להלכה</w:t>
      </w:r>
    </w:p>
    <w:p w14:paraId="6D179C14" w14:textId="77777777" w:rsidR="00FC2253" w:rsidRDefault="00044209" w:rsidP="009D18E4">
      <w:pPr>
        <w:rPr>
          <w:rtl/>
        </w:rPr>
      </w:pPr>
      <w:r>
        <w:rPr>
          <w:rFonts w:hint="cs"/>
          <w:rtl/>
        </w:rPr>
        <w:t xml:space="preserve">בפסק ההלכה נחלקו </w:t>
      </w:r>
      <w:r w:rsidR="00FC2253">
        <w:rPr>
          <w:rFonts w:hint="cs"/>
          <w:rtl/>
        </w:rPr>
        <w:t>השולחן ערוך והרמ''א:</w:t>
      </w:r>
    </w:p>
    <w:p w14:paraId="65089C62" w14:textId="5A892B76" w:rsidR="00307015" w:rsidRDefault="00FC2253" w:rsidP="009D18E4">
      <w:pPr>
        <w:rPr>
          <w:rtl/>
        </w:rPr>
      </w:pPr>
      <w:r>
        <w:rPr>
          <w:rFonts w:hint="cs"/>
          <w:rtl/>
        </w:rPr>
        <w:lastRenderedPageBreak/>
        <w:t xml:space="preserve">א. </w:t>
      </w:r>
      <w:r w:rsidR="00D301BC" w:rsidRPr="00066740">
        <w:rPr>
          <w:b/>
          <w:bCs/>
          <w:rtl/>
        </w:rPr>
        <w:t>השולחן ערוך</w:t>
      </w:r>
      <w:r w:rsidR="00D301BC" w:rsidRPr="00066740">
        <w:rPr>
          <w:rtl/>
        </w:rPr>
        <w:t> </w:t>
      </w:r>
      <w:r w:rsidR="00D301BC" w:rsidRPr="00066740">
        <w:rPr>
          <w:sz w:val="18"/>
          <w:szCs w:val="18"/>
          <w:rtl/>
        </w:rPr>
        <w:t>(רכג, ו)</w:t>
      </w:r>
      <w:r w:rsidR="00D301BC">
        <w:rPr>
          <w:rFonts w:hint="cs"/>
          <w:rtl/>
        </w:rPr>
        <w:t xml:space="preserve"> פסק להלכה כדעת הרא''ש,</w:t>
      </w:r>
      <w:r>
        <w:rPr>
          <w:rFonts w:hint="cs"/>
          <w:rtl/>
        </w:rPr>
        <w:t xml:space="preserve"> </w:t>
      </w:r>
      <w:r w:rsidR="00307015">
        <w:rPr>
          <w:rFonts w:hint="cs"/>
          <w:rtl/>
        </w:rPr>
        <w:t>שיש צורך</w:t>
      </w:r>
      <w:r>
        <w:rPr>
          <w:rFonts w:hint="cs"/>
          <w:rtl/>
        </w:rPr>
        <w:t xml:space="preserve"> בשמחה אישית בשביל לברך ש</w:t>
      </w:r>
      <w:r w:rsidR="00307015">
        <w:rPr>
          <w:rFonts w:hint="cs"/>
          <w:rtl/>
        </w:rPr>
        <w:t>ה</w:t>
      </w:r>
      <w:r>
        <w:rPr>
          <w:rFonts w:hint="cs"/>
          <w:rtl/>
        </w:rPr>
        <w:t xml:space="preserve">חיינו. הסיבה שפסק כשיטתו היא, </w:t>
      </w:r>
      <w:r w:rsidR="00B91511">
        <w:rPr>
          <w:rFonts w:hint="cs"/>
          <w:rtl/>
        </w:rPr>
        <w:t>ש</w:t>
      </w:r>
      <w:r w:rsidR="00066740" w:rsidRPr="00066740">
        <w:rPr>
          <w:rtl/>
        </w:rPr>
        <w:t>הרא''ש </w:t>
      </w:r>
      <w:r w:rsidR="00B91511">
        <w:rPr>
          <w:rFonts w:hint="cs"/>
          <w:rtl/>
        </w:rPr>
        <w:t xml:space="preserve">הוא אחד משלושת עמודי ההוראה עליהם </w:t>
      </w:r>
      <w:r>
        <w:rPr>
          <w:rFonts w:hint="cs"/>
          <w:rtl/>
        </w:rPr>
        <w:t xml:space="preserve">הוא </w:t>
      </w:r>
      <w:r w:rsidR="00B91511">
        <w:rPr>
          <w:rFonts w:hint="cs"/>
          <w:rtl/>
        </w:rPr>
        <w:t>מתבסס</w:t>
      </w:r>
      <w:r>
        <w:rPr>
          <w:rFonts w:hint="cs"/>
          <w:rtl/>
        </w:rPr>
        <w:t>.</w:t>
      </w:r>
      <w:r w:rsidR="00307015">
        <w:rPr>
          <w:rFonts w:hint="cs"/>
          <w:rtl/>
        </w:rPr>
        <w:t xml:space="preserve"> לפי שיטתם יוצא, שאדם יכול לברך על חולצה חדשה וכדומה, אם הדבר גורם לו הנאה אישית.</w:t>
      </w:r>
      <w:r>
        <w:rPr>
          <w:rFonts w:hint="cs"/>
          <w:rtl/>
        </w:rPr>
        <w:t xml:space="preserve"> </w:t>
      </w:r>
      <w:r w:rsidR="00FB13CF">
        <w:rPr>
          <w:rFonts w:hint="cs"/>
          <w:rtl/>
        </w:rPr>
        <w:t xml:space="preserve">גם </w:t>
      </w:r>
      <w:r w:rsidR="00FB13CF" w:rsidRPr="00EB60E7">
        <w:rPr>
          <w:rFonts w:hint="cs"/>
          <w:b/>
          <w:bCs/>
          <w:rtl/>
        </w:rPr>
        <w:t>הרדב''ז</w:t>
      </w:r>
      <w:r w:rsidR="00FB13CF">
        <w:rPr>
          <w:rFonts w:hint="cs"/>
          <w:rtl/>
        </w:rPr>
        <w:t xml:space="preserve"> </w:t>
      </w:r>
      <w:r w:rsidR="00EB60E7">
        <w:rPr>
          <w:rFonts w:hint="cs"/>
          <w:rtl/>
        </w:rPr>
        <w:t>צעד בשיטה זו, כיוון שהבין שהתוספות לא חולקים על הרא''ש, ובלשונו:</w:t>
      </w:r>
    </w:p>
    <w:p w14:paraId="5B553066" w14:textId="48DD28B8" w:rsidR="00EB60E7" w:rsidRDefault="004F3F16" w:rsidP="009D18E4">
      <w:pPr>
        <w:ind w:left="720"/>
        <w:rPr>
          <w:rtl/>
        </w:rPr>
      </w:pPr>
      <w:r>
        <w:rPr>
          <w:rFonts w:cs="Arial" w:hint="cs"/>
          <w:rtl/>
        </w:rPr>
        <w:t>''</w:t>
      </w:r>
      <w:r w:rsidRPr="004F3F16">
        <w:rPr>
          <w:rFonts w:cs="Arial"/>
          <w:rtl/>
        </w:rPr>
        <w:t>כבר כתבתי על זה כי דעתי הוא שצריך לברך וכן כתב הרא"ש ז"ל פרק הרואה</w:t>
      </w:r>
      <w:r w:rsidR="00BA4E18">
        <w:rPr>
          <w:rFonts w:cs="Arial" w:hint="cs"/>
          <w:rtl/>
        </w:rPr>
        <w:t>,</w:t>
      </w:r>
      <w:r w:rsidRPr="004F3F16">
        <w:rPr>
          <w:rFonts w:cs="Arial"/>
          <w:rtl/>
        </w:rPr>
        <w:t xml:space="preserve"> ואין לנו להניח דבריו מפני סברת רבינו ישראל ז"ל</w:t>
      </w:r>
      <w:r w:rsidR="000F5ED0">
        <w:rPr>
          <w:rFonts w:cs="Arial" w:hint="cs"/>
          <w:rtl/>
        </w:rPr>
        <w:t xml:space="preserve"> </w:t>
      </w:r>
      <w:r w:rsidR="000F5ED0">
        <w:rPr>
          <w:rFonts w:cs="Arial" w:hint="cs"/>
          <w:sz w:val="18"/>
          <w:szCs w:val="18"/>
          <w:rtl/>
        </w:rPr>
        <w:t>(= תרומת הדשן)</w:t>
      </w:r>
      <w:r w:rsidRPr="004F3F16">
        <w:rPr>
          <w:rFonts w:cs="Arial"/>
          <w:rtl/>
        </w:rPr>
        <w:t xml:space="preserve"> שכתב בתשובה שאין לברך וסמך על מה שכתב ר"י</w:t>
      </w:r>
      <w:r>
        <w:rPr>
          <w:rFonts w:cs="Arial" w:hint="cs"/>
          <w:rtl/>
        </w:rPr>
        <w:t>,</w:t>
      </w:r>
      <w:r w:rsidRPr="004F3F16">
        <w:rPr>
          <w:rFonts w:cs="Arial"/>
          <w:rtl/>
        </w:rPr>
        <w:t xml:space="preserve"> ואני אומר דלא משויה פלוגתא בינייהו בכדי דלא איירי ר"י ז"ל אלא בעשירים או בבינונים שאין חלוק חשוב אצלם </w:t>
      </w:r>
      <w:r>
        <w:rPr>
          <w:rFonts w:cs="Arial" w:hint="cs"/>
          <w:rtl/>
        </w:rPr>
        <w:t>כל כך</w:t>
      </w:r>
      <w:r w:rsidR="00BA4E18">
        <w:rPr>
          <w:rFonts w:cs="Arial" w:hint="cs"/>
          <w:rtl/>
        </w:rPr>
        <w:t>,</w:t>
      </w:r>
      <w:r>
        <w:rPr>
          <w:rFonts w:cs="Arial" w:hint="cs"/>
          <w:rtl/>
        </w:rPr>
        <w:t xml:space="preserve"> </w:t>
      </w:r>
      <w:r w:rsidRPr="004F3F16">
        <w:rPr>
          <w:rFonts w:cs="Arial"/>
          <w:rtl/>
        </w:rPr>
        <w:t>ולפיכך אין ראוי שיברך עליו</w:t>
      </w:r>
      <w:r>
        <w:rPr>
          <w:rFonts w:cs="Arial" w:hint="cs"/>
          <w:rtl/>
        </w:rPr>
        <w:t>.''</w:t>
      </w:r>
    </w:p>
    <w:p w14:paraId="1FBB0DB8" w14:textId="15A2B232" w:rsidR="00830FD4" w:rsidRDefault="00307015" w:rsidP="009D18E4">
      <w:pPr>
        <w:rPr>
          <w:rtl/>
        </w:rPr>
      </w:pPr>
      <w:r>
        <w:rPr>
          <w:rFonts w:hint="cs"/>
          <w:rtl/>
        </w:rPr>
        <w:t>ב</w:t>
      </w:r>
      <w:r>
        <w:rPr>
          <w:rFonts w:hint="cs"/>
        </w:rPr>
        <w:t xml:space="preserve"> </w:t>
      </w:r>
      <w:r w:rsidR="00856458" w:rsidRPr="00066740">
        <w:rPr>
          <w:b/>
          <w:bCs/>
          <w:rtl/>
        </w:rPr>
        <w:t>הרמ''א</w:t>
      </w:r>
      <w:r w:rsidR="00856458" w:rsidRPr="00066740">
        <w:rPr>
          <w:rtl/>
        </w:rPr>
        <w:t> </w:t>
      </w:r>
      <w:r w:rsidR="00856458" w:rsidRPr="00066740">
        <w:rPr>
          <w:sz w:val="18"/>
          <w:szCs w:val="18"/>
          <w:rtl/>
        </w:rPr>
        <w:t>(או''ח רכג, ו)</w:t>
      </w:r>
      <w:r w:rsidR="006D599C">
        <w:rPr>
          <w:rFonts w:hint="cs"/>
          <w:rtl/>
        </w:rPr>
        <w:t xml:space="preserve"> </w:t>
      </w:r>
      <w:r w:rsidR="00FC2253">
        <w:rPr>
          <w:rFonts w:hint="cs"/>
          <w:rtl/>
        </w:rPr>
        <w:t xml:space="preserve">חלק ופסק כדעת התוספות, </w:t>
      </w:r>
      <w:r>
        <w:rPr>
          <w:rFonts w:hint="cs"/>
          <w:rtl/>
        </w:rPr>
        <w:t xml:space="preserve">שרק על שמחה שרוב העולם שמחים בה יש לברך, וכן נקטו להלכה רוב הפוסקים ואף </w:t>
      </w:r>
      <w:r w:rsidR="00D53967">
        <w:rPr>
          <w:rFonts w:hint="cs"/>
          <w:rtl/>
        </w:rPr>
        <w:t xml:space="preserve">הפוסקים </w:t>
      </w:r>
      <w:r>
        <w:rPr>
          <w:rFonts w:hint="cs"/>
          <w:rtl/>
        </w:rPr>
        <w:t xml:space="preserve">הספרדים כמו </w:t>
      </w:r>
      <w:r w:rsidR="00856458" w:rsidRPr="00066740">
        <w:rPr>
          <w:b/>
          <w:bCs/>
          <w:rtl/>
        </w:rPr>
        <w:t>הבן איש חי </w:t>
      </w:r>
      <w:r w:rsidR="00856458" w:rsidRPr="00066740">
        <w:rPr>
          <w:sz w:val="18"/>
          <w:szCs w:val="18"/>
          <w:rtl/>
        </w:rPr>
        <w:t>(ראשונה, ראה, ה)</w:t>
      </w:r>
      <w:r w:rsidR="00856458" w:rsidRPr="00066740">
        <w:rPr>
          <w:rtl/>
        </w:rPr>
        <w:t> </w:t>
      </w:r>
      <w:r w:rsidR="00856458" w:rsidRPr="00066740">
        <w:rPr>
          <w:b/>
          <w:bCs/>
          <w:rtl/>
        </w:rPr>
        <w:t>והילקוט יוסף </w:t>
      </w:r>
      <w:r w:rsidR="00856458" w:rsidRPr="00307015">
        <w:rPr>
          <w:sz w:val="18"/>
          <w:szCs w:val="18"/>
          <w:rtl/>
        </w:rPr>
        <w:t>(שם)</w:t>
      </w:r>
      <w:r w:rsidR="00856458" w:rsidRPr="00066740">
        <w:rPr>
          <w:rtl/>
        </w:rPr>
        <w:t>.</w:t>
      </w:r>
      <w:r>
        <w:rPr>
          <w:rFonts w:hint="cs"/>
          <w:rtl/>
        </w:rPr>
        <w:t xml:space="preserve"> הסיבה שצעדו בעקבותיו היא, שהרמ''א מצמצם את מספר המקרים שיש לברך עליהם, וספק ברכות להקל</w:t>
      </w:r>
      <w:r w:rsidR="00E70B79">
        <w:rPr>
          <w:rFonts w:hint="cs"/>
          <w:rtl/>
        </w:rPr>
        <w:t xml:space="preserve"> </w:t>
      </w:r>
      <w:r w:rsidR="00E70B79">
        <w:rPr>
          <w:rFonts w:hint="cs"/>
          <w:sz w:val="18"/>
          <w:szCs w:val="18"/>
          <w:rtl/>
        </w:rPr>
        <w:t>(ועיין הערה</w:t>
      </w:r>
      <w:r w:rsidR="00E70B79" w:rsidRPr="00BD242B">
        <w:rPr>
          <w:rStyle w:val="a6"/>
          <w:rtl/>
        </w:rPr>
        <w:footnoteReference w:id="2"/>
      </w:r>
      <w:r w:rsidR="00E70B79">
        <w:rPr>
          <w:rFonts w:hint="cs"/>
          <w:sz w:val="18"/>
          <w:szCs w:val="18"/>
          <w:rtl/>
        </w:rPr>
        <w:t>)</w:t>
      </w:r>
      <w:r>
        <w:rPr>
          <w:rFonts w:hint="cs"/>
          <w:rtl/>
        </w:rPr>
        <w:t xml:space="preserve">. </w:t>
      </w:r>
    </w:p>
    <w:p w14:paraId="2D6E8698" w14:textId="1C31F137" w:rsidR="00830FD4" w:rsidRDefault="00830FD4" w:rsidP="009D18E4">
      <w:pPr>
        <w:rPr>
          <w:b/>
          <w:bCs/>
          <w:u w:val="single"/>
          <w:rtl/>
        </w:rPr>
      </w:pPr>
      <w:r>
        <w:rPr>
          <w:rFonts w:hint="cs"/>
          <w:b/>
          <w:bCs/>
          <w:u w:val="single"/>
          <w:rtl/>
        </w:rPr>
        <w:t>ברכה על ליד</w:t>
      </w:r>
      <w:r w:rsidR="00117084">
        <w:rPr>
          <w:rFonts w:hint="cs"/>
          <w:b/>
          <w:bCs/>
          <w:u w:val="single"/>
          <w:rtl/>
        </w:rPr>
        <w:t>ה</w:t>
      </w:r>
    </w:p>
    <w:p w14:paraId="42FF807B" w14:textId="399E1C54" w:rsidR="00252373" w:rsidRPr="00B00BBC" w:rsidRDefault="00D53967" w:rsidP="009D18E4">
      <w:pPr>
        <w:rPr>
          <w:rtl/>
        </w:rPr>
      </w:pPr>
      <w:r>
        <w:rPr>
          <w:rFonts w:hint="cs"/>
          <w:rtl/>
        </w:rPr>
        <w:t>על בסיס</w:t>
      </w:r>
      <w:r w:rsidR="00252373">
        <w:rPr>
          <w:rFonts w:hint="cs"/>
          <w:rtl/>
        </w:rPr>
        <w:t xml:space="preserve"> כל מה שראינו עד כה, נדון בשאלה האם כאשר נולד ילד או ילדה </w:t>
      </w:r>
      <w:r w:rsidR="00CF6C93">
        <w:rPr>
          <w:rFonts w:hint="cs"/>
          <w:rtl/>
        </w:rPr>
        <w:t>צריך</w:t>
      </w:r>
      <w:r w:rsidR="00252373">
        <w:rPr>
          <w:rFonts w:hint="cs"/>
          <w:rtl/>
        </w:rPr>
        <w:t xml:space="preserve"> לברך שהחיינו או הטוב והמטיב. הגמרא במסכת ברכות </w:t>
      </w:r>
      <w:r w:rsidR="00252373">
        <w:rPr>
          <w:rFonts w:hint="cs"/>
          <w:sz w:val="18"/>
          <w:szCs w:val="18"/>
          <w:rtl/>
        </w:rPr>
        <w:t xml:space="preserve">(נט ע''ב) </w:t>
      </w:r>
      <w:r w:rsidR="00252373">
        <w:rPr>
          <w:rFonts w:hint="cs"/>
          <w:rtl/>
        </w:rPr>
        <w:t xml:space="preserve">כותבת, שאדם שנולד לו בן מברך הטוב והמטיב (וכן אשתו), כיוון שיש בכך טובה לו </w:t>
      </w:r>
      <w:r>
        <w:rPr>
          <w:rFonts w:hint="cs"/>
          <w:rtl/>
        </w:rPr>
        <w:t>ו</w:t>
      </w:r>
      <w:r w:rsidR="00252373">
        <w:rPr>
          <w:rFonts w:hint="cs"/>
          <w:rtl/>
        </w:rPr>
        <w:t>לה. כפי שהעירו הפוסקים במקום, אין חובה שה</w:t>
      </w:r>
      <w:r>
        <w:rPr>
          <w:rFonts w:hint="cs"/>
          <w:rtl/>
        </w:rPr>
        <w:t>בעל</w:t>
      </w:r>
      <w:r w:rsidR="00252373">
        <w:rPr>
          <w:rFonts w:hint="cs"/>
          <w:rtl/>
        </w:rPr>
        <w:t xml:space="preserve"> יהיה נוכח ממש בזמן הלידה, ודי בכך שידע שנולד לו.</w:t>
      </w:r>
    </w:p>
    <w:p w14:paraId="32BCBAB0" w14:textId="2D7E8D96" w:rsidR="00F2468A" w:rsidRDefault="009836DC" w:rsidP="009D18E4">
      <w:pPr>
        <w:rPr>
          <w:rtl/>
        </w:rPr>
      </w:pPr>
      <w:r>
        <w:rPr>
          <w:rFonts w:hint="cs"/>
          <w:rtl/>
        </w:rPr>
        <w:t xml:space="preserve">א. למרות שהגמרא מביאה ברכה זו כדבר פשוט, כתב </w:t>
      </w:r>
      <w:r w:rsidRPr="009836DC">
        <w:rPr>
          <w:rFonts w:hint="cs"/>
          <w:b/>
          <w:bCs/>
          <w:rtl/>
        </w:rPr>
        <w:t>הרשב''א</w:t>
      </w:r>
      <w:r>
        <w:rPr>
          <w:rFonts w:hint="cs"/>
          <w:rtl/>
        </w:rPr>
        <w:t xml:space="preserve"> </w:t>
      </w:r>
      <w:r>
        <w:rPr>
          <w:rFonts w:hint="cs"/>
          <w:sz w:val="18"/>
          <w:szCs w:val="18"/>
          <w:rtl/>
        </w:rPr>
        <w:t xml:space="preserve">(א, </w:t>
      </w:r>
      <w:r w:rsidR="00DA1211">
        <w:rPr>
          <w:rFonts w:hint="cs"/>
          <w:sz w:val="18"/>
          <w:szCs w:val="18"/>
          <w:rtl/>
        </w:rPr>
        <w:t>ר</w:t>
      </w:r>
      <w:r>
        <w:rPr>
          <w:rFonts w:hint="cs"/>
          <w:sz w:val="18"/>
          <w:szCs w:val="18"/>
          <w:rtl/>
        </w:rPr>
        <w:t xml:space="preserve">מה) </w:t>
      </w:r>
      <w:r>
        <w:rPr>
          <w:rFonts w:hint="cs"/>
          <w:rtl/>
        </w:rPr>
        <w:t>שבפועל רבים לא נהגו לברך ברכה זו</w:t>
      </w:r>
      <w:r w:rsidR="00F2468A">
        <w:rPr>
          <w:rFonts w:hint="cs"/>
          <w:rtl/>
        </w:rPr>
        <w:t xml:space="preserve">. כדי ליישב את המנהג נימק, שככל הנראה סברו שיש לברך שהחיינו רק על </w:t>
      </w:r>
      <w:r w:rsidR="002D68AA">
        <w:rPr>
          <w:rFonts w:hint="cs"/>
          <w:rtl/>
        </w:rPr>
        <w:t xml:space="preserve">מעשה </w:t>
      </w:r>
      <w:r w:rsidR="00F2468A">
        <w:rPr>
          <w:rFonts w:hint="cs"/>
          <w:rtl/>
        </w:rPr>
        <w:t xml:space="preserve">הבא </w:t>
      </w:r>
      <w:r w:rsidR="002D68AA">
        <w:rPr>
          <w:rFonts w:hint="cs"/>
          <w:rtl/>
        </w:rPr>
        <w:t>בזמנים קבועים</w:t>
      </w:r>
      <w:r w:rsidR="00F2468A">
        <w:rPr>
          <w:rFonts w:hint="cs"/>
          <w:rtl/>
        </w:rPr>
        <w:t xml:space="preserve">, </w:t>
      </w:r>
      <w:r w:rsidR="006D599C">
        <w:rPr>
          <w:rFonts w:hint="cs"/>
          <w:rtl/>
        </w:rPr>
        <w:t>כמו</w:t>
      </w:r>
      <w:r w:rsidR="00F2468A">
        <w:rPr>
          <w:rFonts w:hint="cs"/>
          <w:rtl/>
        </w:rPr>
        <w:t xml:space="preserve"> ברכה על נטילת לולב </w:t>
      </w:r>
      <w:r w:rsidR="002D68AA">
        <w:rPr>
          <w:rFonts w:hint="cs"/>
          <w:rtl/>
        </w:rPr>
        <w:t>ונר חנוכה</w:t>
      </w:r>
      <w:r w:rsidR="00F2468A">
        <w:rPr>
          <w:rFonts w:hint="cs"/>
          <w:rtl/>
        </w:rPr>
        <w:t>, ולא ברכה על לידה</w:t>
      </w:r>
      <w:r w:rsidR="005F7A34">
        <w:rPr>
          <w:rFonts w:hint="cs"/>
          <w:rtl/>
        </w:rPr>
        <w:t xml:space="preserve"> שאין לה זמן קבוע</w:t>
      </w:r>
      <w:r w:rsidR="00DB2C0B">
        <w:rPr>
          <w:rFonts w:hint="cs"/>
          <w:rtl/>
        </w:rPr>
        <w:t>, וכן כתבו ש</w:t>
      </w:r>
      <w:r w:rsidR="00D53967">
        <w:rPr>
          <w:rFonts w:hint="cs"/>
          <w:rtl/>
        </w:rPr>
        <w:t xml:space="preserve">כך </w:t>
      </w:r>
      <w:r w:rsidR="00DB2C0B">
        <w:rPr>
          <w:rFonts w:hint="cs"/>
          <w:rtl/>
        </w:rPr>
        <w:t xml:space="preserve">יש לנהוג </w:t>
      </w:r>
      <w:r w:rsidR="005F7A34" w:rsidRPr="005F7A34">
        <w:rPr>
          <w:rFonts w:hint="cs"/>
          <w:b/>
          <w:bCs/>
          <w:rtl/>
        </w:rPr>
        <w:t xml:space="preserve">הבן איש חי </w:t>
      </w:r>
      <w:r w:rsidR="005F7A34" w:rsidRPr="005F7A34">
        <w:rPr>
          <w:rFonts w:hint="cs"/>
          <w:sz w:val="18"/>
          <w:szCs w:val="18"/>
          <w:rtl/>
        </w:rPr>
        <w:t>(פרשת ראה אות ח')</w:t>
      </w:r>
      <w:r w:rsidR="005F7A34">
        <w:rPr>
          <w:rFonts w:hint="cs"/>
          <w:b/>
          <w:bCs/>
          <w:sz w:val="18"/>
          <w:szCs w:val="18"/>
          <w:rtl/>
        </w:rPr>
        <w:t xml:space="preserve"> </w:t>
      </w:r>
      <w:r w:rsidR="005F7A34" w:rsidRPr="005F7A34">
        <w:rPr>
          <w:rFonts w:hint="cs"/>
          <w:b/>
          <w:bCs/>
          <w:rtl/>
        </w:rPr>
        <w:t>והרב עובדיה</w:t>
      </w:r>
      <w:r w:rsidR="005F7A34">
        <w:rPr>
          <w:rFonts w:hint="cs"/>
          <w:rtl/>
        </w:rPr>
        <w:t xml:space="preserve"> </w:t>
      </w:r>
      <w:r w:rsidR="005F7A34">
        <w:rPr>
          <w:rFonts w:hint="cs"/>
          <w:sz w:val="18"/>
          <w:szCs w:val="18"/>
          <w:rtl/>
        </w:rPr>
        <w:t>(ילקוט יוסף רכג, ה)</w:t>
      </w:r>
      <w:r w:rsidR="003A0B51">
        <w:rPr>
          <w:rFonts w:hint="cs"/>
          <w:rtl/>
        </w:rPr>
        <w:t>.</w:t>
      </w:r>
      <w:r w:rsidR="005F7A34">
        <w:rPr>
          <w:rFonts w:hint="cs"/>
          <w:rtl/>
        </w:rPr>
        <w:t xml:space="preserve"> </w:t>
      </w:r>
      <w:r w:rsidR="00E801C6">
        <w:rPr>
          <w:rFonts w:hint="cs"/>
          <w:rtl/>
        </w:rPr>
        <w:t xml:space="preserve"> </w:t>
      </w:r>
    </w:p>
    <w:p w14:paraId="6C814C83" w14:textId="5254067D" w:rsidR="00314B8C" w:rsidRDefault="00F2468A" w:rsidP="009D18E4">
      <w:pPr>
        <w:rPr>
          <w:rtl/>
        </w:rPr>
      </w:pPr>
      <w:r>
        <w:rPr>
          <w:rFonts w:hint="cs"/>
          <w:rtl/>
        </w:rPr>
        <w:t xml:space="preserve">ב. </w:t>
      </w:r>
      <w:r w:rsidR="005F7A34">
        <w:rPr>
          <w:rFonts w:hint="cs"/>
          <w:rtl/>
        </w:rPr>
        <w:t xml:space="preserve">למרות </w:t>
      </w:r>
      <w:r w:rsidR="005F7A34" w:rsidRPr="003A0B51">
        <w:rPr>
          <w:rFonts w:hint="cs"/>
          <w:b/>
          <w:bCs/>
          <w:rtl/>
        </w:rPr>
        <w:t>שהרמ''א</w:t>
      </w:r>
      <w:r w:rsidR="005F7A34">
        <w:rPr>
          <w:rFonts w:hint="cs"/>
          <w:rtl/>
        </w:rPr>
        <w:t xml:space="preserve"> </w:t>
      </w:r>
      <w:r w:rsidR="00433B1F">
        <w:rPr>
          <w:rFonts w:hint="cs"/>
          <w:rtl/>
        </w:rPr>
        <w:t>ציין</w:t>
      </w:r>
      <w:r w:rsidR="005F7A34">
        <w:rPr>
          <w:rFonts w:hint="cs"/>
          <w:rtl/>
        </w:rPr>
        <w:t xml:space="preserve"> את דברי </w:t>
      </w:r>
      <w:r w:rsidR="003A0B51">
        <w:rPr>
          <w:rFonts w:hint="cs"/>
          <w:rtl/>
        </w:rPr>
        <w:t>הרשב''א,</w:t>
      </w:r>
      <w:r w:rsidR="007E2173">
        <w:rPr>
          <w:rFonts w:hint="cs"/>
          <w:rtl/>
        </w:rPr>
        <w:t xml:space="preserve"> בפועל כתבו הפוסקים האשכנזים וב</w:t>
      </w:r>
      <w:r w:rsidR="00D53967">
        <w:rPr>
          <w:rFonts w:hint="cs"/>
          <w:rtl/>
        </w:rPr>
        <w:t>י</w:t>
      </w:r>
      <w:r w:rsidR="007E2173">
        <w:rPr>
          <w:rFonts w:hint="cs"/>
          <w:rtl/>
        </w:rPr>
        <w:t xml:space="preserve">ניהם </w:t>
      </w:r>
      <w:r w:rsidR="007E2173" w:rsidRPr="00436F83">
        <w:rPr>
          <w:rFonts w:hint="cs"/>
          <w:b/>
          <w:bCs/>
          <w:rtl/>
        </w:rPr>
        <w:t>המגן</w:t>
      </w:r>
      <w:r w:rsidR="007E2173">
        <w:rPr>
          <w:rFonts w:hint="cs"/>
          <w:rtl/>
        </w:rPr>
        <w:t xml:space="preserve"> </w:t>
      </w:r>
      <w:r w:rsidR="007E2173" w:rsidRPr="00436F83">
        <w:rPr>
          <w:rFonts w:hint="cs"/>
          <w:b/>
          <w:bCs/>
          <w:rtl/>
        </w:rPr>
        <w:t>אברהם</w:t>
      </w:r>
      <w:r w:rsidR="001D1C06">
        <w:rPr>
          <w:rFonts w:hint="cs"/>
          <w:rtl/>
        </w:rPr>
        <w:t xml:space="preserve"> </w:t>
      </w:r>
      <w:r w:rsidR="001D1C06">
        <w:rPr>
          <w:rFonts w:hint="cs"/>
          <w:sz w:val="18"/>
          <w:szCs w:val="18"/>
          <w:rtl/>
        </w:rPr>
        <w:t>(רכג, ו)</w:t>
      </w:r>
      <w:r w:rsidR="007E2173">
        <w:rPr>
          <w:rFonts w:hint="cs"/>
          <w:rtl/>
        </w:rPr>
        <w:t xml:space="preserve">, </w:t>
      </w:r>
      <w:r w:rsidR="007E2173" w:rsidRPr="00436F83">
        <w:rPr>
          <w:rFonts w:hint="cs"/>
          <w:b/>
          <w:bCs/>
          <w:rtl/>
        </w:rPr>
        <w:t>והמשנה ברורה</w:t>
      </w:r>
      <w:r w:rsidR="00084C7B">
        <w:rPr>
          <w:rFonts w:hint="cs"/>
          <w:rtl/>
        </w:rPr>
        <w:t xml:space="preserve"> </w:t>
      </w:r>
      <w:r w:rsidR="00084C7B" w:rsidRPr="00084C7B">
        <w:rPr>
          <w:rFonts w:hint="cs"/>
          <w:sz w:val="18"/>
          <w:szCs w:val="18"/>
          <w:rtl/>
        </w:rPr>
        <w:t>(שם, ז)</w:t>
      </w:r>
      <w:r w:rsidR="007E2173">
        <w:rPr>
          <w:rFonts w:hint="cs"/>
          <w:rtl/>
        </w:rPr>
        <w:t xml:space="preserve"> שיש לברך </w:t>
      </w:r>
      <w:r w:rsidR="005C2CEB">
        <w:rPr>
          <w:rFonts w:hint="cs"/>
          <w:rtl/>
        </w:rPr>
        <w:t xml:space="preserve">ברכת הטוב והמטיב על לידה </w:t>
      </w:r>
      <w:r w:rsidR="005C2CEB" w:rsidRPr="005C2CEB">
        <w:rPr>
          <w:rFonts w:hint="cs"/>
          <w:sz w:val="18"/>
          <w:szCs w:val="18"/>
          <w:rtl/>
        </w:rPr>
        <w:t>(או שהחיינו במקרה בו הבעל נפטר לפני הלידה)</w:t>
      </w:r>
      <w:r w:rsidR="007E2173">
        <w:rPr>
          <w:rFonts w:hint="cs"/>
          <w:rtl/>
        </w:rPr>
        <w:t xml:space="preserve">. הם </w:t>
      </w:r>
      <w:r w:rsidR="00890166">
        <w:rPr>
          <w:rFonts w:hint="cs"/>
          <w:rtl/>
        </w:rPr>
        <w:t xml:space="preserve">דחו את לימוד הזכות של הרשב''א, שהרי גם </w:t>
      </w:r>
      <w:r w:rsidR="005C2CEB">
        <w:rPr>
          <w:rFonts w:hint="cs"/>
          <w:rtl/>
        </w:rPr>
        <w:t xml:space="preserve">על </w:t>
      </w:r>
      <w:r w:rsidR="00890166">
        <w:rPr>
          <w:rFonts w:hint="cs"/>
          <w:rtl/>
        </w:rPr>
        <w:t>כלים ובגדים חדשים מברכים שהחיינו למרות שאינם באים מזמן לזמן, אלא וודאי שיש דברים שדי בשמחת הלב.</w:t>
      </w:r>
    </w:p>
    <w:p w14:paraId="23764128" w14:textId="58A5A085" w:rsidR="00314B8C" w:rsidRPr="00314B8C" w:rsidRDefault="00314B8C" w:rsidP="009D18E4">
      <w:pPr>
        <w:rPr>
          <w:u w:val="single"/>
          <w:rtl/>
        </w:rPr>
      </w:pPr>
      <w:r>
        <w:rPr>
          <w:rFonts w:hint="cs"/>
          <w:u w:val="single"/>
          <w:rtl/>
        </w:rPr>
        <w:t>לידת בת</w:t>
      </w:r>
    </w:p>
    <w:p w14:paraId="37B291C3" w14:textId="05904C24" w:rsidR="00252373" w:rsidRDefault="00F2468A" w:rsidP="001F13EF">
      <w:pPr>
        <w:spacing w:after="40"/>
        <w:rPr>
          <w:rtl/>
        </w:rPr>
      </w:pPr>
      <w:r>
        <w:rPr>
          <w:rFonts w:hint="cs"/>
          <w:rtl/>
        </w:rPr>
        <w:t xml:space="preserve">כאמור, </w:t>
      </w:r>
      <w:r w:rsidR="00C41131">
        <w:rPr>
          <w:rFonts w:hint="cs"/>
          <w:rtl/>
        </w:rPr>
        <w:t xml:space="preserve">נראה </w:t>
      </w:r>
      <w:r w:rsidR="00470124">
        <w:rPr>
          <w:rFonts w:hint="cs"/>
          <w:rtl/>
        </w:rPr>
        <w:t xml:space="preserve">לדעת </w:t>
      </w:r>
      <w:r>
        <w:rPr>
          <w:rFonts w:hint="cs"/>
          <w:rtl/>
        </w:rPr>
        <w:t xml:space="preserve">פוסקים </w:t>
      </w:r>
      <w:r w:rsidR="00470124">
        <w:rPr>
          <w:rFonts w:hint="cs"/>
          <w:rtl/>
        </w:rPr>
        <w:t xml:space="preserve">רבים </w:t>
      </w:r>
      <w:r>
        <w:rPr>
          <w:rFonts w:hint="cs"/>
          <w:rtl/>
        </w:rPr>
        <w:t>שיש לברך</w:t>
      </w:r>
      <w:r w:rsidR="001F5289">
        <w:rPr>
          <w:rFonts w:hint="cs"/>
          <w:rtl/>
        </w:rPr>
        <w:t xml:space="preserve"> על לידה</w:t>
      </w:r>
      <w:r w:rsidR="003A0B51">
        <w:rPr>
          <w:rFonts w:hint="cs"/>
          <w:rtl/>
        </w:rPr>
        <w:t xml:space="preserve"> </w:t>
      </w:r>
      <w:r w:rsidR="001E7D35">
        <w:rPr>
          <w:rFonts w:hint="cs"/>
          <w:rtl/>
        </w:rPr>
        <w:t>ד</w:t>
      </w:r>
      <w:r w:rsidR="003A0B51">
        <w:rPr>
          <w:rFonts w:hint="cs"/>
          <w:rtl/>
        </w:rPr>
        <w:t>וכן נראה שיש לנהוג, שהרי הרשב''א לא כתב שמנהגם של ה</w:t>
      </w:r>
      <w:r w:rsidR="006335F6">
        <w:rPr>
          <w:rFonts w:hint="cs"/>
          <w:rtl/>
        </w:rPr>
        <w:t>'</w:t>
      </w:r>
      <w:r w:rsidR="003A0B51">
        <w:rPr>
          <w:rFonts w:hint="cs"/>
          <w:rtl/>
        </w:rPr>
        <w:t>לא מברכים</w:t>
      </w:r>
      <w:r w:rsidR="006335F6">
        <w:rPr>
          <w:rFonts w:hint="cs"/>
          <w:rtl/>
        </w:rPr>
        <w:t>'</w:t>
      </w:r>
      <w:r w:rsidR="003A0B51">
        <w:rPr>
          <w:rFonts w:hint="cs"/>
          <w:rtl/>
        </w:rPr>
        <w:t xml:space="preserve"> נכון, וודאי שגם הוא סובר שיש לברך כדין הגמרא</w:t>
      </w:r>
      <w:r w:rsidR="00E71DE4">
        <w:rPr>
          <w:rFonts w:hint="cs"/>
          <w:rtl/>
        </w:rPr>
        <w:t xml:space="preserve"> </w:t>
      </w:r>
      <w:r w:rsidR="00E71DE4">
        <w:rPr>
          <w:rFonts w:hint="cs"/>
          <w:sz w:val="18"/>
          <w:szCs w:val="18"/>
          <w:rtl/>
        </w:rPr>
        <w:t xml:space="preserve">(ועיין בדף לפרשת </w:t>
      </w:r>
      <w:r w:rsidR="006068B7">
        <w:rPr>
          <w:rFonts w:hint="cs"/>
          <w:sz w:val="18"/>
          <w:szCs w:val="18"/>
          <w:rtl/>
        </w:rPr>
        <w:t>וילך שנה ד')</w:t>
      </w:r>
      <w:r>
        <w:rPr>
          <w:rFonts w:hint="cs"/>
          <w:rtl/>
        </w:rPr>
        <w:t xml:space="preserve">. אמנם, </w:t>
      </w:r>
      <w:r w:rsidR="009836DC">
        <w:rPr>
          <w:rFonts w:hint="cs"/>
          <w:rtl/>
        </w:rPr>
        <w:t>כאשר הגמרא כותבת שיש לברך, היא מציינת דין זה רק כאשר נולד לאדם בן, מה הדין בלידת בת? נחלקו הפוסקים:</w:t>
      </w:r>
    </w:p>
    <w:p w14:paraId="1201F044" w14:textId="76A96A3E" w:rsidR="009836DC" w:rsidRPr="005C2CEB" w:rsidRDefault="009836DC" w:rsidP="001F13EF">
      <w:pPr>
        <w:spacing w:after="40"/>
        <w:rPr>
          <w:color w:val="FF0000"/>
          <w:rtl/>
        </w:rPr>
      </w:pPr>
      <w:r>
        <w:rPr>
          <w:rFonts w:hint="cs"/>
          <w:rtl/>
        </w:rPr>
        <w:t>א.</w:t>
      </w:r>
      <w:r w:rsidR="00C2540F">
        <w:rPr>
          <w:rFonts w:hint="cs"/>
          <w:rtl/>
        </w:rPr>
        <w:t xml:space="preserve"> </w:t>
      </w:r>
      <w:r w:rsidR="00C2540F" w:rsidRPr="00C2540F">
        <w:rPr>
          <w:rFonts w:hint="cs"/>
          <w:b/>
          <w:bCs/>
          <w:rtl/>
        </w:rPr>
        <w:t>המשנה הלכות</w:t>
      </w:r>
      <w:r w:rsidR="00C2540F">
        <w:rPr>
          <w:rFonts w:hint="cs"/>
          <w:rtl/>
        </w:rPr>
        <w:t xml:space="preserve"> </w:t>
      </w:r>
      <w:r w:rsidR="00C2540F">
        <w:rPr>
          <w:rFonts w:hint="cs"/>
          <w:sz w:val="18"/>
          <w:szCs w:val="18"/>
          <w:rtl/>
        </w:rPr>
        <w:t xml:space="preserve">(יג, לב) </w:t>
      </w:r>
      <w:r w:rsidR="00C2540F">
        <w:rPr>
          <w:rFonts w:hint="cs"/>
          <w:rtl/>
        </w:rPr>
        <w:t>דן בסוגיה זו כתב, שכאשר הגמרא כותבת שנולד לאדם בן - כוונתה רק לבן, ועל לידת ב</w:t>
      </w:r>
      <w:r w:rsidR="003D0B99">
        <w:rPr>
          <w:rFonts w:hint="cs"/>
          <w:rtl/>
        </w:rPr>
        <w:t>ת</w:t>
      </w:r>
      <w:r w:rsidR="00C2540F">
        <w:rPr>
          <w:rFonts w:hint="cs"/>
          <w:rtl/>
        </w:rPr>
        <w:t xml:space="preserve"> אין לברך שום ברכה</w:t>
      </w:r>
      <w:r w:rsidR="00305B54">
        <w:rPr>
          <w:rFonts w:hint="cs"/>
          <w:rtl/>
        </w:rPr>
        <w:t xml:space="preserve">, וכן פסקו </w:t>
      </w:r>
      <w:r w:rsidR="00305B54" w:rsidRPr="00305B54">
        <w:rPr>
          <w:rFonts w:hint="cs"/>
          <w:b/>
          <w:bCs/>
          <w:rtl/>
        </w:rPr>
        <w:t>הרב אלישיב והרב שטרנבוך</w:t>
      </w:r>
      <w:r w:rsidR="001B2656">
        <w:rPr>
          <w:rFonts w:hint="cs"/>
          <w:rtl/>
        </w:rPr>
        <w:t xml:space="preserve"> </w:t>
      </w:r>
      <w:r w:rsidR="001B2656">
        <w:rPr>
          <w:rFonts w:hint="cs"/>
          <w:sz w:val="18"/>
          <w:szCs w:val="18"/>
          <w:rtl/>
        </w:rPr>
        <w:t>(</w:t>
      </w:r>
      <w:r w:rsidR="00B0784D">
        <w:rPr>
          <w:rFonts w:hint="cs"/>
          <w:sz w:val="18"/>
          <w:szCs w:val="18"/>
          <w:rtl/>
        </w:rPr>
        <w:t>'</w:t>
      </w:r>
      <w:r w:rsidR="001B2656">
        <w:rPr>
          <w:rFonts w:hint="cs"/>
          <w:sz w:val="18"/>
          <w:szCs w:val="18"/>
          <w:rtl/>
        </w:rPr>
        <w:t>דרשו</w:t>
      </w:r>
      <w:r w:rsidR="00B0784D">
        <w:rPr>
          <w:rFonts w:hint="cs"/>
          <w:sz w:val="18"/>
          <w:szCs w:val="18"/>
          <w:rtl/>
        </w:rPr>
        <w:t>'</w:t>
      </w:r>
      <w:r w:rsidR="001B2656">
        <w:rPr>
          <w:rFonts w:hint="cs"/>
          <w:sz w:val="18"/>
          <w:szCs w:val="18"/>
          <w:rtl/>
        </w:rPr>
        <w:t xml:space="preserve"> רכג)</w:t>
      </w:r>
      <w:r w:rsidR="00305B54">
        <w:rPr>
          <w:rFonts w:hint="cs"/>
          <w:rtl/>
        </w:rPr>
        <w:t>. הם כתבו,</w:t>
      </w:r>
      <w:r w:rsidR="00C2540F">
        <w:rPr>
          <w:rFonts w:hint="cs"/>
          <w:rtl/>
        </w:rPr>
        <w:t xml:space="preserve"> </w:t>
      </w:r>
      <w:r w:rsidR="00305B54">
        <w:rPr>
          <w:rFonts w:hint="cs"/>
          <w:rtl/>
        </w:rPr>
        <w:t xml:space="preserve">שאין לברך </w:t>
      </w:r>
      <w:r w:rsidR="00C2540F">
        <w:rPr>
          <w:rFonts w:hint="cs"/>
          <w:rtl/>
        </w:rPr>
        <w:t xml:space="preserve">אפילו לא ברכת שהחיינו </w:t>
      </w:r>
      <w:r w:rsidR="008D3215">
        <w:rPr>
          <w:rFonts w:hint="cs"/>
          <w:rtl/>
        </w:rPr>
        <w:t>כ</w:t>
      </w:r>
      <w:r w:rsidR="00305B54">
        <w:rPr>
          <w:rFonts w:hint="cs"/>
          <w:rtl/>
        </w:rPr>
        <w:t xml:space="preserve">דין </w:t>
      </w:r>
      <w:r w:rsidR="00C2540F">
        <w:rPr>
          <w:rFonts w:hint="cs"/>
          <w:rtl/>
        </w:rPr>
        <w:t xml:space="preserve">הרואה את חברו לאחר שלושים יום, כיוון שברכה זו נתקנה רק על אדם שראו בעבר ועכשיו רואים שוב, </w:t>
      </w:r>
      <w:r w:rsidR="008D3215">
        <w:rPr>
          <w:rFonts w:hint="cs"/>
          <w:rtl/>
        </w:rPr>
        <w:t xml:space="preserve">אך </w:t>
      </w:r>
      <w:r w:rsidR="00C2540F">
        <w:rPr>
          <w:rFonts w:hint="cs"/>
          <w:rtl/>
        </w:rPr>
        <w:t xml:space="preserve">לא על </w:t>
      </w:r>
      <w:r w:rsidR="00305B54">
        <w:rPr>
          <w:rFonts w:hint="cs"/>
          <w:rtl/>
        </w:rPr>
        <w:t>ראייה בפעם ראשונה</w:t>
      </w:r>
      <w:r w:rsidR="00C2540F">
        <w:rPr>
          <w:rFonts w:hint="cs"/>
          <w:rtl/>
        </w:rPr>
        <w:t>.</w:t>
      </w:r>
    </w:p>
    <w:p w14:paraId="0F9A62F0" w14:textId="12F74A9A" w:rsidR="005B5340" w:rsidRDefault="005B5340" w:rsidP="001F13EF">
      <w:pPr>
        <w:spacing w:after="40"/>
        <w:rPr>
          <w:rtl/>
        </w:rPr>
      </w:pPr>
      <w:r>
        <w:rPr>
          <w:rFonts w:hint="cs"/>
          <w:rtl/>
        </w:rPr>
        <w:t xml:space="preserve">בטעם הדבר שאין לברך כלל מחמת השמחה, נימק על פי הגמרא בפסחים </w:t>
      </w:r>
      <w:r>
        <w:rPr>
          <w:rFonts w:hint="cs"/>
          <w:sz w:val="18"/>
          <w:szCs w:val="18"/>
          <w:rtl/>
        </w:rPr>
        <w:t xml:space="preserve">(סה ע''א) </w:t>
      </w:r>
      <w:r>
        <w:rPr>
          <w:rFonts w:hint="cs"/>
          <w:rtl/>
        </w:rPr>
        <w:t xml:space="preserve">הכותבת, </w:t>
      </w:r>
      <w:r w:rsidR="001E7D35">
        <w:rPr>
          <w:rFonts w:hint="cs"/>
          <w:rtl/>
        </w:rPr>
        <w:t>'</w:t>
      </w:r>
      <w:r>
        <w:rPr>
          <w:rFonts w:hint="cs"/>
          <w:rtl/>
        </w:rPr>
        <w:t>שאוי למי שבניו נקבות</w:t>
      </w:r>
      <w:r w:rsidR="001E7D35">
        <w:rPr>
          <w:rFonts w:hint="cs"/>
          <w:rtl/>
        </w:rPr>
        <w:t>'</w:t>
      </w:r>
      <w:r>
        <w:rPr>
          <w:rFonts w:hint="cs"/>
          <w:rtl/>
        </w:rPr>
        <w:t>, משמע שאין שמחה בליד</w:t>
      </w:r>
      <w:r w:rsidR="008D3215">
        <w:rPr>
          <w:rFonts w:hint="cs"/>
          <w:rtl/>
        </w:rPr>
        <w:t>ת</w:t>
      </w:r>
      <w:r>
        <w:rPr>
          <w:rFonts w:hint="cs"/>
          <w:rtl/>
        </w:rPr>
        <w:t xml:space="preserve"> נקבה. ועל אף שמכל מקום </w:t>
      </w:r>
      <w:r w:rsidR="00F95D2A">
        <w:rPr>
          <w:rFonts w:hint="cs"/>
          <w:rtl/>
        </w:rPr>
        <w:t xml:space="preserve">יש בכך צורך (לקיום מצוות פריה ורביה), אין זה </w:t>
      </w:r>
      <w:r w:rsidR="005C2CEB">
        <w:rPr>
          <w:rFonts w:hint="cs"/>
          <w:rtl/>
        </w:rPr>
        <w:t>מורה</w:t>
      </w:r>
      <w:r w:rsidR="00F95D2A">
        <w:rPr>
          <w:rFonts w:hint="cs"/>
          <w:rtl/>
        </w:rPr>
        <w:t xml:space="preserve"> שיש בכך שמחה. עוד הוסיף על פי הרשב''א, שצריך הנאה שיש בה תועלת ועזרה גשמית</w:t>
      </w:r>
      <w:r w:rsidR="00251A7B">
        <w:rPr>
          <w:rFonts w:hint="cs"/>
          <w:rtl/>
        </w:rPr>
        <w:t xml:space="preserve"> כמו עזרה לעת זקנה</w:t>
      </w:r>
      <w:r w:rsidR="00F95D2A">
        <w:rPr>
          <w:rFonts w:hint="cs"/>
          <w:rtl/>
        </w:rPr>
        <w:t xml:space="preserve">, ודבר זה יש רק בזכר, ובלשונו: </w:t>
      </w:r>
      <w:r>
        <w:rPr>
          <w:rFonts w:hint="cs"/>
          <w:rtl/>
        </w:rPr>
        <w:t xml:space="preserve"> </w:t>
      </w:r>
    </w:p>
    <w:p w14:paraId="07FECE55" w14:textId="0174ED22" w:rsidR="00F95D2A" w:rsidRDefault="00F95D2A" w:rsidP="001F13EF">
      <w:pPr>
        <w:spacing w:after="40"/>
        <w:ind w:left="720"/>
        <w:rPr>
          <w:rtl/>
        </w:rPr>
      </w:pPr>
      <w:r>
        <w:rPr>
          <w:rFonts w:cs="Arial" w:hint="cs"/>
          <w:rtl/>
        </w:rPr>
        <w:t>''</w:t>
      </w:r>
      <w:r w:rsidRPr="00F95D2A">
        <w:rPr>
          <w:rFonts w:cs="Arial"/>
          <w:rtl/>
        </w:rPr>
        <w:t xml:space="preserve">גם ממה שכתב רבינו הגדול הרשב"א ז"ל </w:t>
      </w:r>
      <w:r>
        <w:rPr>
          <w:rFonts w:cs="Arial" w:hint="cs"/>
          <w:rtl/>
        </w:rPr>
        <w:t>חלק ד' סימן עז</w:t>
      </w:r>
      <w:r w:rsidRPr="00F95D2A">
        <w:rPr>
          <w:rFonts w:cs="Arial"/>
          <w:rtl/>
        </w:rPr>
        <w:t xml:space="preserve"> שהנאת תועלת קאמר ובלידת אשתו זכר יש לאב ואם הנאת תועלת חדא דהוה להו חוטרא לידה ומרא לקבורה</w:t>
      </w:r>
      <w:r>
        <w:rPr>
          <w:rFonts w:cs="Arial" w:hint="cs"/>
          <w:rtl/>
        </w:rPr>
        <w:t>,</w:t>
      </w:r>
      <w:r w:rsidRPr="00F95D2A">
        <w:rPr>
          <w:rFonts w:cs="Arial"/>
          <w:rtl/>
        </w:rPr>
        <w:t xml:space="preserve"> ועוד שהוא כירך האב והאם ומדת כל אדם תאבין ליורשן ע</w:t>
      </w:r>
      <w:r>
        <w:rPr>
          <w:rFonts w:cs="Arial" w:hint="cs"/>
          <w:rtl/>
        </w:rPr>
        <w:t>ד כאן</w:t>
      </w:r>
      <w:r w:rsidRPr="00F95D2A">
        <w:rPr>
          <w:rFonts w:cs="Arial"/>
          <w:rtl/>
        </w:rPr>
        <w:t>. ביאר לן רבינו הרשב"א טעם דלברכה זו צריך הנאת תועלת דו</w:t>
      </w:r>
      <w:r>
        <w:rPr>
          <w:rFonts w:cs="Arial" w:hint="cs"/>
          <w:rtl/>
        </w:rPr>
        <w:t>ו</w:t>
      </w:r>
      <w:r w:rsidRPr="00F95D2A">
        <w:rPr>
          <w:rFonts w:cs="Arial"/>
          <w:rtl/>
        </w:rPr>
        <w:t>קא</w:t>
      </w:r>
      <w:r>
        <w:rPr>
          <w:rFonts w:cs="Arial" w:hint="cs"/>
          <w:rtl/>
        </w:rPr>
        <w:t>,</w:t>
      </w:r>
      <w:r w:rsidRPr="00F95D2A">
        <w:rPr>
          <w:rFonts w:cs="Arial"/>
          <w:rtl/>
        </w:rPr>
        <w:t xml:space="preserve"> וזה בזכר איתא</w:t>
      </w:r>
      <w:r>
        <w:rPr>
          <w:rFonts w:cs="Arial" w:hint="cs"/>
          <w:rtl/>
        </w:rPr>
        <w:t xml:space="preserve"> </w:t>
      </w:r>
      <w:r>
        <w:rPr>
          <w:rFonts w:cs="Arial" w:hint="cs"/>
          <w:sz w:val="18"/>
          <w:szCs w:val="18"/>
          <w:rtl/>
        </w:rPr>
        <w:t>(= יש)</w:t>
      </w:r>
      <w:r w:rsidRPr="00F95D2A">
        <w:rPr>
          <w:rFonts w:cs="Arial"/>
          <w:rtl/>
        </w:rPr>
        <w:t>.</w:t>
      </w:r>
      <w:r>
        <w:rPr>
          <w:rFonts w:cs="Arial" w:hint="cs"/>
          <w:rtl/>
        </w:rPr>
        <w:t>''</w:t>
      </w:r>
    </w:p>
    <w:p w14:paraId="2AB25868" w14:textId="3E129FDC" w:rsidR="00830FD4" w:rsidRDefault="00E50D9A" w:rsidP="001F13EF">
      <w:pPr>
        <w:spacing w:after="40"/>
        <w:rPr>
          <w:rtl/>
        </w:rPr>
      </w:pPr>
      <w:r w:rsidRPr="00E50D9A">
        <w:rPr>
          <w:rFonts w:hint="cs"/>
          <w:rtl/>
        </w:rPr>
        <w:t xml:space="preserve">ב. </w:t>
      </w:r>
      <w:r>
        <w:rPr>
          <w:rFonts w:hint="cs"/>
          <w:rtl/>
        </w:rPr>
        <w:t xml:space="preserve">גישה ממוצעת בפוסקים, היא גישתו של </w:t>
      </w:r>
      <w:r w:rsidRPr="00E50D9A">
        <w:rPr>
          <w:rFonts w:hint="cs"/>
          <w:b/>
          <w:bCs/>
          <w:rtl/>
        </w:rPr>
        <w:t>המשנה</w:t>
      </w:r>
      <w:r>
        <w:rPr>
          <w:rFonts w:hint="cs"/>
          <w:rtl/>
        </w:rPr>
        <w:t xml:space="preserve"> </w:t>
      </w:r>
      <w:r w:rsidRPr="00E50D9A">
        <w:rPr>
          <w:rFonts w:hint="cs"/>
          <w:b/>
          <w:bCs/>
          <w:rtl/>
        </w:rPr>
        <w:t>ברורה</w:t>
      </w:r>
      <w:r>
        <w:rPr>
          <w:rFonts w:hint="cs"/>
          <w:rtl/>
        </w:rPr>
        <w:t xml:space="preserve"> </w:t>
      </w:r>
      <w:r>
        <w:rPr>
          <w:rFonts w:hint="cs"/>
          <w:sz w:val="18"/>
          <w:szCs w:val="18"/>
          <w:rtl/>
        </w:rPr>
        <w:t>(רכג, ב)</w:t>
      </w:r>
      <w:r>
        <w:rPr>
          <w:rFonts w:hint="cs"/>
          <w:rtl/>
        </w:rPr>
        <w:t>. הוא מסכים אמנם למשנה הלכות שמצד ''הלכות לידה'' אין לברך על לידת בת,</w:t>
      </w:r>
      <w:r w:rsidR="00FF20EB">
        <w:rPr>
          <w:rFonts w:hint="cs"/>
          <w:rtl/>
        </w:rPr>
        <w:t xml:space="preserve"> ועוד הוסיף שאין לברך הטוב והמטיב על ההנאה המשותפת של הבעל והאשה מצד מצוות פרו ורבו, שהרי האשה אינה מצווה בכך, אך מכל מקום הוסיף שניתן לברך שהחיינו. </w:t>
      </w:r>
    </w:p>
    <w:p w14:paraId="2E5C5F68" w14:textId="5E5A8A68" w:rsidR="003D4EEF" w:rsidRPr="003D4EEF" w:rsidRDefault="00FF20EB" w:rsidP="001F13EF">
      <w:pPr>
        <w:spacing w:after="40"/>
        <w:rPr>
          <w:rtl/>
        </w:rPr>
      </w:pPr>
      <w:r>
        <w:rPr>
          <w:rFonts w:hint="cs"/>
          <w:rtl/>
        </w:rPr>
        <w:t xml:space="preserve">בטעם הדבר נימק, </w:t>
      </w:r>
      <w:r w:rsidR="006A3B06">
        <w:rPr>
          <w:rFonts w:hint="cs"/>
          <w:rtl/>
        </w:rPr>
        <w:t>שאין צורך</w:t>
      </w:r>
      <w:r>
        <w:rPr>
          <w:rFonts w:hint="cs"/>
          <w:rtl/>
        </w:rPr>
        <w:t xml:space="preserve"> כטענת המשנה הלכות לראות אדם </w:t>
      </w:r>
      <w:r w:rsidR="006A3B06">
        <w:rPr>
          <w:rFonts w:hint="cs"/>
          <w:rtl/>
        </w:rPr>
        <w:t xml:space="preserve">מקודם כדי </w:t>
      </w:r>
      <w:r>
        <w:rPr>
          <w:rFonts w:hint="cs"/>
          <w:rtl/>
        </w:rPr>
        <w:t>שיהיה אפשר לברך שהחיינו כאשר רואים אותו לאחר שלושים יום, ודי בכך ש</w:t>
      </w:r>
      <w:r w:rsidR="00C07AA9">
        <w:rPr>
          <w:rFonts w:hint="cs"/>
          <w:rtl/>
        </w:rPr>
        <w:t xml:space="preserve">שמחים מאוד גם כאשר </w:t>
      </w:r>
      <w:r>
        <w:rPr>
          <w:rFonts w:hint="cs"/>
          <w:rtl/>
        </w:rPr>
        <w:t xml:space="preserve">רואים אותו </w:t>
      </w:r>
      <w:r w:rsidR="005C193D">
        <w:rPr>
          <w:rFonts w:hint="cs"/>
          <w:rtl/>
        </w:rPr>
        <w:t>ב</w:t>
      </w:r>
      <w:r>
        <w:rPr>
          <w:rFonts w:hint="cs"/>
          <w:rtl/>
        </w:rPr>
        <w:t xml:space="preserve">פעם ראשונה, וכן פסקו להלכה בעקבותיו </w:t>
      </w:r>
      <w:r w:rsidRPr="002E1573">
        <w:rPr>
          <w:rFonts w:hint="cs"/>
          <w:b/>
          <w:bCs/>
          <w:rtl/>
        </w:rPr>
        <w:t>הציץ</w:t>
      </w:r>
      <w:r>
        <w:rPr>
          <w:rFonts w:hint="cs"/>
          <w:rtl/>
        </w:rPr>
        <w:t xml:space="preserve"> </w:t>
      </w:r>
      <w:r w:rsidRPr="002E1573">
        <w:rPr>
          <w:rFonts w:hint="cs"/>
          <w:b/>
          <w:bCs/>
          <w:rtl/>
        </w:rPr>
        <w:t>אליעזר</w:t>
      </w:r>
      <w:r>
        <w:rPr>
          <w:rFonts w:hint="cs"/>
          <w:rtl/>
        </w:rPr>
        <w:t xml:space="preserve"> </w:t>
      </w:r>
      <w:r>
        <w:rPr>
          <w:rFonts w:hint="cs"/>
          <w:sz w:val="18"/>
          <w:szCs w:val="18"/>
          <w:rtl/>
        </w:rPr>
        <w:t>(יג, כ)</w:t>
      </w:r>
      <w:r w:rsidR="003D4EEF">
        <w:rPr>
          <w:rFonts w:hint="cs"/>
          <w:rtl/>
        </w:rPr>
        <w:t xml:space="preserve">, </w:t>
      </w:r>
      <w:r w:rsidR="003D4EEF" w:rsidRPr="005C2CEB">
        <w:rPr>
          <w:rFonts w:hint="cs"/>
          <w:b/>
          <w:bCs/>
          <w:rtl/>
        </w:rPr>
        <w:t>הרב משה פיינשטיין</w:t>
      </w:r>
      <w:r w:rsidR="003D4EEF">
        <w:rPr>
          <w:rFonts w:hint="cs"/>
          <w:rtl/>
        </w:rPr>
        <w:t xml:space="preserve"> </w:t>
      </w:r>
      <w:r w:rsidR="003D4EEF">
        <w:rPr>
          <w:rFonts w:hint="cs"/>
          <w:sz w:val="18"/>
          <w:szCs w:val="18"/>
          <w:rtl/>
        </w:rPr>
        <w:t>(אגרות משה או''ח ה, מג)</w:t>
      </w:r>
      <w:r w:rsidR="003D4EEF">
        <w:rPr>
          <w:rFonts w:hint="cs"/>
          <w:rtl/>
        </w:rPr>
        <w:t xml:space="preserve"> ועוד, ובלשון הציץ אליעזר: </w:t>
      </w:r>
    </w:p>
    <w:p w14:paraId="160E5892" w14:textId="3C793280" w:rsidR="00FF20EB" w:rsidRPr="00FF20EB" w:rsidRDefault="00FF20EB" w:rsidP="001F13EF">
      <w:pPr>
        <w:spacing w:after="40"/>
        <w:ind w:left="720"/>
        <w:rPr>
          <w:rtl/>
        </w:rPr>
      </w:pPr>
      <w:r>
        <w:rPr>
          <w:rFonts w:cs="Arial" w:hint="cs"/>
          <w:rtl/>
        </w:rPr>
        <w:t>''</w:t>
      </w:r>
      <w:r w:rsidRPr="00FF20EB">
        <w:rPr>
          <w:rFonts w:cs="Arial"/>
          <w:rtl/>
        </w:rPr>
        <w:t>לזאת נ</w:t>
      </w:r>
      <w:r w:rsidR="0096751E">
        <w:rPr>
          <w:rFonts w:cs="Arial" w:hint="cs"/>
          <w:rtl/>
        </w:rPr>
        <w:t xml:space="preserve">ראה </w:t>
      </w:r>
      <w:r w:rsidRPr="00FF20EB">
        <w:rPr>
          <w:rFonts w:cs="Arial"/>
          <w:rtl/>
        </w:rPr>
        <w:t xml:space="preserve">דלהלכה יש לפסוק </w:t>
      </w:r>
      <w:r w:rsidR="0096751E">
        <w:rPr>
          <w:rFonts w:cs="Arial" w:hint="cs"/>
          <w:rtl/>
        </w:rPr>
        <w:t xml:space="preserve">כהמשנה ברורה </w:t>
      </w:r>
      <w:r w:rsidRPr="00FF20EB">
        <w:rPr>
          <w:rFonts w:cs="Arial"/>
          <w:rtl/>
        </w:rPr>
        <w:t xml:space="preserve">לברך על לידת בת שהחיינו, ולא שייך לומר בזה ספק ברכות להקל, ושלא לברך על הספק </w:t>
      </w:r>
      <w:r w:rsidRPr="0096751E">
        <w:rPr>
          <w:rFonts w:cs="Arial"/>
          <w:sz w:val="18"/>
          <w:szCs w:val="18"/>
          <w:rtl/>
        </w:rPr>
        <w:t>(גם אם נתפוס שיש ספק בדבר)</w:t>
      </w:r>
      <w:r w:rsidRPr="00FF20EB">
        <w:rPr>
          <w:rFonts w:cs="Arial"/>
          <w:rtl/>
        </w:rPr>
        <w:t>, וכדמצינו בב"ח בטור או"ח סימן כ"ט שכותב לבאר שיש חילוק בזה בין ברכת שהחיינו לשאר ברכות, ובברכת שהחיינו יכול לברך גם בספק, מפני דברכת שהחיינו שבאה על שמחת לבו</w:t>
      </w:r>
      <w:r>
        <w:rPr>
          <w:rFonts w:cs="Arial" w:hint="cs"/>
          <w:rtl/>
        </w:rPr>
        <w:t>.''</w:t>
      </w:r>
    </w:p>
    <w:p w14:paraId="085F9638" w14:textId="1DBA34AA" w:rsidR="009D18E4" w:rsidRDefault="009D18E4" w:rsidP="001F13EF">
      <w:pPr>
        <w:spacing w:after="40"/>
        <w:rPr>
          <w:rFonts w:cs="Arial"/>
          <w:rtl/>
        </w:rPr>
      </w:pPr>
      <w:r w:rsidRPr="009D18E4">
        <w:rPr>
          <w:rFonts w:hint="cs"/>
          <w:rtl/>
        </w:rPr>
        <w:t>ג</w:t>
      </w:r>
      <w:r>
        <w:rPr>
          <w:rFonts w:hint="cs"/>
          <w:rtl/>
        </w:rPr>
        <w:t xml:space="preserve">. גישה שלישית שנראה </w:t>
      </w:r>
      <w:r w:rsidR="006A3B06">
        <w:rPr>
          <w:rFonts w:hint="cs"/>
          <w:rtl/>
        </w:rPr>
        <w:t>ש</w:t>
      </w:r>
      <w:r>
        <w:rPr>
          <w:rFonts w:hint="cs"/>
          <w:rtl/>
        </w:rPr>
        <w:t xml:space="preserve">יש לנהוג </w:t>
      </w:r>
      <w:r w:rsidR="006A3B06">
        <w:rPr>
          <w:rFonts w:hint="cs"/>
          <w:rtl/>
        </w:rPr>
        <w:t xml:space="preserve">כך </w:t>
      </w:r>
      <w:r>
        <w:rPr>
          <w:rFonts w:hint="cs"/>
          <w:rtl/>
        </w:rPr>
        <w:t xml:space="preserve">היום היא, שיש לברך הטוב והמטיב על לידת בת כשם שמברכים על בן משתי סיבות. </w:t>
      </w:r>
      <w:r w:rsidRPr="009D18E4">
        <w:rPr>
          <w:rFonts w:hint="cs"/>
          <w:b/>
          <w:bCs/>
          <w:rtl/>
        </w:rPr>
        <w:t>ראשית</w:t>
      </w:r>
      <w:r>
        <w:rPr>
          <w:rFonts w:hint="cs"/>
          <w:rtl/>
        </w:rPr>
        <w:t xml:space="preserve">, כפי שרואים גם מהתנסחות לשון הפוסקים והדרשנים, בעבר היו פחות שמחים בלידת בת מבן </w:t>
      </w:r>
      <w:r>
        <w:rPr>
          <w:rFonts w:hint="cs"/>
          <w:sz w:val="18"/>
          <w:szCs w:val="18"/>
          <w:rtl/>
        </w:rPr>
        <w:t>(למשל רבי יהודה אבן יקר: ''</w:t>
      </w:r>
      <w:r w:rsidRPr="009D18E4">
        <w:rPr>
          <w:rFonts w:cs="Arial"/>
          <w:sz w:val="18"/>
          <w:szCs w:val="18"/>
          <w:rtl/>
        </w:rPr>
        <w:t>נולד לו בן צריך לברך שהחיינו, ועל הנקבה לא יברך דיין האמת</w:t>
      </w:r>
      <w:r>
        <w:rPr>
          <w:rFonts w:cs="Arial" w:hint="cs"/>
          <w:sz w:val="18"/>
          <w:szCs w:val="18"/>
          <w:rtl/>
        </w:rPr>
        <w:t>'')</w:t>
      </w:r>
      <w:r>
        <w:rPr>
          <w:rFonts w:cs="Arial" w:hint="cs"/>
          <w:rtl/>
        </w:rPr>
        <w:t>, אך בזמן הזה המציאות ל</w:t>
      </w:r>
      <w:r w:rsidR="00443D2E">
        <w:rPr>
          <w:rFonts w:cs="Arial" w:hint="cs"/>
          <w:rtl/>
        </w:rPr>
        <w:t>רוב ל</w:t>
      </w:r>
      <w:r>
        <w:rPr>
          <w:rFonts w:cs="Arial" w:hint="cs"/>
          <w:rtl/>
        </w:rPr>
        <w:t>א כך, ולרוב אין הבדל בין המינים.</w:t>
      </w:r>
    </w:p>
    <w:p w14:paraId="502CFAF4" w14:textId="04DF180B" w:rsidR="009D18E4" w:rsidRDefault="009D18E4" w:rsidP="001F13EF">
      <w:pPr>
        <w:spacing w:after="40"/>
        <w:rPr>
          <w:b/>
          <w:bCs/>
          <w:rtl/>
        </w:rPr>
      </w:pPr>
      <w:r w:rsidRPr="008C1CF0">
        <w:rPr>
          <w:rFonts w:cs="Arial" w:hint="cs"/>
          <w:b/>
          <w:bCs/>
          <w:rtl/>
        </w:rPr>
        <w:t>שנית</w:t>
      </w:r>
      <w:r>
        <w:rPr>
          <w:rFonts w:cs="Arial" w:hint="cs"/>
          <w:rtl/>
        </w:rPr>
        <w:t xml:space="preserve">, גם </w:t>
      </w:r>
      <w:r w:rsidR="006A3B06">
        <w:rPr>
          <w:rFonts w:cs="Arial" w:hint="cs"/>
          <w:rtl/>
        </w:rPr>
        <w:t>ל</w:t>
      </w:r>
      <w:r>
        <w:rPr>
          <w:rFonts w:cs="Arial" w:hint="cs"/>
          <w:rtl/>
        </w:rPr>
        <w:t xml:space="preserve">רשב''א שהצריך תועלת גשמית בלידה </w:t>
      </w:r>
      <w:r w:rsidR="006A3B06">
        <w:rPr>
          <w:rFonts w:cs="Arial" w:hint="cs"/>
          <w:rtl/>
        </w:rPr>
        <w:t xml:space="preserve">כדי </w:t>
      </w:r>
      <w:r>
        <w:rPr>
          <w:rFonts w:cs="Arial" w:hint="cs"/>
          <w:rtl/>
        </w:rPr>
        <w:t xml:space="preserve">שיהיה ניתן לברך, בעבר הבן היה מועיל </w:t>
      </w:r>
      <w:r w:rsidR="006A3B06">
        <w:rPr>
          <w:rFonts w:cs="Arial" w:hint="cs"/>
          <w:rtl/>
        </w:rPr>
        <w:t xml:space="preserve">יותר </w:t>
      </w:r>
      <w:r>
        <w:rPr>
          <w:rFonts w:cs="Arial" w:hint="cs"/>
          <w:rtl/>
        </w:rPr>
        <w:t xml:space="preserve">מבחינה זו לעת זקנה, כיוון שהיה מפרנס ועובד. בזמן הזה, מבחינה זו </w:t>
      </w:r>
      <w:r w:rsidR="006A3B06">
        <w:rPr>
          <w:rFonts w:cs="Arial" w:hint="cs"/>
          <w:rtl/>
        </w:rPr>
        <w:t xml:space="preserve">אין הבדל </w:t>
      </w:r>
      <w:r>
        <w:rPr>
          <w:rFonts w:cs="Arial" w:hint="cs"/>
          <w:rtl/>
        </w:rPr>
        <w:t>בין גברים לנשים</w:t>
      </w:r>
      <w:r w:rsidR="003636F9">
        <w:rPr>
          <w:rFonts w:cs="Arial" w:hint="cs"/>
          <w:rtl/>
        </w:rPr>
        <w:t xml:space="preserve"> </w:t>
      </w:r>
      <w:r w:rsidR="001F13EF">
        <w:rPr>
          <w:rFonts w:cs="Arial" w:hint="cs"/>
          <w:rtl/>
        </w:rPr>
        <w:t xml:space="preserve">(ועל אף שבת אינה מחויבת בכיבוד הורים </w:t>
      </w:r>
      <w:r w:rsidR="001F13EF">
        <w:rPr>
          <w:rFonts w:cs="Arial" w:hint="cs"/>
          <w:sz w:val="18"/>
          <w:szCs w:val="18"/>
          <w:rtl/>
        </w:rPr>
        <w:t>(על כל פנים בחלק מהדברים)</w:t>
      </w:r>
      <w:r w:rsidR="001F13EF">
        <w:rPr>
          <w:rFonts w:cs="Arial" w:hint="cs"/>
          <w:rtl/>
        </w:rPr>
        <w:t xml:space="preserve"> לאחר נישואיה, מכל מקום השמחה היא בעת הלידה</w:t>
      </w:r>
      <w:r w:rsidR="00BD5BE3">
        <w:rPr>
          <w:rFonts w:cs="Arial" w:hint="cs"/>
          <w:rtl/>
        </w:rPr>
        <w:t>, וכן לא בטוח שת</w:t>
      </w:r>
      <w:r w:rsidR="00EC78B1">
        <w:rPr>
          <w:rFonts w:cs="Arial" w:hint="cs"/>
          <w:rtl/>
        </w:rPr>
        <w:t>י</w:t>
      </w:r>
      <w:r w:rsidR="00BD5BE3">
        <w:rPr>
          <w:rFonts w:cs="Arial" w:hint="cs"/>
          <w:rtl/>
        </w:rPr>
        <w:t>נשא</w:t>
      </w:r>
      <w:r w:rsidR="00EC78B1">
        <w:rPr>
          <w:rFonts w:cs="Arial" w:hint="cs"/>
          <w:rtl/>
        </w:rPr>
        <w:t xml:space="preserve"> ותפטר מחובה זו</w:t>
      </w:r>
      <w:r w:rsidR="001F13EF">
        <w:rPr>
          <w:rFonts w:cs="Arial" w:hint="cs"/>
          <w:rtl/>
        </w:rPr>
        <w:t>)</w:t>
      </w:r>
      <w:r>
        <w:rPr>
          <w:rFonts w:cs="Arial" w:hint="cs"/>
          <w:rtl/>
        </w:rPr>
        <w:t>.</w:t>
      </w:r>
      <w:r w:rsidRPr="009D18E4">
        <w:rPr>
          <w:rFonts w:cs="Arial"/>
          <w:sz w:val="18"/>
          <w:szCs w:val="18"/>
          <w:rtl/>
        </w:rPr>
        <w:t xml:space="preserve"> </w:t>
      </w:r>
      <w:r>
        <w:rPr>
          <w:rFonts w:hint="cs"/>
          <w:sz w:val="18"/>
          <w:szCs w:val="18"/>
          <w:rtl/>
        </w:rPr>
        <w:t xml:space="preserve"> </w:t>
      </w:r>
      <w:r>
        <w:rPr>
          <w:rFonts w:hint="cs"/>
          <w:rtl/>
        </w:rPr>
        <w:t xml:space="preserve"> </w:t>
      </w:r>
      <w:r w:rsidRPr="009D18E4">
        <w:rPr>
          <w:rFonts w:hint="cs"/>
          <w:rtl/>
        </w:rPr>
        <w:t xml:space="preserve"> </w:t>
      </w:r>
    </w:p>
    <w:p w14:paraId="27DB7018" w14:textId="65B4A795" w:rsidR="00676ED4" w:rsidRPr="00071C49" w:rsidRDefault="00676ED4" w:rsidP="00071C49">
      <w:pPr>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6"/>
        </w:rPr>
        <w:footnoteReference w:id="3"/>
      </w:r>
      <w:r w:rsidRPr="00761EC5">
        <w:rPr>
          <w:b/>
          <w:bCs/>
          <w:rtl/>
        </w:rPr>
        <w:t xml:space="preserve">... </w:t>
      </w:r>
    </w:p>
    <w:sectPr w:rsidR="00676ED4" w:rsidRPr="00071C49" w:rsidSect="00EC123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B0715" w14:textId="77777777" w:rsidR="00AA3B88" w:rsidRDefault="00AA3B88" w:rsidP="00E70B79">
      <w:pPr>
        <w:spacing w:after="0" w:line="240" w:lineRule="auto"/>
      </w:pPr>
      <w:r>
        <w:separator/>
      </w:r>
    </w:p>
  </w:endnote>
  <w:endnote w:type="continuationSeparator" w:id="0">
    <w:p w14:paraId="5F687E36" w14:textId="77777777" w:rsidR="00AA3B88" w:rsidRDefault="00AA3B88" w:rsidP="00E70B79">
      <w:pPr>
        <w:spacing w:after="0" w:line="240" w:lineRule="auto"/>
      </w:pPr>
      <w:r>
        <w:continuationSeparator/>
      </w:r>
    </w:p>
  </w:endnote>
  <w:endnote w:type="continuationNotice" w:id="1">
    <w:p w14:paraId="1D76F658" w14:textId="77777777" w:rsidR="00AA3B88" w:rsidRDefault="00AA3B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3D1FF" w14:textId="77777777" w:rsidR="00AA3B88" w:rsidRDefault="00AA3B88" w:rsidP="00E70B79">
      <w:pPr>
        <w:spacing w:after="0" w:line="240" w:lineRule="auto"/>
      </w:pPr>
      <w:r>
        <w:separator/>
      </w:r>
    </w:p>
  </w:footnote>
  <w:footnote w:type="continuationSeparator" w:id="0">
    <w:p w14:paraId="71D23498" w14:textId="77777777" w:rsidR="00AA3B88" w:rsidRDefault="00AA3B88" w:rsidP="00E70B79">
      <w:pPr>
        <w:spacing w:after="0" w:line="240" w:lineRule="auto"/>
      </w:pPr>
      <w:r>
        <w:continuationSeparator/>
      </w:r>
    </w:p>
  </w:footnote>
  <w:footnote w:type="continuationNotice" w:id="1">
    <w:p w14:paraId="1FC7AEFC" w14:textId="77777777" w:rsidR="00AA3B88" w:rsidRDefault="00AA3B88">
      <w:pPr>
        <w:spacing w:after="0" w:line="240" w:lineRule="auto"/>
      </w:pPr>
    </w:p>
  </w:footnote>
  <w:footnote w:id="2">
    <w:p w14:paraId="4F949902" w14:textId="78AE8211" w:rsidR="00E70B79" w:rsidRPr="00A05F23" w:rsidRDefault="00E70B79">
      <w:pPr>
        <w:pStyle w:val="a4"/>
        <w:rPr>
          <w:rtl/>
        </w:rPr>
      </w:pPr>
      <w:r>
        <w:rPr>
          <w:rStyle w:val="a6"/>
        </w:rPr>
        <w:footnoteRef/>
      </w:r>
      <w:r>
        <w:rPr>
          <w:rtl/>
        </w:rPr>
        <w:t xml:space="preserve"> </w:t>
      </w:r>
      <w:r>
        <w:rPr>
          <w:rFonts w:hint="cs"/>
          <w:rtl/>
        </w:rPr>
        <w:t xml:space="preserve">במקרים בהם יש לברך שהחיינו, מעיקר הדין יש לברך כבר בשעת הקנייה, וכפי שפסק </w:t>
      </w:r>
      <w:r w:rsidRPr="00A05F23">
        <w:rPr>
          <w:rFonts w:hint="cs"/>
          <w:b/>
          <w:bCs/>
          <w:rtl/>
        </w:rPr>
        <w:t>השולחן ערוך</w:t>
      </w:r>
      <w:r>
        <w:rPr>
          <w:rFonts w:hint="cs"/>
          <w:rtl/>
        </w:rPr>
        <w:t xml:space="preserve"> </w:t>
      </w:r>
      <w:r w:rsidR="00A05F23">
        <w:rPr>
          <w:rFonts w:hint="cs"/>
          <w:sz w:val="16"/>
          <w:szCs w:val="16"/>
          <w:rtl/>
        </w:rPr>
        <w:t xml:space="preserve">(רכג, ד) </w:t>
      </w:r>
      <w:r>
        <w:rPr>
          <w:rFonts w:hint="cs"/>
          <w:rtl/>
        </w:rPr>
        <w:t xml:space="preserve">בעקבות </w:t>
      </w:r>
      <w:r w:rsidR="00A05F23">
        <w:rPr>
          <w:rFonts w:hint="cs"/>
          <w:rtl/>
        </w:rPr>
        <w:t>הירושלמי</w:t>
      </w:r>
      <w:r>
        <w:rPr>
          <w:rFonts w:hint="cs"/>
          <w:rtl/>
        </w:rPr>
        <w:t xml:space="preserve">. אלא שלמעשה נוהגים לברך בשעת הלבישה, וביאר ביישוב המנהג </w:t>
      </w:r>
      <w:r w:rsidRPr="00A05F23">
        <w:rPr>
          <w:rFonts w:hint="cs"/>
          <w:b/>
          <w:bCs/>
          <w:rtl/>
        </w:rPr>
        <w:t>המגן גיבורים</w:t>
      </w:r>
      <w:r w:rsidR="00A05F23">
        <w:rPr>
          <w:rFonts w:hint="cs"/>
          <w:b/>
          <w:bCs/>
          <w:rtl/>
        </w:rPr>
        <w:t xml:space="preserve"> </w:t>
      </w:r>
      <w:r w:rsidR="00A05F23" w:rsidRPr="00A05F23">
        <w:rPr>
          <w:rFonts w:hint="cs"/>
          <w:sz w:val="16"/>
          <w:szCs w:val="16"/>
          <w:rtl/>
        </w:rPr>
        <w:t>(שם, יא)</w:t>
      </w:r>
      <w:r w:rsidR="00A05F23" w:rsidRPr="00A05F23">
        <w:rPr>
          <w:rFonts w:hint="cs"/>
          <w:rtl/>
        </w:rPr>
        <w:t xml:space="preserve"> </w:t>
      </w:r>
      <w:r w:rsidR="00A05F23">
        <w:rPr>
          <w:rFonts w:hint="cs"/>
          <w:rtl/>
        </w:rPr>
        <w:t xml:space="preserve">שכיוון שעיקר ההנאה היא בלבישה, נהגו לברך בזמן הזה </w:t>
      </w:r>
      <w:r w:rsidR="00A05F23">
        <w:rPr>
          <w:rFonts w:hint="cs"/>
          <w:sz w:val="16"/>
          <w:szCs w:val="16"/>
          <w:rtl/>
        </w:rPr>
        <w:t>(כפי שמברכים על פרי באכילה ולא בראייה)</w:t>
      </w:r>
      <w:r w:rsidR="00A05F23">
        <w:rPr>
          <w:rFonts w:hint="cs"/>
          <w:rtl/>
        </w:rPr>
        <w:t xml:space="preserve">. כמו כן יש להוסיף, שלעיתים מחזירים בגד לחנות, ונמצא שהברכה בקנייה הייתה לחינם. </w:t>
      </w:r>
    </w:p>
  </w:footnote>
  <w:footnote w:id="3">
    <w:p w14:paraId="39904CD6" w14:textId="77777777" w:rsidR="00676ED4" w:rsidRPr="000E67A9" w:rsidRDefault="00676ED4" w:rsidP="00676ED4">
      <w:pPr>
        <w:pStyle w:val="a4"/>
        <w:spacing w:line="256" w:lineRule="auto"/>
        <w:rPr>
          <w:b/>
          <w:bCs/>
          <w:sz w:val="8"/>
          <w:szCs w:val="8"/>
          <w:rtl/>
        </w:rPr>
      </w:pPr>
      <w:r w:rsidRPr="000E67A9">
        <w:rPr>
          <w:b/>
          <w:bCs/>
        </w:rPr>
        <w:t xml:space="preserve"> </w:t>
      </w:r>
      <w:r w:rsidRPr="000E67A9">
        <w:rPr>
          <w:rStyle w:val="a6"/>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7D"/>
    <w:rsid w:val="000411BF"/>
    <w:rsid w:val="00044209"/>
    <w:rsid w:val="00066740"/>
    <w:rsid w:val="00071C49"/>
    <w:rsid w:val="00072661"/>
    <w:rsid w:val="00084C7B"/>
    <w:rsid w:val="000A4523"/>
    <w:rsid w:val="000F5ED0"/>
    <w:rsid w:val="00117084"/>
    <w:rsid w:val="00127DBB"/>
    <w:rsid w:val="001730EC"/>
    <w:rsid w:val="001A613E"/>
    <w:rsid w:val="001B1CA0"/>
    <w:rsid w:val="001B2656"/>
    <w:rsid w:val="001D1C06"/>
    <w:rsid w:val="001E7D35"/>
    <w:rsid w:val="001F13EF"/>
    <w:rsid w:val="001F5289"/>
    <w:rsid w:val="001F7272"/>
    <w:rsid w:val="00206EA2"/>
    <w:rsid w:val="00212FD7"/>
    <w:rsid w:val="00251A7B"/>
    <w:rsid w:val="00252373"/>
    <w:rsid w:val="00270A26"/>
    <w:rsid w:val="002A61A0"/>
    <w:rsid w:val="002D68AA"/>
    <w:rsid w:val="002E1573"/>
    <w:rsid w:val="00303B59"/>
    <w:rsid w:val="00305B54"/>
    <w:rsid w:val="00307015"/>
    <w:rsid w:val="00314B8C"/>
    <w:rsid w:val="00351566"/>
    <w:rsid w:val="00357714"/>
    <w:rsid w:val="003636F9"/>
    <w:rsid w:val="0037533C"/>
    <w:rsid w:val="003824BD"/>
    <w:rsid w:val="003A0B51"/>
    <w:rsid w:val="003B0B1D"/>
    <w:rsid w:val="003D0B99"/>
    <w:rsid w:val="003D4EEF"/>
    <w:rsid w:val="00431031"/>
    <w:rsid w:val="00433B1F"/>
    <w:rsid w:val="00436F83"/>
    <w:rsid w:val="00443D2E"/>
    <w:rsid w:val="00456D21"/>
    <w:rsid w:val="00470124"/>
    <w:rsid w:val="00477A70"/>
    <w:rsid w:val="004C19C3"/>
    <w:rsid w:val="004F3F16"/>
    <w:rsid w:val="0050743D"/>
    <w:rsid w:val="00536F99"/>
    <w:rsid w:val="0059310C"/>
    <w:rsid w:val="005B1D07"/>
    <w:rsid w:val="005B3A18"/>
    <w:rsid w:val="005B5340"/>
    <w:rsid w:val="005C193D"/>
    <w:rsid w:val="005C2CEB"/>
    <w:rsid w:val="005F7A34"/>
    <w:rsid w:val="006068B7"/>
    <w:rsid w:val="00614D31"/>
    <w:rsid w:val="0063235B"/>
    <w:rsid w:val="006335F6"/>
    <w:rsid w:val="00635A6C"/>
    <w:rsid w:val="006729FC"/>
    <w:rsid w:val="00676ED4"/>
    <w:rsid w:val="006A3B06"/>
    <w:rsid w:val="006A780E"/>
    <w:rsid w:val="006D599C"/>
    <w:rsid w:val="00703EE7"/>
    <w:rsid w:val="00705B0E"/>
    <w:rsid w:val="00713321"/>
    <w:rsid w:val="00717CD1"/>
    <w:rsid w:val="00740692"/>
    <w:rsid w:val="00756BFE"/>
    <w:rsid w:val="007D70F7"/>
    <w:rsid w:val="007E2173"/>
    <w:rsid w:val="008240DA"/>
    <w:rsid w:val="0083024E"/>
    <w:rsid w:val="00830FD4"/>
    <w:rsid w:val="008444D8"/>
    <w:rsid w:val="00856458"/>
    <w:rsid w:val="00861AD3"/>
    <w:rsid w:val="00890166"/>
    <w:rsid w:val="008A4F97"/>
    <w:rsid w:val="008C1CF0"/>
    <w:rsid w:val="008D3215"/>
    <w:rsid w:val="008D3F47"/>
    <w:rsid w:val="008E5F4E"/>
    <w:rsid w:val="0090258C"/>
    <w:rsid w:val="009130F4"/>
    <w:rsid w:val="0092127D"/>
    <w:rsid w:val="009576C0"/>
    <w:rsid w:val="00963604"/>
    <w:rsid w:val="0096751E"/>
    <w:rsid w:val="00981538"/>
    <w:rsid w:val="009836DC"/>
    <w:rsid w:val="009D18E4"/>
    <w:rsid w:val="009D493C"/>
    <w:rsid w:val="00A01CF4"/>
    <w:rsid w:val="00A043CA"/>
    <w:rsid w:val="00A05F23"/>
    <w:rsid w:val="00A2326E"/>
    <w:rsid w:val="00A43829"/>
    <w:rsid w:val="00A56E09"/>
    <w:rsid w:val="00A812AB"/>
    <w:rsid w:val="00AA3B88"/>
    <w:rsid w:val="00B00BBC"/>
    <w:rsid w:val="00B0784D"/>
    <w:rsid w:val="00B11541"/>
    <w:rsid w:val="00B91511"/>
    <w:rsid w:val="00BA4E18"/>
    <w:rsid w:val="00BD242B"/>
    <w:rsid w:val="00BD5BE3"/>
    <w:rsid w:val="00BF0B74"/>
    <w:rsid w:val="00C07AA9"/>
    <w:rsid w:val="00C2540F"/>
    <w:rsid w:val="00C41131"/>
    <w:rsid w:val="00C50061"/>
    <w:rsid w:val="00C86398"/>
    <w:rsid w:val="00C90344"/>
    <w:rsid w:val="00CE2047"/>
    <w:rsid w:val="00CF6C93"/>
    <w:rsid w:val="00D131D0"/>
    <w:rsid w:val="00D22412"/>
    <w:rsid w:val="00D244C0"/>
    <w:rsid w:val="00D301BC"/>
    <w:rsid w:val="00D40AE9"/>
    <w:rsid w:val="00D538A8"/>
    <w:rsid w:val="00D53967"/>
    <w:rsid w:val="00D57EEB"/>
    <w:rsid w:val="00D93B0C"/>
    <w:rsid w:val="00DA1211"/>
    <w:rsid w:val="00DB2C0B"/>
    <w:rsid w:val="00DE06C9"/>
    <w:rsid w:val="00DF6F67"/>
    <w:rsid w:val="00E3653A"/>
    <w:rsid w:val="00E50D9A"/>
    <w:rsid w:val="00E66A63"/>
    <w:rsid w:val="00E70B79"/>
    <w:rsid w:val="00E71DE4"/>
    <w:rsid w:val="00E801C6"/>
    <w:rsid w:val="00EA0DA1"/>
    <w:rsid w:val="00EB60E7"/>
    <w:rsid w:val="00EC1236"/>
    <w:rsid w:val="00EC78B1"/>
    <w:rsid w:val="00ED1D48"/>
    <w:rsid w:val="00F2468A"/>
    <w:rsid w:val="00F95D2A"/>
    <w:rsid w:val="00F96262"/>
    <w:rsid w:val="00FB13CF"/>
    <w:rsid w:val="00FC2253"/>
    <w:rsid w:val="00FD1B18"/>
    <w:rsid w:val="00FE42F0"/>
    <w:rsid w:val="00FE7AB5"/>
    <w:rsid w:val="00FF20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E872"/>
  <w15:chartTrackingRefBased/>
  <w15:docId w15:val="{F9FA15A6-87CA-4D53-BECD-B659F66F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66740"/>
    <w:rPr>
      <w:color w:val="0563C1" w:themeColor="hyperlink"/>
      <w:u w:val="single"/>
    </w:rPr>
  </w:style>
  <w:style w:type="character" w:styleId="a3">
    <w:name w:val="Unresolved Mention"/>
    <w:basedOn w:val="a0"/>
    <w:uiPriority w:val="99"/>
    <w:semiHidden/>
    <w:unhideWhenUsed/>
    <w:rsid w:val="00066740"/>
    <w:rPr>
      <w:color w:val="605E5C"/>
      <w:shd w:val="clear" w:color="auto" w:fill="E1DFDD"/>
    </w:rPr>
  </w:style>
  <w:style w:type="paragraph" w:styleId="a4">
    <w:name w:val="footnote text"/>
    <w:basedOn w:val="a"/>
    <w:link w:val="a5"/>
    <w:uiPriority w:val="99"/>
    <w:unhideWhenUsed/>
    <w:rsid w:val="00E70B79"/>
    <w:pPr>
      <w:spacing w:after="0" w:line="240" w:lineRule="auto"/>
    </w:pPr>
    <w:rPr>
      <w:sz w:val="20"/>
      <w:szCs w:val="20"/>
    </w:rPr>
  </w:style>
  <w:style w:type="character" w:customStyle="1" w:styleId="a5">
    <w:name w:val="טקסט הערת שוליים תו"/>
    <w:basedOn w:val="a0"/>
    <w:link w:val="a4"/>
    <w:uiPriority w:val="99"/>
    <w:rsid w:val="00E70B79"/>
    <w:rPr>
      <w:sz w:val="20"/>
      <w:szCs w:val="20"/>
    </w:rPr>
  </w:style>
  <w:style w:type="character" w:styleId="a6">
    <w:name w:val="footnote reference"/>
    <w:basedOn w:val="a0"/>
    <w:uiPriority w:val="99"/>
    <w:semiHidden/>
    <w:unhideWhenUsed/>
    <w:rsid w:val="00E70B79"/>
    <w:rPr>
      <w:vertAlign w:val="superscript"/>
    </w:rPr>
  </w:style>
  <w:style w:type="paragraph" w:styleId="a7">
    <w:name w:val="header"/>
    <w:basedOn w:val="a"/>
    <w:link w:val="a8"/>
    <w:uiPriority w:val="99"/>
    <w:unhideWhenUsed/>
    <w:rsid w:val="00B00BBC"/>
    <w:pPr>
      <w:tabs>
        <w:tab w:val="center" w:pos="4153"/>
        <w:tab w:val="right" w:pos="8306"/>
      </w:tabs>
      <w:spacing w:after="0" w:line="240" w:lineRule="auto"/>
    </w:pPr>
  </w:style>
  <w:style w:type="character" w:customStyle="1" w:styleId="a8">
    <w:name w:val="כותרת עליונה תו"/>
    <w:basedOn w:val="a0"/>
    <w:link w:val="a7"/>
    <w:uiPriority w:val="99"/>
    <w:rsid w:val="00B00BBC"/>
  </w:style>
  <w:style w:type="paragraph" w:styleId="a9">
    <w:name w:val="footer"/>
    <w:basedOn w:val="a"/>
    <w:link w:val="aa"/>
    <w:uiPriority w:val="99"/>
    <w:unhideWhenUsed/>
    <w:rsid w:val="00B00BBC"/>
    <w:pPr>
      <w:tabs>
        <w:tab w:val="center" w:pos="4153"/>
        <w:tab w:val="right" w:pos="8306"/>
      </w:tabs>
      <w:spacing w:after="0" w:line="240" w:lineRule="auto"/>
    </w:pPr>
  </w:style>
  <w:style w:type="character" w:customStyle="1" w:styleId="aa">
    <w:name w:val="כותרת תחתונה תו"/>
    <w:basedOn w:val="a0"/>
    <w:link w:val="a9"/>
    <w:uiPriority w:val="99"/>
    <w:rsid w:val="00B00BBC"/>
  </w:style>
  <w:style w:type="paragraph" w:styleId="ab">
    <w:name w:val="Revision"/>
    <w:hidden/>
    <w:uiPriority w:val="99"/>
    <w:semiHidden/>
    <w:rsid w:val="00B00BB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3894">
      <w:bodyDiv w:val="1"/>
      <w:marLeft w:val="0"/>
      <w:marRight w:val="0"/>
      <w:marTop w:val="0"/>
      <w:marBottom w:val="0"/>
      <w:divBdr>
        <w:top w:val="none" w:sz="0" w:space="0" w:color="auto"/>
        <w:left w:val="none" w:sz="0" w:space="0" w:color="auto"/>
        <w:bottom w:val="none" w:sz="0" w:space="0" w:color="auto"/>
        <w:right w:val="none" w:sz="0" w:space="0" w:color="auto"/>
      </w:divBdr>
    </w:div>
    <w:div w:id="31734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1568</Words>
  <Characters>7840</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38</cp:revision>
  <cp:lastPrinted>2021-12-20T07:28:00Z</cp:lastPrinted>
  <dcterms:created xsi:type="dcterms:W3CDTF">2021-12-19T09:29:00Z</dcterms:created>
  <dcterms:modified xsi:type="dcterms:W3CDTF">2023-01-09T07:24:00Z</dcterms:modified>
</cp:coreProperties>
</file>