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2FC7" w14:textId="720F443A" w:rsidR="0050743D" w:rsidRPr="00176799" w:rsidRDefault="00C243C5" w:rsidP="00F224F7">
      <w:pPr>
        <w:spacing w:after="80"/>
        <w:rPr>
          <w:b/>
          <w:bCs/>
          <w:sz w:val="32"/>
          <w:szCs w:val="32"/>
          <w:rtl/>
        </w:rPr>
      </w:pPr>
      <w:r w:rsidRPr="00176799">
        <w:rPr>
          <w:rFonts w:hint="cs"/>
          <w:b/>
          <w:bCs/>
          <w:sz w:val="32"/>
          <w:szCs w:val="32"/>
          <w:rtl/>
        </w:rPr>
        <w:t xml:space="preserve">פרשת ויקרא: </w:t>
      </w:r>
      <w:r w:rsidR="0059527B" w:rsidRPr="00176799">
        <w:rPr>
          <w:rFonts w:hint="cs"/>
          <w:b/>
          <w:bCs/>
          <w:sz w:val="32"/>
          <w:szCs w:val="32"/>
          <w:rtl/>
        </w:rPr>
        <w:t xml:space="preserve">האם חייבים לקרוא </w:t>
      </w:r>
      <w:r w:rsidR="00F00412" w:rsidRPr="00176799">
        <w:rPr>
          <w:rFonts w:hint="cs"/>
          <w:b/>
          <w:bCs/>
          <w:sz w:val="32"/>
          <w:szCs w:val="32"/>
          <w:rtl/>
        </w:rPr>
        <w:t xml:space="preserve">דווקא </w:t>
      </w:r>
      <w:r w:rsidR="0059527B" w:rsidRPr="00176799">
        <w:rPr>
          <w:rFonts w:hint="cs"/>
          <w:b/>
          <w:bCs/>
          <w:sz w:val="32"/>
          <w:szCs w:val="32"/>
          <w:rtl/>
        </w:rPr>
        <w:t>פרשת זכור כדי לצאת ידי חובה</w:t>
      </w:r>
      <w:r w:rsidR="00F00412" w:rsidRPr="00176799">
        <w:rPr>
          <w:rFonts w:hint="cs"/>
          <w:b/>
          <w:bCs/>
          <w:sz w:val="32"/>
          <w:szCs w:val="32"/>
          <w:rtl/>
        </w:rPr>
        <w:t xml:space="preserve"> מחיית עמלק</w:t>
      </w:r>
    </w:p>
    <w:p w14:paraId="1BBC97CE" w14:textId="61C4ED2B" w:rsidR="00C243C5" w:rsidRPr="00C243C5" w:rsidRDefault="00C243C5" w:rsidP="00E25D86">
      <w:pPr>
        <w:spacing w:after="80"/>
        <w:rPr>
          <w:b/>
          <w:bCs/>
          <w:u w:val="single"/>
          <w:rtl/>
        </w:rPr>
      </w:pPr>
      <w:r w:rsidRPr="00C243C5">
        <w:rPr>
          <w:rFonts w:hint="cs"/>
          <w:b/>
          <w:bCs/>
          <w:u w:val="single"/>
          <w:rtl/>
        </w:rPr>
        <w:t>פתיחה</w:t>
      </w:r>
    </w:p>
    <w:p w14:paraId="2ED59801" w14:textId="175629DE" w:rsidR="00C243C5" w:rsidRDefault="00C243C5" w:rsidP="004B6C60">
      <w:pPr>
        <w:spacing w:after="80"/>
        <w:rPr>
          <w:rtl/>
        </w:rPr>
      </w:pPr>
      <w:r>
        <w:rPr>
          <w:rFonts w:hint="cs"/>
          <w:rtl/>
        </w:rPr>
        <w:t xml:space="preserve">השבוע בנוסף לקריאה הרגילה קוראים בתורה את פרשת זכור, </w:t>
      </w:r>
      <w:r w:rsidR="004B6C60">
        <w:rPr>
          <w:rFonts w:hint="cs"/>
          <w:rtl/>
        </w:rPr>
        <w:t>פרשה שנייה מתוך ארבע הפרשיות,</w:t>
      </w:r>
      <w:r w:rsidR="00D44655">
        <w:rPr>
          <w:rFonts w:hint="cs"/>
          <w:rtl/>
        </w:rPr>
        <w:t xml:space="preserve"> </w:t>
      </w:r>
      <w:r w:rsidR="004B6C60">
        <w:rPr>
          <w:rFonts w:hint="cs"/>
          <w:rtl/>
        </w:rPr>
        <w:t xml:space="preserve">לאחר שקראו את פרשת שקלים </w:t>
      </w:r>
      <w:r w:rsidR="004B6C60">
        <w:rPr>
          <w:rFonts w:hint="cs"/>
          <w:sz w:val="18"/>
          <w:szCs w:val="18"/>
          <w:rtl/>
        </w:rPr>
        <w:t>(ועיין בדף לויקהל שנה ד')</w:t>
      </w:r>
      <w:r w:rsidR="004B6C60">
        <w:rPr>
          <w:rFonts w:hint="cs"/>
          <w:rtl/>
        </w:rPr>
        <w:t>.</w:t>
      </w:r>
      <w:r>
        <w:rPr>
          <w:rFonts w:hint="cs"/>
          <w:rtl/>
        </w:rPr>
        <w:t xml:space="preserve"> </w:t>
      </w:r>
      <w:r w:rsidR="00F40A2D">
        <w:rPr>
          <w:rFonts w:hint="cs"/>
          <w:rtl/>
        </w:rPr>
        <w:t xml:space="preserve">עניינה של קריאת פרשת זכור להזכיר את הצורך במחיית עמלק, והסיבה שקוראים </w:t>
      </w:r>
      <w:r w:rsidR="002D6B4B">
        <w:rPr>
          <w:rFonts w:hint="cs"/>
          <w:rtl/>
        </w:rPr>
        <w:t>אותה לפני פורים היא, שהמן היה מזרע עמלק. בנוסף לקריא</w:t>
      </w:r>
      <w:r w:rsidR="00E6332D">
        <w:rPr>
          <w:rFonts w:hint="cs"/>
          <w:rtl/>
        </w:rPr>
        <w:t>ה</w:t>
      </w:r>
      <w:r w:rsidR="002D6B4B">
        <w:rPr>
          <w:rFonts w:hint="cs"/>
          <w:rtl/>
        </w:rPr>
        <w:t>, ה</w:t>
      </w:r>
      <w:r w:rsidR="004B6C60">
        <w:rPr>
          <w:rFonts w:hint="cs"/>
          <w:rtl/>
        </w:rPr>
        <w:t>תפתחו</w:t>
      </w:r>
      <w:r w:rsidR="002D6B4B">
        <w:rPr>
          <w:rFonts w:hint="cs"/>
          <w:rtl/>
        </w:rPr>
        <w:t xml:space="preserve"> במהלך הדורות מנהגים נוספים לזיכרון מחיית עמלק:</w:t>
      </w:r>
    </w:p>
    <w:p w14:paraId="5BB6673C" w14:textId="728562FF" w:rsidR="00273477" w:rsidRDefault="004A72A9" w:rsidP="004B6C60">
      <w:pPr>
        <w:spacing w:after="80"/>
        <w:rPr>
          <w:rtl/>
        </w:rPr>
      </w:pPr>
      <w:r w:rsidRPr="004A72A9">
        <w:rPr>
          <w:rFonts w:hint="cs"/>
          <w:rtl/>
        </w:rPr>
        <w:t>א.</w:t>
      </w:r>
      <w:r>
        <w:rPr>
          <w:rFonts w:hint="cs"/>
          <w:b/>
          <w:bCs/>
          <w:rtl/>
        </w:rPr>
        <w:t xml:space="preserve"> </w:t>
      </w:r>
      <w:r w:rsidR="000153A8" w:rsidRPr="000153A8">
        <w:rPr>
          <w:rFonts w:hint="cs"/>
          <w:b/>
          <w:bCs/>
          <w:rtl/>
        </w:rPr>
        <w:t>בספר המנהיג</w:t>
      </w:r>
      <w:r w:rsidR="000153A8">
        <w:rPr>
          <w:rFonts w:hint="cs"/>
          <w:rtl/>
        </w:rPr>
        <w:t xml:space="preserve"> </w:t>
      </w:r>
      <w:r w:rsidR="000153A8">
        <w:rPr>
          <w:rFonts w:hint="cs"/>
          <w:sz w:val="18"/>
          <w:szCs w:val="18"/>
          <w:rtl/>
        </w:rPr>
        <w:t xml:space="preserve">(מגילה עמ' רמב) </w:t>
      </w:r>
      <w:r w:rsidR="000153A8">
        <w:rPr>
          <w:rFonts w:hint="cs"/>
          <w:rtl/>
        </w:rPr>
        <w:t xml:space="preserve">כתב, שבצרפת נוהגים התינוקות </w:t>
      </w:r>
      <w:r w:rsidR="00AC6632">
        <w:rPr>
          <w:rFonts w:hint="cs"/>
          <w:rtl/>
        </w:rPr>
        <w:t>לקחת חלוקי נחל שכתוב עליהם 'המן' להקיש אותם אחד בשני, ו</w:t>
      </w:r>
      <w:r w:rsidR="00E55340">
        <w:rPr>
          <w:rFonts w:hint="cs"/>
          <w:rtl/>
        </w:rPr>
        <w:t xml:space="preserve">כך על ידי טשטוש הכתב מוחים </w:t>
      </w:r>
      <w:r w:rsidR="00AC6632">
        <w:rPr>
          <w:rFonts w:hint="cs"/>
          <w:rtl/>
        </w:rPr>
        <w:t xml:space="preserve">את שמו. כך הביא גם </w:t>
      </w:r>
      <w:r w:rsidR="00AC6632" w:rsidRPr="00AC6632">
        <w:rPr>
          <w:rFonts w:hint="cs"/>
          <w:b/>
          <w:bCs/>
          <w:rtl/>
        </w:rPr>
        <w:t>האבודרהם</w:t>
      </w:r>
      <w:r w:rsidR="00AC6632">
        <w:rPr>
          <w:rFonts w:hint="cs"/>
          <w:rtl/>
        </w:rPr>
        <w:t xml:space="preserve"> </w:t>
      </w:r>
      <w:r w:rsidR="00AC6632">
        <w:rPr>
          <w:rFonts w:hint="cs"/>
          <w:sz w:val="18"/>
          <w:szCs w:val="18"/>
          <w:rtl/>
        </w:rPr>
        <w:t xml:space="preserve">(פורים ד''ה וכתב) </w:t>
      </w:r>
      <w:r w:rsidR="00AC6632">
        <w:rPr>
          <w:rFonts w:hint="cs"/>
          <w:rtl/>
        </w:rPr>
        <w:t>שהוסיף, שבמקומו נוהגים לעשות מעשה זה בזמן קריאת המגילה כאשר הקורא</w:t>
      </w:r>
      <w:r w:rsidR="00E55340">
        <w:rPr>
          <w:rFonts w:hint="cs"/>
          <w:rtl/>
        </w:rPr>
        <w:t xml:space="preserve"> </w:t>
      </w:r>
      <w:r w:rsidR="004B6C60">
        <w:rPr>
          <w:rFonts w:hint="cs"/>
          <w:rtl/>
        </w:rPr>
        <w:t>מזכיר</w:t>
      </w:r>
      <w:r w:rsidR="00AC6632">
        <w:rPr>
          <w:rFonts w:hint="cs"/>
          <w:rtl/>
        </w:rPr>
        <w:t xml:space="preserve"> 'המן', ובלשונו:</w:t>
      </w:r>
    </w:p>
    <w:p w14:paraId="4C2DC0FF" w14:textId="5888D253" w:rsidR="00AC6632" w:rsidRPr="000153A8" w:rsidRDefault="00AC6632" w:rsidP="00E25D86">
      <w:pPr>
        <w:spacing w:after="80"/>
        <w:ind w:left="720"/>
        <w:rPr>
          <w:rtl/>
        </w:rPr>
      </w:pPr>
      <w:r>
        <w:rPr>
          <w:rFonts w:cs="Arial" w:hint="cs"/>
          <w:rtl/>
        </w:rPr>
        <w:t>''</w:t>
      </w:r>
      <w:r w:rsidRPr="00AC6632">
        <w:rPr>
          <w:rFonts w:cs="Arial"/>
          <w:rtl/>
        </w:rPr>
        <w:t>כתב אבן הירחי</w:t>
      </w:r>
      <w:r w:rsidR="00DF58E7">
        <w:rPr>
          <w:rFonts w:cs="Arial" w:hint="cs"/>
          <w:rtl/>
        </w:rPr>
        <w:t xml:space="preserve"> </w:t>
      </w:r>
      <w:r w:rsidR="00DF58E7">
        <w:rPr>
          <w:rFonts w:cs="Arial" w:hint="cs"/>
          <w:sz w:val="18"/>
          <w:szCs w:val="18"/>
          <w:rtl/>
        </w:rPr>
        <w:t>(= המנהיג)</w:t>
      </w:r>
      <w:r w:rsidR="0047642B">
        <w:rPr>
          <w:rFonts w:cs="Arial" w:hint="cs"/>
          <w:rtl/>
        </w:rPr>
        <w:t xml:space="preserve">, </w:t>
      </w:r>
      <w:r w:rsidRPr="00AC6632">
        <w:rPr>
          <w:rFonts w:cs="Arial"/>
          <w:rtl/>
        </w:rPr>
        <w:t xml:space="preserve">שנוהגין בצרפת </w:t>
      </w:r>
      <w:proofErr w:type="spellStart"/>
      <w:r w:rsidRPr="00AC6632">
        <w:rPr>
          <w:rFonts w:cs="Arial"/>
          <w:rtl/>
        </w:rPr>
        <w:t>ובפרובנציא</w:t>
      </w:r>
      <w:proofErr w:type="spellEnd"/>
      <w:r w:rsidRPr="00AC6632">
        <w:rPr>
          <w:rFonts w:cs="Arial"/>
          <w:rtl/>
        </w:rPr>
        <w:t xml:space="preserve"> התינוקות לקחת אבנים חלקים</w:t>
      </w:r>
      <w:r w:rsidR="0072151D">
        <w:rPr>
          <w:rFonts w:cs="Arial" w:hint="cs"/>
          <w:rtl/>
        </w:rPr>
        <w:t>,</w:t>
      </w:r>
      <w:r w:rsidRPr="00AC6632">
        <w:rPr>
          <w:rFonts w:cs="Arial"/>
          <w:rtl/>
        </w:rPr>
        <w:t xml:space="preserve"> ולכתוב עליהם המן</w:t>
      </w:r>
      <w:r w:rsidR="000047DE">
        <w:rPr>
          <w:rFonts w:cs="Arial" w:hint="cs"/>
          <w:rtl/>
        </w:rPr>
        <w:t>.</w:t>
      </w:r>
      <w:r w:rsidRPr="00AC6632">
        <w:rPr>
          <w:rFonts w:cs="Arial"/>
          <w:rtl/>
        </w:rPr>
        <w:t xml:space="preserve"> וכשמזכיר הקורא את המגלה המן</w:t>
      </w:r>
      <w:r w:rsidR="00DF58E7">
        <w:rPr>
          <w:rFonts w:cs="Arial" w:hint="cs"/>
          <w:rtl/>
        </w:rPr>
        <w:t>,</w:t>
      </w:r>
      <w:r w:rsidRPr="00AC6632">
        <w:rPr>
          <w:rFonts w:cs="Arial"/>
          <w:rtl/>
        </w:rPr>
        <w:t xml:space="preserve"> הם מקישים זו על זו למחוק את שמו משום שנאמר ושם רשעים </w:t>
      </w:r>
      <w:proofErr w:type="spellStart"/>
      <w:r w:rsidRPr="00AC6632">
        <w:rPr>
          <w:rFonts w:cs="Arial"/>
          <w:rtl/>
        </w:rPr>
        <w:t>ירקב</w:t>
      </w:r>
      <w:proofErr w:type="spellEnd"/>
      <w:r w:rsidRPr="00AC6632">
        <w:rPr>
          <w:rFonts w:cs="Arial"/>
          <w:rtl/>
        </w:rPr>
        <w:t>. וכן אומר במדרש תמחה את זכר עמלק</w:t>
      </w:r>
      <w:r w:rsidR="0072151D">
        <w:rPr>
          <w:rFonts w:cs="Arial" w:hint="cs"/>
          <w:rtl/>
        </w:rPr>
        <w:t>,</w:t>
      </w:r>
      <w:r w:rsidRPr="00AC6632">
        <w:rPr>
          <w:rFonts w:cs="Arial"/>
          <w:rtl/>
        </w:rPr>
        <w:t xml:space="preserve"> אפילו מעל העצים ומעל האבנים.</w:t>
      </w:r>
      <w:r>
        <w:rPr>
          <w:rFonts w:hint="cs"/>
          <w:rtl/>
        </w:rPr>
        <w:t>''</w:t>
      </w:r>
    </w:p>
    <w:p w14:paraId="372BC2C6" w14:textId="70B9A638" w:rsidR="00273477" w:rsidRDefault="00DF58E7" w:rsidP="004B6C60">
      <w:pPr>
        <w:spacing w:after="80"/>
        <w:rPr>
          <w:rtl/>
        </w:rPr>
      </w:pPr>
      <w:r>
        <w:rPr>
          <w:rFonts w:hint="cs"/>
          <w:rtl/>
        </w:rPr>
        <w:t xml:space="preserve">ב. </w:t>
      </w:r>
      <w:r w:rsidR="005918C6">
        <w:rPr>
          <w:rFonts w:hint="cs"/>
          <w:rtl/>
        </w:rPr>
        <w:t>לא כולם קיבלו את המנהג באופן יפ</w:t>
      </w:r>
      <w:r w:rsidR="00767738">
        <w:rPr>
          <w:rFonts w:hint="cs"/>
          <w:rtl/>
        </w:rPr>
        <w:t>ה,</w:t>
      </w:r>
      <w:r w:rsidR="004B6C60" w:rsidRPr="004B6C60">
        <w:rPr>
          <w:rFonts w:hint="cs"/>
          <w:sz w:val="18"/>
          <w:szCs w:val="18"/>
          <w:rtl/>
        </w:rPr>
        <w:t xml:space="preserve"> </w:t>
      </w:r>
      <w:r w:rsidR="004B6C60">
        <w:rPr>
          <w:rFonts w:hint="cs"/>
          <w:sz w:val="18"/>
          <w:szCs w:val="18"/>
          <w:rtl/>
        </w:rPr>
        <w:t xml:space="preserve">(עיין למשל </w:t>
      </w:r>
      <w:r w:rsidR="004B6C60">
        <w:rPr>
          <w:rFonts w:hint="cs"/>
          <w:b/>
          <w:bCs/>
          <w:sz w:val="18"/>
          <w:szCs w:val="18"/>
          <w:rtl/>
        </w:rPr>
        <w:t xml:space="preserve">שדי חמד </w:t>
      </w:r>
      <w:r w:rsidR="004B6C60">
        <w:rPr>
          <w:rFonts w:hint="cs"/>
          <w:sz w:val="18"/>
          <w:szCs w:val="18"/>
          <w:rtl/>
        </w:rPr>
        <w:t xml:space="preserve">פורים, י) </w:t>
      </w:r>
      <w:r w:rsidR="00767738">
        <w:rPr>
          <w:rFonts w:hint="cs"/>
          <w:rtl/>
        </w:rPr>
        <w:t xml:space="preserve"> בגלל מספר סיבות: </w:t>
      </w:r>
      <w:r w:rsidR="005918C6" w:rsidRPr="00ED4DA3">
        <w:rPr>
          <w:rFonts w:hint="cs"/>
          <w:b/>
          <w:bCs/>
          <w:rtl/>
        </w:rPr>
        <w:t>יש שלא קיבלוהו</w:t>
      </w:r>
      <w:r w:rsidR="005918C6">
        <w:rPr>
          <w:rFonts w:hint="cs"/>
          <w:rtl/>
        </w:rPr>
        <w:t xml:space="preserve"> בגלל </w:t>
      </w:r>
      <w:r w:rsidR="00767738">
        <w:rPr>
          <w:rFonts w:hint="cs"/>
          <w:rtl/>
        </w:rPr>
        <w:t xml:space="preserve">שהרעש מפריע לשמוע את המגילה, וצריך לשמוע כל אות. </w:t>
      </w:r>
      <w:r w:rsidR="00767738" w:rsidRPr="00ED4DA3">
        <w:rPr>
          <w:rFonts w:hint="cs"/>
          <w:b/>
          <w:bCs/>
          <w:rtl/>
        </w:rPr>
        <w:t>יש שלא קיבלוהו</w:t>
      </w:r>
      <w:r w:rsidR="00767738">
        <w:rPr>
          <w:rFonts w:hint="cs"/>
          <w:rtl/>
        </w:rPr>
        <w:t xml:space="preserve"> בגלל שאין לעשות בבית הכנסת צחוק וליצנות. </w:t>
      </w:r>
      <w:r w:rsidR="00767738" w:rsidRPr="00ED4DA3">
        <w:rPr>
          <w:rFonts w:hint="cs"/>
          <w:b/>
          <w:bCs/>
          <w:rtl/>
        </w:rPr>
        <w:t>ויש שלא קיבלוהו</w:t>
      </w:r>
      <w:r w:rsidR="00767738">
        <w:rPr>
          <w:rFonts w:hint="cs"/>
          <w:rtl/>
        </w:rPr>
        <w:t xml:space="preserve"> בגלל שהיו</w:t>
      </w:r>
      <w:r w:rsidR="004B6C60">
        <w:rPr>
          <w:rFonts w:hint="cs"/>
          <w:rtl/>
        </w:rPr>
        <w:t xml:space="preserve"> </w:t>
      </w:r>
      <w:r w:rsidR="00767738">
        <w:rPr>
          <w:rFonts w:hint="cs"/>
          <w:rtl/>
        </w:rPr>
        <w:t>בגולה</w:t>
      </w:r>
      <w:r w:rsidR="00F07790">
        <w:rPr>
          <w:rFonts w:hint="cs"/>
          <w:rtl/>
        </w:rPr>
        <w:t>,</w:t>
      </w:r>
      <w:r w:rsidR="00767738">
        <w:rPr>
          <w:rFonts w:hint="cs"/>
          <w:rtl/>
        </w:rPr>
        <w:t xml:space="preserve"> וחששו מתגובת הגויים כאשר ישמעו שמכים </w:t>
      </w:r>
      <w:r w:rsidR="004B6C60">
        <w:rPr>
          <w:rFonts w:hint="cs"/>
          <w:rtl/>
        </w:rPr>
        <w:t>בהזכרת</w:t>
      </w:r>
      <w:r w:rsidR="003242B3">
        <w:rPr>
          <w:rFonts w:hint="cs"/>
          <w:rtl/>
        </w:rPr>
        <w:t xml:space="preserve"> המן</w:t>
      </w:r>
      <w:r w:rsidR="00663405">
        <w:rPr>
          <w:rFonts w:hint="cs"/>
          <w:rtl/>
        </w:rPr>
        <w:t xml:space="preserve"> </w:t>
      </w:r>
      <w:proofErr w:type="spellStart"/>
      <w:r w:rsidR="00663405">
        <w:rPr>
          <w:rFonts w:hint="cs"/>
          <w:rtl/>
        </w:rPr>
        <w:t>אוייב</w:t>
      </w:r>
      <w:proofErr w:type="spellEnd"/>
      <w:r w:rsidR="00663405">
        <w:rPr>
          <w:rFonts w:hint="cs"/>
          <w:rtl/>
        </w:rPr>
        <w:t xml:space="preserve"> היהודים</w:t>
      </w:r>
      <w:r w:rsidR="00F07790">
        <w:rPr>
          <w:rFonts w:hint="cs"/>
          <w:rtl/>
        </w:rPr>
        <w:t>.</w:t>
      </w:r>
    </w:p>
    <w:p w14:paraId="24C25354" w14:textId="7635D82B" w:rsidR="00273477" w:rsidRDefault="00273477" w:rsidP="004B6C60">
      <w:pPr>
        <w:spacing w:after="80"/>
        <w:rPr>
          <w:rtl/>
        </w:rPr>
      </w:pPr>
      <w:r>
        <w:rPr>
          <w:rFonts w:hint="cs"/>
          <w:rtl/>
        </w:rPr>
        <w:t>בעקבות פרשת זכור נעסוק השבוע בהלכותי</w:t>
      </w:r>
      <w:r w:rsidR="00587FFB">
        <w:rPr>
          <w:rFonts w:hint="cs"/>
          <w:rtl/>
        </w:rPr>
        <w:t>ה</w:t>
      </w:r>
      <w:r>
        <w:rPr>
          <w:rFonts w:hint="cs"/>
          <w:rtl/>
        </w:rPr>
        <w:t>, נראה את מחלוקת הפוסקים האם צריך דווקא לקרוא את פרשת זכור מתוך ספר התורה, או די בכך שמזכירים את חובת מחיית עמלק. בהנחה ש</w:t>
      </w:r>
      <w:r w:rsidR="004B6C60">
        <w:rPr>
          <w:rFonts w:hint="cs"/>
          <w:rtl/>
        </w:rPr>
        <w:t xml:space="preserve">אכן יש </w:t>
      </w:r>
      <w:r>
        <w:rPr>
          <w:rFonts w:hint="cs"/>
          <w:rtl/>
        </w:rPr>
        <w:t>חובה לקרוא, נראה את הדיון האם חובה לקרוא דווקא את פרשיית זכור, או שאפשר לקרוא את סיפור 'ויבוא עמלק', ו</w:t>
      </w:r>
      <w:r w:rsidR="004B6C60">
        <w:rPr>
          <w:rFonts w:hint="cs"/>
          <w:rtl/>
        </w:rPr>
        <w:t xml:space="preserve">כן </w:t>
      </w:r>
      <w:r>
        <w:rPr>
          <w:rFonts w:hint="cs"/>
          <w:rtl/>
        </w:rPr>
        <w:t>האם צריך לקריאה זו מניין</w:t>
      </w:r>
      <w:r w:rsidR="00E148EF">
        <w:rPr>
          <w:rFonts w:hint="cs"/>
          <w:rtl/>
        </w:rPr>
        <w:t xml:space="preserve"> ו</w:t>
      </w:r>
      <w:r w:rsidR="004B6C60">
        <w:rPr>
          <w:rFonts w:hint="cs"/>
          <w:rtl/>
        </w:rPr>
        <w:t xml:space="preserve">עד כמה </w:t>
      </w:r>
      <w:r w:rsidR="00E148EF">
        <w:rPr>
          <w:rFonts w:hint="cs"/>
          <w:rtl/>
        </w:rPr>
        <w:t>יש לדקדק בהגיה</w:t>
      </w:r>
      <w:r>
        <w:rPr>
          <w:rFonts w:hint="cs"/>
          <w:rtl/>
        </w:rPr>
        <w:t>.</w:t>
      </w:r>
    </w:p>
    <w:p w14:paraId="55525CEB" w14:textId="3AC8215C" w:rsidR="000E5AB3" w:rsidRDefault="004B6C60" w:rsidP="00E25D86">
      <w:pPr>
        <w:spacing w:after="80"/>
        <w:rPr>
          <w:b/>
          <w:bCs/>
          <w:u w:val="single"/>
          <w:rtl/>
        </w:rPr>
      </w:pPr>
      <w:r w:rsidRPr="00D44655">
        <w:rPr>
          <w:rFonts w:hint="cs"/>
          <w:b/>
          <w:bCs/>
          <w:u w:val="single"/>
          <w:rtl/>
        </w:rPr>
        <w:t xml:space="preserve">האם </w:t>
      </w:r>
      <w:r>
        <w:rPr>
          <w:rFonts w:hint="cs"/>
          <w:b/>
          <w:bCs/>
          <w:u w:val="single"/>
          <w:rtl/>
        </w:rPr>
        <w:t>דווקא פרשת "</w:t>
      </w:r>
      <w:r w:rsidRPr="00D44655">
        <w:rPr>
          <w:rFonts w:hint="cs"/>
          <w:b/>
          <w:bCs/>
          <w:u w:val="single"/>
          <w:rtl/>
        </w:rPr>
        <w:t>זכור</w:t>
      </w:r>
      <w:r>
        <w:rPr>
          <w:rFonts w:hint="cs"/>
          <w:b/>
          <w:bCs/>
          <w:u w:val="single"/>
          <w:rtl/>
        </w:rPr>
        <w:t>"</w:t>
      </w:r>
    </w:p>
    <w:p w14:paraId="01B7FF23" w14:textId="47A79C6B" w:rsidR="00F63D3F" w:rsidRDefault="000E5AB3" w:rsidP="003C0A18">
      <w:pPr>
        <w:spacing w:after="80"/>
        <w:rPr>
          <w:rtl/>
        </w:rPr>
      </w:pPr>
      <w:r>
        <w:rPr>
          <w:rFonts w:hint="cs"/>
          <w:rtl/>
        </w:rPr>
        <w:t xml:space="preserve">המשנה במסכת מגילה </w:t>
      </w:r>
      <w:r>
        <w:rPr>
          <w:rFonts w:hint="cs"/>
          <w:sz w:val="18"/>
          <w:szCs w:val="18"/>
          <w:rtl/>
        </w:rPr>
        <w:t xml:space="preserve">(כח ע''א) </w:t>
      </w:r>
      <w:r>
        <w:rPr>
          <w:rFonts w:hint="cs"/>
          <w:rtl/>
        </w:rPr>
        <w:t>כותבת</w:t>
      </w:r>
      <w:r w:rsidR="00562D86">
        <w:rPr>
          <w:rFonts w:hint="cs"/>
          <w:rtl/>
        </w:rPr>
        <w:t>,</w:t>
      </w:r>
      <w:r w:rsidR="00815539">
        <w:rPr>
          <w:rFonts w:hint="cs"/>
          <w:rtl/>
        </w:rPr>
        <w:t xml:space="preserve"> שבשבת שלפני פורים צריך לקרוא פרשת זכור. הגמרא </w:t>
      </w:r>
      <w:r w:rsidR="00815539">
        <w:rPr>
          <w:rFonts w:hint="cs"/>
          <w:sz w:val="18"/>
          <w:szCs w:val="18"/>
          <w:rtl/>
        </w:rPr>
        <w:t>(יח ע''א)</w:t>
      </w:r>
      <w:r w:rsidR="00815539">
        <w:rPr>
          <w:rFonts w:hint="cs"/>
          <w:rtl/>
        </w:rPr>
        <w:t xml:space="preserve"> מוסיפה וכותבת, שלא די </w:t>
      </w:r>
      <w:r w:rsidR="004B6C60">
        <w:rPr>
          <w:rFonts w:hint="cs"/>
          <w:rtl/>
        </w:rPr>
        <w:t>לזכור</w:t>
      </w:r>
      <w:r w:rsidR="00815539">
        <w:rPr>
          <w:rFonts w:hint="cs"/>
          <w:rtl/>
        </w:rPr>
        <w:t xml:space="preserve"> במחשבה אלא צריך גם להזכיר בפה, דבר זה נלמד מכך שהתורה כותבת גם 'לא תשכח' </w:t>
      </w:r>
      <w:r w:rsidR="00815539">
        <w:rPr>
          <w:rFonts w:hint="cs"/>
          <w:sz w:val="18"/>
          <w:szCs w:val="18"/>
          <w:rtl/>
        </w:rPr>
        <w:t>(= בלב)</w:t>
      </w:r>
      <w:r w:rsidR="00815539">
        <w:rPr>
          <w:rFonts w:hint="cs"/>
          <w:rtl/>
        </w:rPr>
        <w:t xml:space="preserve"> וגם 'זכור' </w:t>
      </w:r>
      <w:r w:rsidR="00815539">
        <w:rPr>
          <w:rFonts w:hint="cs"/>
          <w:sz w:val="18"/>
          <w:szCs w:val="18"/>
          <w:rtl/>
        </w:rPr>
        <w:t>(= בפה)</w:t>
      </w:r>
      <w:r w:rsidR="00815539">
        <w:rPr>
          <w:rFonts w:hint="cs"/>
          <w:rtl/>
        </w:rPr>
        <w:t xml:space="preserve">. נחלקו הראשונים, מה </w:t>
      </w:r>
      <w:r w:rsidR="00675E53">
        <w:rPr>
          <w:rFonts w:hint="cs"/>
          <w:rtl/>
        </w:rPr>
        <w:t xml:space="preserve">צריך לומר כאשר מזכירים את </w:t>
      </w:r>
      <w:r w:rsidR="00815539">
        <w:rPr>
          <w:rFonts w:hint="cs"/>
          <w:rtl/>
        </w:rPr>
        <w:t>עמלק:</w:t>
      </w:r>
    </w:p>
    <w:p w14:paraId="7266D371" w14:textId="54233209" w:rsidR="00B54EE7" w:rsidRDefault="00783565" w:rsidP="003C0A18">
      <w:pPr>
        <w:spacing w:after="80"/>
        <w:rPr>
          <w:rtl/>
        </w:rPr>
      </w:pPr>
      <w:r>
        <w:rPr>
          <w:rFonts w:hint="cs"/>
          <w:rtl/>
        </w:rPr>
        <w:t>א</w:t>
      </w:r>
      <w:r w:rsidR="00F63D3F">
        <w:rPr>
          <w:rFonts w:hint="cs"/>
          <w:rtl/>
        </w:rPr>
        <w:t xml:space="preserve">. </w:t>
      </w:r>
      <w:r w:rsidR="00F63D3F" w:rsidRPr="00F63D3F">
        <w:rPr>
          <w:rFonts w:hint="cs"/>
          <w:b/>
          <w:bCs/>
          <w:rtl/>
        </w:rPr>
        <w:t>הרמב''ן</w:t>
      </w:r>
      <w:r w:rsidR="00F63D3F">
        <w:rPr>
          <w:rFonts w:hint="cs"/>
          <w:rtl/>
        </w:rPr>
        <w:t xml:space="preserve"> </w:t>
      </w:r>
      <w:r w:rsidR="00F63D3F">
        <w:rPr>
          <w:rFonts w:hint="cs"/>
          <w:sz w:val="18"/>
          <w:szCs w:val="18"/>
          <w:rtl/>
        </w:rPr>
        <w:t xml:space="preserve">(דברים כה יז) </w:t>
      </w:r>
      <w:r w:rsidR="00F63D3F">
        <w:rPr>
          <w:rFonts w:hint="cs"/>
          <w:rtl/>
        </w:rPr>
        <w:t xml:space="preserve">סבר, שלמעשה אין נוסח מוגדר אותו צריך לומר </w:t>
      </w:r>
      <w:r w:rsidR="004B6C60">
        <w:rPr>
          <w:rFonts w:hint="cs"/>
          <w:rtl/>
        </w:rPr>
        <w:t>כדי</w:t>
      </w:r>
      <w:r w:rsidR="00F63D3F">
        <w:rPr>
          <w:rFonts w:hint="cs"/>
          <w:rtl/>
        </w:rPr>
        <w:t xml:space="preserve"> לצאת ידי חובת 'זכר עמלק'</w:t>
      </w:r>
      <w:r w:rsidR="003C0A18">
        <w:rPr>
          <w:rFonts w:hint="cs"/>
          <w:rtl/>
        </w:rPr>
        <w:t>.</w:t>
      </w:r>
      <w:r w:rsidR="00F63D3F">
        <w:rPr>
          <w:rFonts w:hint="cs"/>
          <w:rtl/>
        </w:rPr>
        <w:t xml:space="preserve"> העיקר </w:t>
      </w:r>
      <w:r w:rsidR="004B6C60">
        <w:rPr>
          <w:rFonts w:hint="cs"/>
          <w:rtl/>
        </w:rPr>
        <w:t xml:space="preserve">הוא </w:t>
      </w:r>
      <w:r w:rsidR="00B54EE7">
        <w:rPr>
          <w:rFonts w:hint="cs"/>
          <w:rtl/>
        </w:rPr>
        <w:t xml:space="preserve">לספר ולהעביר את המסורת שכך עשה עמלק, עד שימחה שמו מתחת השמים. עיקרון דומה כתב ביחס לזיכרון מעשה מרים </w:t>
      </w:r>
      <w:r w:rsidR="003C0A18">
        <w:rPr>
          <w:rFonts w:hint="cs"/>
          <w:rtl/>
        </w:rPr>
        <w:t>ש</w:t>
      </w:r>
      <w:r w:rsidR="00B54EE7">
        <w:rPr>
          <w:rFonts w:hint="cs"/>
          <w:rtl/>
        </w:rPr>
        <w:t>אין נוסח ספציפי אותו יש לומר והעיקר להעביר את מסר הסיפור,</w:t>
      </w:r>
      <w:r w:rsidR="0049183E">
        <w:rPr>
          <w:rFonts w:hint="cs"/>
          <w:rtl/>
        </w:rPr>
        <w:t xml:space="preserve"> </w:t>
      </w:r>
      <w:r w:rsidR="00F224F7">
        <w:rPr>
          <w:rFonts w:hint="cs"/>
          <w:rtl/>
        </w:rPr>
        <w:t>ו</w:t>
      </w:r>
      <w:r w:rsidR="0049183E">
        <w:rPr>
          <w:rFonts w:hint="cs"/>
          <w:rtl/>
        </w:rPr>
        <w:t xml:space="preserve">כן עולה מדברי </w:t>
      </w:r>
      <w:r w:rsidR="0049183E" w:rsidRPr="0049183E">
        <w:rPr>
          <w:rFonts w:hint="cs"/>
          <w:b/>
          <w:bCs/>
          <w:rtl/>
        </w:rPr>
        <w:t>הרמב''ם</w:t>
      </w:r>
      <w:r w:rsidR="00831A25">
        <w:rPr>
          <w:rFonts w:hint="cs"/>
          <w:rtl/>
        </w:rPr>
        <w:t xml:space="preserve"> </w:t>
      </w:r>
      <w:r w:rsidR="00831A25">
        <w:rPr>
          <w:rFonts w:hint="cs"/>
          <w:sz w:val="18"/>
          <w:szCs w:val="18"/>
          <w:rtl/>
        </w:rPr>
        <w:t>(מלכים ה, ה)</w:t>
      </w:r>
      <w:r w:rsidR="0049183E">
        <w:rPr>
          <w:rFonts w:hint="cs"/>
          <w:rtl/>
        </w:rPr>
        <w:t>,</w:t>
      </w:r>
      <w:r w:rsidR="00B54EE7">
        <w:rPr>
          <w:rFonts w:hint="cs"/>
          <w:rtl/>
        </w:rPr>
        <w:t xml:space="preserve"> ובלשו</w:t>
      </w:r>
      <w:r w:rsidR="00831A25">
        <w:rPr>
          <w:rFonts w:hint="cs"/>
          <w:rtl/>
        </w:rPr>
        <w:t>ן הרמב''ן</w:t>
      </w:r>
      <w:r w:rsidR="00B54EE7">
        <w:rPr>
          <w:rFonts w:hint="cs"/>
          <w:rtl/>
        </w:rPr>
        <w:t>:</w:t>
      </w:r>
    </w:p>
    <w:p w14:paraId="4525BFD6" w14:textId="5DB7C421" w:rsidR="000E5AB3" w:rsidRDefault="003E5602" w:rsidP="00E25D86">
      <w:pPr>
        <w:spacing w:after="80"/>
        <w:ind w:left="720"/>
        <w:rPr>
          <w:rtl/>
        </w:rPr>
      </w:pPr>
      <w:r>
        <w:rPr>
          <w:rFonts w:cs="Arial" w:hint="cs"/>
          <w:rtl/>
        </w:rPr>
        <w:t>''</w:t>
      </w:r>
      <w:r w:rsidR="00CD5C41" w:rsidRPr="00CD5C41">
        <w:rPr>
          <w:rtl/>
        </w:rPr>
        <w:t xml:space="preserve"> </w:t>
      </w:r>
      <w:r w:rsidR="00CD5C41" w:rsidRPr="00CD5C41">
        <w:rPr>
          <w:rFonts w:cs="Arial"/>
          <w:rtl/>
        </w:rPr>
        <w:t>ולא ידעתי מה היא הזכירה הזו בפה</w:t>
      </w:r>
      <w:r w:rsidR="00CD5C41">
        <w:rPr>
          <w:rFonts w:cs="Arial" w:hint="cs"/>
          <w:rtl/>
        </w:rPr>
        <w:t>.</w:t>
      </w:r>
      <w:r w:rsidR="00CD5C41" w:rsidRPr="00CD5C41">
        <w:rPr>
          <w:rFonts w:cs="Arial"/>
          <w:rtl/>
        </w:rPr>
        <w:t xml:space="preserve"> </w:t>
      </w:r>
      <w:r w:rsidRPr="003E5602">
        <w:rPr>
          <w:rFonts w:cs="Arial"/>
          <w:rtl/>
        </w:rPr>
        <w:t>והנכון בעיני שהוא לומר</w:t>
      </w:r>
      <w:r w:rsidR="00897662">
        <w:rPr>
          <w:rFonts w:cs="Arial" w:hint="cs"/>
          <w:rtl/>
        </w:rPr>
        <w:t>,</w:t>
      </w:r>
      <w:r w:rsidRPr="003E5602">
        <w:rPr>
          <w:rFonts w:cs="Arial"/>
          <w:rtl/>
        </w:rPr>
        <w:t xml:space="preserve"> שלא תשכח מה שעשה לנו עמלק עד שנמחה את שמו מתחת השמים, ונספר זה לבנינו ולדורותינו לומר להם כך עשה לנו הרשע, ולכך נצטוינו למחות את שמו. וכן במעשה מרים נצטוינו להודיעו לבנינו ולספר בו לדורות</w:t>
      </w:r>
      <w:r w:rsidR="00CD5C41">
        <w:rPr>
          <w:rFonts w:cs="Arial" w:hint="cs"/>
          <w:rtl/>
        </w:rPr>
        <w:t>.''</w:t>
      </w:r>
      <w:r w:rsidRPr="003E5602">
        <w:rPr>
          <w:rFonts w:cs="Arial"/>
          <w:rtl/>
        </w:rPr>
        <w:t xml:space="preserve"> </w:t>
      </w:r>
      <w:r w:rsidR="009C73F2">
        <w:rPr>
          <w:rFonts w:hint="cs"/>
          <w:rtl/>
        </w:rPr>
        <w:t xml:space="preserve"> </w:t>
      </w:r>
      <w:r w:rsidR="000E5AB3">
        <w:rPr>
          <w:rFonts w:hint="cs"/>
          <w:rtl/>
        </w:rPr>
        <w:t xml:space="preserve"> </w:t>
      </w:r>
    </w:p>
    <w:p w14:paraId="2D8536D2" w14:textId="543388D6" w:rsidR="00292A5B" w:rsidRPr="000D1340" w:rsidRDefault="00783565" w:rsidP="003C0A18">
      <w:pPr>
        <w:spacing w:after="80"/>
        <w:rPr>
          <w:b/>
          <w:bCs/>
          <w:sz w:val="18"/>
          <w:szCs w:val="18"/>
        </w:rPr>
      </w:pPr>
      <w:r>
        <w:rPr>
          <w:rFonts w:hint="cs"/>
          <w:rtl/>
        </w:rPr>
        <w:t>ב</w:t>
      </w:r>
      <w:r w:rsidR="00F63D3F">
        <w:rPr>
          <w:rFonts w:hint="cs"/>
          <w:rtl/>
        </w:rPr>
        <w:t xml:space="preserve">. </w:t>
      </w:r>
      <w:r w:rsidR="00F63D3F" w:rsidRPr="00292A5B">
        <w:rPr>
          <w:rFonts w:hint="cs"/>
          <w:b/>
          <w:bCs/>
          <w:rtl/>
        </w:rPr>
        <w:t>התוספות</w:t>
      </w:r>
      <w:r w:rsidR="0046367A">
        <w:rPr>
          <w:rFonts w:hint="cs"/>
          <w:b/>
          <w:bCs/>
          <w:rtl/>
        </w:rPr>
        <w:t xml:space="preserve"> </w:t>
      </w:r>
      <w:r w:rsidR="0046367A" w:rsidRPr="0046367A">
        <w:rPr>
          <w:rFonts w:hint="cs"/>
          <w:sz w:val="18"/>
          <w:szCs w:val="18"/>
          <w:rtl/>
        </w:rPr>
        <w:t>(ברכות יג ע''א)</w:t>
      </w:r>
      <w:r w:rsidR="00F63D3F" w:rsidRPr="00292A5B">
        <w:rPr>
          <w:rFonts w:hint="cs"/>
          <w:b/>
          <w:bCs/>
          <w:rtl/>
        </w:rPr>
        <w:t xml:space="preserve"> והרא''ש </w:t>
      </w:r>
      <w:r w:rsidR="0046367A" w:rsidRPr="0046367A">
        <w:rPr>
          <w:rFonts w:hint="cs"/>
          <w:sz w:val="18"/>
          <w:szCs w:val="18"/>
          <w:rtl/>
        </w:rPr>
        <w:t>(שם,</w:t>
      </w:r>
      <w:r w:rsidR="0046367A">
        <w:rPr>
          <w:rFonts w:hint="cs"/>
          <w:sz w:val="18"/>
          <w:szCs w:val="18"/>
          <w:rtl/>
        </w:rPr>
        <w:t xml:space="preserve"> </w:t>
      </w:r>
      <w:r w:rsidR="0046367A">
        <w:rPr>
          <w:rFonts w:hint="cs"/>
          <w:rtl/>
        </w:rPr>
        <w:t>חלקו וסברו,</w:t>
      </w:r>
      <w:r>
        <w:rPr>
          <w:rFonts w:hint="cs"/>
          <w:rtl/>
        </w:rPr>
        <w:t xml:space="preserve"> ש</w:t>
      </w:r>
      <w:r w:rsidR="003C0A18">
        <w:rPr>
          <w:rFonts w:hint="cs"/>
          <w:rtl/>
        </w:rPr>
        <w:t>על מנת</w:t>
      </w:r>
      <w:r>
        <w:rPr>
          <w:rFonts w:hint="cs"/>
          <w:rtl/>
        </w:rPr>
        <w:t xml:space="preserve"> לצאת ידי חובה דאורייתא יש לקרוא את פרשת עמלק המוזכרת בספר התורה. </w:t>
      </w:r>
      <w:r w:rsidR="003C0A18">
        <w:rPr>
          <w:rFonts w:hint="cs"/>
          <w:rtl/>
        </w:rPr>
        <w:t>שיטתם מבוססת</w:t>
      </w:r>
      <w:r w:rsidR="000D1340">
        <w:rPr>
          <w:rFonts w:hint="cs"/>
          <w:rtl/>
        </w:rPr>
        <w:t xml:space="preserve"> </w:t>
      </w:r>
      <w:r w:rsidR="003C0A18">
        <w:rPr>
          <w:rFonts w:hint="cs"/>
          <w:rtl/>
        </w:rPr>
        <w:t>על</w:t>
      </w:r>
      <w:r w:rsidR="000D1340">
        <w:rPr>
          <w:rFonts w:hint="cs"/>
          <w:rtl/>
        </w:rPr>
        <w:t xml:space="preserve"> הגמרא בברכות הכותבת, שהמשמעות לכך שהתורה נאמרה בלשון הקודש היא בקריאת פרשת זכור שיש לקוראה </w:t>
      </w:r>
      <w:r w:rsidR="003C0A18">
        <w:rPr>
          <w:rFonts w:hint="cs"/>
          <w:rtl/>
        </w:rPr>
        <w:t xml:space="preserve">דווקא </w:t>
      </w:r>
      <w:r w:rsidR="000D1340">
        <w:rPr>
          <w:rFonts w:hint="cs"/>
          <w:rtl/>
        </w:rPr>
        <w:t xml:space="preserve">מספר תורה, </w:t>
      </w:r>
      <w:r w:rsidR="003C0A18">
        <w:rPr>
          <w:rFonts w:hint="cs"/>
          <w:rtl/>
        </w:rPr>
        <w:t>לעומת</w:t>
      </w:r>
      <w:r w:rsidR="000D1340">
        <w:rPr>
          <w:rFonts w:hint="cs"/>
          <w:rtl/>
        </w:rPr>
        <w:t xml:space="preserve"> שאר הקריאות במהלך השנה שחובתן מדרבנן בלבד. </w:t>
      </w:r>
      <w:r>
        <w:rPr>
          <w:rFonts w:hint="cs"/>
          <w:rtl/>
        </w:rPr>
        <w:t xml:space="preserve">  </w:t>
      </w:r>
      <w:r w:rsidR="0046367A">
        <w:rPr>
          <w:rFonts w:hint="cs"/>
          <w:rtl/>
        </w:rPr>
        <w:t xml:space="preserve"> </w:t>
      </w:r>
      <w:r w:rsidR="0046367A">
        <w:rPr>
          <w:rFonts w:hint="cs"/>
          <w:b/>
          <w:bCs/>
          <w:sz w:val="18"/>
          <w:szCs w:val="18"/>
          <w:rtl/>
        </w:rPr>
        <w:t xml:space="preserve"> </w:t>
      </w:r>
    </w:p>
    <w:p w14:paraId="05006CF7" w14:textId="763111D5" w:rsidR="0046367A" w:rsidRDefault="00292A5B" w:rsidP="003C0A18">
      <w:pPr>
        <w:spacing w:after="80"/>
        <w:rPr>
          <w:rtl/>
        </w:rPr>
      </w:pPr>
      <w:r>
        <w:rPr>
          <w:rFonts w:hint="cs"/>
          <w:rtl/>
        </w:rPr>
        <w:t>ג</w:t>
      </w:r>
      <w:r w:rsidR="00783565">
        <w:rPr>
          <w:rFonts w:hint="cs"/>
          <w:rtl/>
        </w:rPr>
        <w:t>.</w:t>
      </w:r>
      <w:r>
        <w:rPr>
          <w:rFonts w:hint="cs"/>
          <w:rtl/>
        </w:rPr>
        <w:t xml:space="preserve"> גישה שלישית במפרשים היא גישה </w:t>
      </w:r>
      <w:r w:rsidRPr="00292A5B">
        <w:rPr>
          <w:rFonts w:hint="cs"/>
          <w:b/>
          <w:bCs/>
          <w:rtl/>
        </w:rPr>
        <w:t>ה</w:t>
      </w:r>
      <w:r w:rsidR="00477B70">
        <w:rPr>
          <w:rFonts w:hint="cs"/>
          <w:b/>
          <w:bCs/>
          <w:rtl/>
        </w:rPr>
        <w:t xml:space="preserve">ראב''ד </w:t>
      </w:r>
      <w:proofErr w:type="spellStart"/>
      <w:r w:rsidR="00477B70">
        <w:rPr>
          <w:rFonts w:hint="cs"/>
          <w:b/>
          <w:bCs/>
          <w:rtl/>
        </w:rPr>
        <w:t>וה</w:t>
      </w:r>
      <w:r w:rsidRPr="00292A5B">
        <w:rPr>
          <w:rFonts w:hint="cs"/>
          <w:b/>
          <w:bCs/>
          <w:rtl/>
        </w:rPr>
        <w:t>ר''ש</w:t>
      </w:r>
      <w:proofErr w:type="spellEnd"/>
      <w:r w:rsidRPr="00292A5B">
        <w:rPr>
          <w:rFonts w:hint="cs"/>
          <w:b/>
          <w:bCs/>
          <w:rtl/>
        </w:rPr>
        <w:t xml:space="preserve"> משאנץ</w:t>
      </w:r>
      <w:r>
        <w:rPr>
          <w:rFonts w:hint="cs"/>
          <w:rtl/>
        </w:rPr>
        <w:t xml:space="preserve"> </w:t>
      </w:r>
      <w:r w:rsidR="00477B70">
        <w:rPr>
          <w:rFonts w:hint="cs"/>
          <w:sz w:val="18"/>
          <w:szCs w:val="18"/>
          <w:rtl/>
        </w:rPr>
        <w:t>(</w:t>
      </w:r>
      <w:r w:rsidR="006C3477">
        <w:rPr>
          <w:rFonts w:hint="cs"/>
          <w:sz w:val="18"/>
          <w:szCs w:val="18"/>
          <w:rtl/>
        </w:rPr>
        <w:t xml:space="preserve">תורת כהנים </w:t>
      </w:r>
      <w:proofErr w:type="spellStart"/>
      <w:r w:rsidR="006C3477">
        <w:rPr>
          <w:rFonts w:hint="cs"/>
          <w:sz w:val="18"/>
          <w:szCs w:val="18"/>
          <w:rtl/>
        </w:rPr>
        <w:t>בחוקותי</w:t>
      </w:r>
      <w:proofErr w:type="spellEnd"/>
      <w:r w:rsidR="00477B70">
        <w:rPr>
          <w:rFonts w:hint="cs"/>
          <w:sz w:val="18"/>
          <w:szCs w:val="18"/>
          <w:rtl/>
        </w:rPr>
        <w:t xml:space="preserve">) </w:t>
      </w:r>
      <w:r>
        <w:rPr>
          <w:rFonts w:hint="cs"/>
          <w:rtl/>
        </w:rPr>
        <w:t>שפירש</w:t>
      </w:r>
      <w:r w:rsidR="006C3477">
        <w:rPr>
          <w:rFonts w:hint="cs"/>
          <w:rtl/>
        </w:rPr>
        <w:t>ו</w:t>
      </w:r>
      <w:r>
        <w:rPr>
          <w:rFonts w:hint="cs"/>
          <w:rtl/>
        </w:rPr>
        <w:t xml:space="preserve">, שכאשר התורה מצווה לזכור את מעשי עמלק כוונתה ללמוד הלכות </w:t>
      </w:r>
      <w:r w:rsidR="004E15FD">
        <w:rPr>
          <w:rFonts w:hint="cs"/>
          <w:rtl/>
        </w:rPr>
        <w:t>מגילה</w:t>
      </w:r>
      <w:r>
        <w:rPr>
          <w:rFonts w:hint="cs"/>
          <w:rtl/>
        </w:rPr>
        <w:t xml:space="preserve">. </w:t>
      </w:r>
      <w:r w:rsidR="0046367A">
        <w:rPr>
          <w:rFonts w:hint="cs"/>
          <w:rtl/>
        </w:rPr>
        <w:t>הה</w:t>
      </w:r>
      <w:r w:rsidR="004E15FD">
        <w:rPr>
          <w:rFonts w:hint="cs"/>
          <w:rtl/>
        </w:rPr>
        <w:t>י</w:t>
      </w:r>
      <w:r w:rsidR="0046367A">
        <w:rPr>
          <w:rFonts w:hint="cs"/>
          <w:rtl/>
        </w:rPr>
        <w:t xml:space="preserve">גיון בפסק זה, שהלכות מגילה </w:t>
      </w:r>
      <w:r w:rsidR="00AA4017">
        <w:rPr>
          <w:rFonts w:hint="cs"/>
          <w:rtl/>
        </w:rPr>
        <w:t>מזכירות את קריאת המגילה, ובקריאת המגילה קוראים את מחיית המן שהיה מזרע עמלק</w:t>
      </w:r>
      <w:r w:rsidR="004E15FD">
        <w:rPr>
          <w:rFonts w:hint="cs"/>
          <w:rtl/>
        </w:rPr>
        <w:t xml:space="preserve"> </w:t>
      </w:r>
      <w:r w:rsidR="004E15FD">
        <w:rPr>
          <w:rFonts w:hint="cs"/>
          <w:sz w:val="18"/>
          <w:szCs w:val="18"/>
          <w:rtl/>
        </w:rPr>
        <w:t>(</w:t>
      </w:r>
      <w:r w:rsidR="004E15FD" w:rsidRPr="004E15FD">
        <w:rPr>
          <w:rFonts w:hint="cs"/>
          <w:sz w:val="18"/>
          <w:szCs w:val="18"/>
          <w:rtl/>
        </w:rPr>
        <w:t>על בסיס אותו עיקרון פירש</w:t>
      </w:r>
      <w:r w:rsidR="004E15FD">
        <w:rPr>
          <w:rFonts w:hint="cs"/>
          <w:sz w:val="18"/>
          <w:szCs w:val="18"/>
          <w:rtl/>
        </w:rPr>
        <w:t>ו</w:t>
      </w:r>
      <w:r w:rsidR="004E15FD" w:rsidRPr="004E15FD">
        <w:rPr>
          <w:rFonts w:hint="cs"/>
          <w:sz w:val="18"/>
          <w:szCs w:val="18"/>
          <w:rtl/>
        </w:rPr>
        <w:t xml:space="preserve"> את מצוות התורה 'זכור את יום השבת', שיש ללמוד הלכות שבת)</w:t>
      </w:r>
      <w:r w:rsidR="00AA4017">
        <w:rPr>
          <w:rFonts w:hint="cs"/>
          <w:rtl/>
        </w:rPr>
        <w:t>.</w:t>
      </w:r>
    </w:p>
    <w:p w14:paraId="6E0F3C31" w14:textId="202325B6" w:rsidR="00292A5B" w:rsidRDefault="00253012" w:rsidP="003C0A18">
      <w:pPr>
        <w:spacing w:after="80"/>
        <w:rPr>
          <w:rtl/>
        </w:rPr>
      </w:pPr>
      <w:r>
        <w:rPr>
          <w:rFonts w:hint="cs"/>
          <w:rtl/>
        </w:rPr>
        <w:t xml:space="preserve">למרות שמפשטות דבריהם משמע שמדאורייתא די בלימוד הלכות מגילה, </w:t>
      </w:r>
      <w:r w:rsidR="0046367A" w:rsidRPr="0046367A">
        <w:rPr>
          <w:rFonts w:hint="cs"/>
          <w:b/>
          <w:bCs/>
          <w:rtl/>
        </w:rPr>
        <w:t>הרב אשר וייס</w:t>
      </w:r>
      <w:r w:rsidR="0046367A">
        <w:rPr>
          <w:rFonts w:hint="cs"/>
          <w:rtl/>
        </w:rPr>
        <w:t xml:space="preserve"> </w:t>
      </w:r>
      <w:r w:rsidR="0046367A">
        <w:rPr>
          <w:rFonts w:hint="cs"/>
          <w:sz w:val="18"/>
          <w:szCs w:val="18"/>
          <w:rtl/>
        </w:rPr>
        <w:t>(פרשת זכור</w:t>
      </w:r>
      <w:r w:rsidR="005D7EB7">
        <w:rPr>
          <w:rFonts w:hint="cs"/>
          <w:sz w:val="18"/>
          <w:szCs w:val="18"/>
          <w:rtl/>
        </w:rPr>
        <w:t xml:space="preserve"> </w:t>
      </w:r>
      <w:proofErr w:type="spellStart"/>
      <w:r w:rsidR="005D7EB7">
        <w:rPr>
          <w:rFonts w:hint="cs"/>
          <w:sz w:val="18"/>
          <w:szCs w:val="18"/>
          <w:rtl/>
        </w:rPr>
        <w:t>תשפ</w:t>
      </w:r>
      <w:proofErr w:type="spellEnd"/>
      <w:r w:rsidR="005D7EB7">
        <w:rPr>
          <w:rFonts w:hint="cs"/>
          <w:sz w:val="18"/>
          <w:szCs w:val="18"/>
          <w:rtl/>
        </w:rPr>
        <w:t>''א</w:t>
      </w:r>
      <w:r w:rsidR="0046367A">
        <w:rPr>
          <w:rFonts w:hint="cs"/>
          <w:sz w:val="18"/>
          <w:szCs w:val="18"/>
          <w:rtl/>
        </w:rPr>
        <w:t xml:space="preserve">) </w:t>
      </w:r>
      <w:r w:rsidR="0046367A">
        <w:rPr>
          <w:rFonts w:hint="cs"/>
          <w:rtl/>
        </w:rPr>
        <w:t xml:space="preserve">חידש שאין </w:t>
      </w:r>
      <w:r>
        <w:rPr>
          <w:rFonts w:hint="cs"/>
          <w:rtl/>
        </w:rPr>
        <w:t>כך כוונתם</w:t>
      </w:r>
      <w:r w:rsidR="0046367A">
        <w:rPr>
          <w:rFonts w:hint="cs"/>
          <w:rtl/>
        </w:rPr>
        <w:t>,</w:t>
      </w:r>
      <w:r w:rsidR="007A423D">
        <w:rPr>
          <w:rFonts w:hint="cs"/>
          <w:rtl/>
        </w:rPr>
        <w:t xml:space="preserve"> שהרי לא מסתבר שבלימוד הלכות אפשר לקיים </w:t>
      </w:r>
      <w:r w:rsidR="00963977">
        <w:rPr>
          <w:rFonts w:hint="cs"/>
          <w:rtl/>
        </w:rPr>
        <w:t xml:space="preserve">את </w:t>
      </w:r>
      <w:r w:rsidR="00DE1D59">
        <w:rPr>
          <w:rFonts w:hint="cs"/>
          <w:rtl/>
        </w:rPr>
        <w:t xml:space="preserve">מחיית </w:t>
      </w:r>
      <w:r w:rsidR="007A423D">
        <w:rPr>
          <w:rFonts w:hint="cs"/>
          <w:rtl/>
        </w:rPr>
        <w:t>זכר עמלק</w:t>
      </w:r>
      <w:r w:rsidR="00DE1D59">
        <w:rPr>
          <w:rFonts w:hint="cs"/>
          <w:rtl/>
        </w:rPr>
        <w:t>.</w:t>
      </w:r>
      <w:r w:rsidR="0046367A">
        <w:rPr>
          <w:rFonts w:hint="cs"/>
          <w:rtl/>
        </w:rPr>
        <w:t xml:space="preserve"> אלא</w:t>
      </w:r>
      <w:r w:rsidR="00DE1D59">
        <w:rPr>
          <w:rFonts w:hint="cs"/>
          <w:rtl/>
        </w:rPr>
        <w:t>,</w:t>
      </w:r>
      <w:r w:rsidR="0046367A">
        <w:rPr>
          <w:rFonts w:hint="cs"/>
          <w:rtl/>
        </w:rPr>
        <w:t xml:space="preserve"> כשם שיש מצווה בפסח </w:t>
      </w:r>
      <w:r w:rsidR="00963977">
        <w:rPr>
          <w:rFonts w:hint="cs"/>
          <w:rtl/>
        </w:rPr>
        <w:t xml:space="preserve">להרבות </w:t>
      </w:r>
      <w:r w:rsidR="0046367A">
        <w:rPr>
          <w:rFonts w:hint="cs"/>
          <w:rtl/>
        </w:rPr>
        <w:t>בסיפור יציאת מצרים</w:t>
      </w:r>
      <w:r w:rsidR="00DE1D59">
        <w:rPr>
          <w:rFonts w:hint="cs"/>
          <w:rtl/>
        </w:rPr>
        <w:t xml:space="preserve"> למרות </w:t>
      </w:r>
      <w:r w:rsidR="00963977">
        <w:rPr>
          <w:rFonts w:hint="cs"/>
          <w:rtl/>
        </w:rPr>
        <w:t>שיוצאים ידי חובה גם בנוסח מצומצם</w:t>
      </w:r>
      <w:r w:rsidR="00DE1D59">
        <w:rPr>
          <w:rFonts w:hint="cs"/>
          <w:rtl/>
        </w:rPr>
        <w:t xml:space="preserve">, כך גם </w:t>
      </w:r>
      <w:r w:rsidR="003C0A18">
        <w:rPr>
          <w:rFonts w:hint="cs"/>
          <w:rtl/>
        </w:rPr>
        <w:t>בעניין עמלק</w:t>
      </w:r>
      <w:r w:rsidR="0025792B">
        <w:rPr>
          <w:rFonts w:hint="cs"/>
          <w:rtl/>
        </w:rPr>
        <w:t>.</w:t>
      </w:r>
      <w:r w:rsidR="00DE1D59">
        <w:rPr>
          <w:rFonts w:hint="cs"/>
          <w:rtl/>
        </w:rPr>
        <w:t xml:space="preserve"> </w:t>
      </w:r>
      <w:r w:rsidR="00BA503E">
        <w:rPr>
          <w:rFonts w:hint="cs"/>
          <w:rtl/>
        </w:rPr>
        <w:t xml:space="preserve">החובה הבסיסית היא קריאת </w:t>
      </w:r>
      <w:r w:rsidR="009F0EFA">
        <w:rPr>
          <w:rFonts w:hint="cs"/>
          <w:rtl/>
        </w:rPr>
        <w:t>פרשת עמלק, ו</w:t>
      </w:r>
      <w:r w:rsidR="00DE1D59">
        <w:rPr>
          <w:rFonts w:hint="cs"/>
          <w:rtl/>
        </w:rPr>
        <w:t>לימוד ההלכות מהווה ריבוי הסיפור ויש בו מצווה.</w:t>
      </w:r>
    </w:p>
    <w:p w14:paraId="7889FFAB" w14:textId="3C60B1AE" w:rsidR="00292A5B" w:rsidRDefault="00A34148" w:rsidP="00E25D86">
      <w:pPr>
        <w:spacing w:after="80"/>
        <w:rPr>
          <w:u w:val="single"/>
          <w:rtl/>
        </w:rPr>
      </w:pPr>
      <w:r>
        <w:rPr>
          <w:rFonts w:hint="cs"/>
          <w:u w:val="single"/>
          <w:rtl/>
        </w:rPr>
        <w:t>קריאת פרשייה אחרת</w:t>
      </w:r>
    </w:p>
    <w:p w14:paraId="648D2B84" w14:textId="7CA1E792" w:rsidR="00A34148" w:rsidRPr="00F224F7" w:rsidRDefault="00A34148" w:rsidP="00574271">
      <w:pPr>
        <w:spacing w:after="80"/>
        <w:rPr>
          <w:sz w:val="24"/>
          <w:szCs w:val="24"/>
          <w:rtl/>
        </w:rPr>
      </w:pPr>
      <w:r>
        <w:rPr>
          <w:rFonts w:hint="cs"/>
          <w:rtl/>
        </w:rPr>
        <w:t xml:space="preserve">למעשה פסק </w:t>
      </w:r>
      <w:r w:rsidRPr="00DD4F99">
        <w:rPr>
          <w:rFonts w:hint="cs"/>
          <w:b/>
          <w:bCs/>
          <w:rtl/>
        </w:rPr>
        <w:t>השולחן ערוך</w:t>
      </w:r>
      <w:r>
        <w:rPr>
          <w:rFonts w:hint="cs"/>
          <w:rtl/>
        </w:rPr>
        <w:t xml:space="preserve"> </w:t>
      </w:r>
      <w:r>
        <w:rPr>
          <w:rFonts w:hint="cs"/>
          <w:sz w:val="18"/>
          <w:szCs w:val="18"/>
          <w:rtl/>
        </w:rPr>
        <w:t>(</w:t>
      </w:r>
      <w:r w:rsidR="006A2A1D">
        <w:rPr>
          <w:rFonts w:hint="cs"/>
          <w:sz w:val="18"/>
          <w:szCs w:val="18"/>
          <w:rtl/>
        </w:rPr>
        <w:t>קמו, ב</w:t>
      </w:r>
      <w:r>
        <w:rPr>
          <w:rFonts w:hint="cs"/>
          <w:sz w:val="18"/>
          <w:szCs w:val="18"/>
          <w:rtl/>
        </w:rPr>
        <w:t xml:space="preserve">) </w:t>
      </w:r>
      <w:r w:rsidR="006A2A1D">
        <w:rPr>
          <w:rFonts w:hint="cs"/>
          <w:rtl/>
        </w:rPr>
        <w:t xml:space="preserve">שיש לקרוא את </w:t>
      </w:r>
      <w:r w:rsidR="00F224F7">
        <w:rPr>
          <w:rFonts w:hint="cs"/>
          <w:rtl/>
        </w:rPr>
        <w:t xml:space="preserve">מעשה עמלק </w:t>
      </w:r>
      <w:r w:rsidR="00574271">
        <w:rPr>
          <w:rFonts w:hint="cs"/>
          <w:rtl/>
        </w:rPr>
        <w:t>מ</w:t>
      </w:r>
      <w:r w:rsidR="006A2A1D">
        <w:rPr>
          <w:rFonts w:hint="cs"/>
          <w:rtl/>
        </w:rPr>
        <w:t>ספר תורה</w:t>
      </w:r>
      <w:r w:rsidR="00F224F7">
        <w:rPr>
          <w:rFonts w:hint="cs"/>
          <w:rtl/>
        </w:rPr>
        <w:t xml:space="preserve"> וכדעת התוספות</w:t>
      </w:r>
      <w:r w:rsidR="006A2A1D">
        <w:rPr>
          <w:rFonts w:hint="cs"/>
          <w:sz w:val="24"/>
          <w:szCs w:val="24"/>
          <w:rtl/>
        </w:rPr>
        <w:t xml:space="preserve">. </w:t>
      </w:r>
      <w:r w:rsidR="006A2A1D" w:rsidRPr="00DD4F99">
        <w:rPr>
          <w:rFonts w:hint="cs"/>
          <w:rtl/>
        </w:rPr>
        <w:t>אין מחל</w:t>
      </w:r>
      <w:r w:rsidR="00DD4F99">
        <w:rPr>
          <w:rFonts w:hint="cs"/>
          <w:rtl/>
        </w:rPr>
        <w:t xml:space="preserve">וקת בין הפוסקים, שיש לקרוא את </w:t>
      </w:r>
      <w:r w:rsidR="00F224F7">
        <w:rPr>
          <w:rFonts w:hint="cs"/>
          <w:rtl/>
        </w:rPr>
        <w:t xml:space="preserve">מעשה </w:t>
      </w:r>
      <w:r w:rsidR="00DD4F99">
        <w:rPr>
          <w:rFonts w:hint="cs"/>
          <w:rtl/>
        </w:rPr>
        <w:t>עמלק סמוך לפורים וכדברי ה</w:t>
      </w:r>
      <w:r w:rsidR="003307F9">
        <w:rPr>
          <w:rFonts w:hint="cs"/>
          <w:rtl/>
        </w:rPr>
        <w:t>גמרא ב</w:t>
      </w:r>
      <w:r w:rsidR="00DD4F99">
        <w:rPr>
          <w:rFonts w:hint="cs"/>
          <w:rtl/>
        </w:rPr>
        <w:t xml:space="preserve">מגילה, </w:t>
      </w:r>
      <w:r w:rsidR="00574271">
        <w:rPr>
          <w:rFonts w:hint="cs"/>
          <w:rtl/>
        </w:rPr>
        <w:t>אלא ש</w:t>
      </w:r>
      <w:r w:rsidR="006A2A1D" w:rsidRPr="006A2A1D">
        <w:rPr>
          <w:rFonts w:hint="cs"/>
          <w:rtl/>
        </w:rPr>
        <w:t>דנו האחרונים בשאלה,</w:t>
      </w:r>
      <w:r w:rsidR="006A2A1D">
        <w:rPr>
          <w:rFonts w:hint="cs"/>
          <w:rtl/>
        </w:rPr>
        <w:t xml:space="preserve"> האם חובה לקרוא דווקא את פרשת 'זכור', או שאפשר לקרוא </w:t>
      </w:r>
      <w:r w:rsidR="00DD4F99">
        <w:rPr>
          <w:rFonts w:hint="cs"/>
          <w:rtl/>
        </w:rPr>
        <w:t>פרשה אחרת</w:t>
      </w:r>
      <w:r w:rsidR="00F224F7">
        <w:rPr>
          <w:rFonts w:hint="cs"/>
          <w:rtl/>
        </w:rPr>
        <w:t xml:space="preserve">, כאשר מחלוקת שמושפעת מהשאלה </w:t>
      </w:r>
      <w:r w:rsidR="00F51DE0">
        <w:rPr>
          <w:rFonts w:hint="cs"/>
          <w:rtl/>
        </w:rPr>
        <w:t xml:space="preserve">היא </w:t>
      </w:r>
      <w:r w:rsidR="00F224F7">
        <w:rPr>
          <w:rFonts w:hint="cs"/>
          <w:rtl/>
        </w:rPr>
        <w:t>האם חובה לקרוא פרשה זו במניין</w:t>
      </w:r>
      <w:r w:rsidR="00DD4F99">
        <w:rPr>
          <w:rFonts w:hint="cs"/>
          <w:rtl/>
        </w:rPr>
        <w:t>:</w:t>
      </w:r>
    </w:p>
    <w:p w14:paraId="1487CEA8" w14:textId="6AB9C17D" w:rsidR="00DA124C" w:rsidRDefault="00CC2224" w:rsidP="00933CF5">
      <w:pPr>
        <w:spacing w:after="80"/>
        <w:rPr>
          <w:rtl/>
        </w:rPr>
      </w:pPr>
      <w:r w:rsidRPr="00CC2224">
        <w:rPr>
          <w:rFonts w:hint="cs"/>
          <w:b/>
          <w:bCs/>
          <w:rtl/>
        </w:rPr>
        <w:t>תרומת הדשן</w:t>
      </w:r>
      <w:r>
        <w:rPr>
          <w:rFonts w:hint="cs"/>
          <w:rtl/>
        </w:rPr>
        <w:t xml:space="preserve"> </w:t>
      </w:r>
      <w:r>
        <w:rPr>
          <w:rFonts w:hint="cs"/>
          <w:sz w:val="18"/>
          <w:szCs w:val="18"/>
          <w:rtl/>
        </w:rPr>
        <w:t xml:space="preserve">(שו''ת סי' קח) </w:t>
      </w:r>
      <w:r>
        <w:rPr>
          <w:rFonts w:hint="cs"/>
          <w:rtl/>
        </w:rPr>
        <w:t xml:space="preserve">כתב, שחובה לקרוא פרשת זכור במניין. ראייה לדבריו הביא מדברי הרא''ש שפירש שכאשר רבי אליעזר שחרר את עבדו </w:t>
      </w:r>
      <w:r w:rsidR="00933CF5">
        <w:rPr>
          <w:rFonts w:hint="cs"/>
          <w:rtl/>
        </w:rPr>
        <w:t>כדי</w:t>
      </w:r>
      <w:r w:rsidR="00C754F8">
        <w:rPr>
          <w:rFonts w:hint="cs"/>
          <w:rtl/>
        </w:rPr>
        <w:t xml:space="preserve"> שיהיו להם עשרה, </w:t>
      </w:r>
      <w:r w:rsidR="005B1B85">
        <w:rPr>
          <w:rFonts w:hint="cs"/>
          <w:rtl/>
        </w:rPr>
        <w:t>שחרר אותו לקריאת פרשת זכור</w:t>
      </w:r>
      <w:r w:rsidR="00C863A8">
        <w:rPr>
          <w:rFonts w:hint="cs"/>
          <w:rtl/>
        </w:rPr>
        <w:t xml:space="preserve"> שחובתה דאורייתא</w:t>
      </w:r>
      <w:r w:rsidR="005B1B85">
        <w:rPr>
          <w:rFonts w:hint="cs"/>
          <w:rtl/>
        </w:rPr>
        <w:t xml:space="preserve">, </w:t>
      </w:r>
      <w:r w:rsidR="00933CF5">
        <w:rPr>
          <w:rFonts w:hint="cs"/>
          <w:rtl/>
        </w:rPr>
        <w:t>שכן לולא כך</w:t>
      </w:r>
      <w:r w:rsidR="005B1B85">
        <w:rPr>
          <w:rFonts w:hint="cs"/>
          <w:rtl/>
        </w:rPr>
        <w:t xml:space="preserve"> כיצד שיחרר את עבדו?</w:t>
      </w:r>
      <w:r w:rsidR="005B1B85">
        <w:rPr>
          <w:rFonts w:hint="cs"/>
        </w:rPr>
        <w:t xml:space="preserve"> </w:t>
      </w:r>
      <w:r w:rsidR="005B1B85">
        <w:rPr>
          <w:rFonts w:hint="cs"/>
          <w:rtl/>
        </w:rPr>
        <w:t xml:space="preserve">והרי הפסוק בפרשת ויקרא </w:t>
      </w:r>
      <w:r w:rsidR="005B1B85">
        <w:rPr>
          <w:rFonts w:hint="cs"/>
          <w:sz w:val="18"/>
          <w:szCs w:val="18"/>
          <w:rtl/>
        </w:rPr>
        <w:t xml:space="preserve">(כה, מו) </w:t>
      </w:r>
      <w:r w:rsidR="005B1B85">
        <w:rPr>
          <w:rFonts w:hint="cs"/>
          <w:rtl/>
        </w:rPr>
        <w:t>נוקט שאסור לשחרר עבד</w:t>
      </w:r>
      <w:r w:rsidR="0042379D">
        <w:rPr>
          <w:rFonts w:hint="cs"/>
          <w:rtl/>
        </w:rPr>
        <w:t xml:space="preserve"> כנעני</w:t>
      </w:r>
      <w:r w:rsidR="005B1B85">
        <w:rPr>
          <w:rFonts w:hint="cs"/>
          <w:rtl/>
        </w:rPr>
        <w:t xml:space="preserve"> </w:t>
      </w:r>
      <w:r w:rsidR="005B1B85">
        <w:rPr>
          <w:rFonts w:hint="cs"/>
          <w:sz w:val="18"/>
          <w:szCs w:val="18"/>
          <w:rtl/>
        </w:rPr>
        <w:t>('לעולם בהם תעבודו'</w:t>
      </w:r>
      <w:r w:rsidR="00C863A8" w:rsidRPr="00230B30">
        <w:rPr>
          <w:rStyle w:val="a5"/>
          <w:rtl/>
        </w:rPr>
        <w:footnoteReference w:id="2"/>
      </w:r>
      <w:r w:rsidR="005B1B85">
        <w:rPr>
          <w:rFonts w:hint="cs"/>
          <w:sz w:val="18"/>
          <w:szCs w:val="18"/>
          <w:rtl/>
        </w:rPr>
        <w:t>)</w:t>
      </w:r>
      <w:r w:rsidR="005B1B85">
        <w:rPr>
          <w:rFonts w:hint="cs"/>
          <w:rtl/>
        </w:rPr>
        <w:t>.</w:t>
      </w:r>
    </w:p>
    <w:p w14:paraId="18694321" w14:textId="77777777" w:rsidR="009F0EFA" w:rsidRDefault="00DA124C" w:rsidP="00E25D86">
      <w:pPr>
        <w:spacing w:after="80"/>
        <w:rPr>
          <w:rtl/>
        </w:rPr>
      </w:pPr>
      <w:r>
        <w:rPr>
          <w:rFonts w:hint="cs"/>
          <w:rtl/>
        </w:rPr>
        <w:t xml:space="preserve">מדוע יש צורך לקרוא פרשת זכור דווקא בציבור? </w:t>
      </w:r>
      <w:r w:rsidRPr="00A83A7D">
        <w:rPr>
          <w:rFonts w:hint="cs"/>
          <w:b/>
          <w:bCs/>
          <w:rtl/>
        </w:rPr>
        <w:t>הקרן אורה</w:t>
      </w:r>
      <w:r>
        <w:rPr>
          <w:rFonts w:hint="cs"/>
          <w:rtl/>
        </w:rPr>
        <w:t xml:space="preserve"> </w:t>
      </w:r>
      <w:r w:rsidR="00A83A7D">
        <w:rPr>
          <w:rFonts w:hint="cs"/>
          <w:sz w:val="18"/>
          <w:szCs w:val="18"/>
          <w:rtl/>
        </w:rPr>
        <w:t xml:space="preserve">(ברכות ג ע''א ד''ה ואיידי) </w:t>
      </w:r>
      <w:r>
        <w:rPr>
          <w:rFonts w:hint="cs"/>
          <w:rtl/>
        </w:rPr>
        <w:t xml:space="preserve">כתב, שכיוון שמטרת הזכירה היא </w:t>
      </w:r>
      <w:r w:rsidR="005065E7">
        <w:rPr>
          <w:rFonts w:hint="cs"/>
          <w:rtl/>
        </w:rPr>
        <w:t xml:space="preserve">להוביל בסופו של דבר למחיית </w:t>
      </w:r>
      <w:r>
        <w:rPr>
          <w:rFonts w:hint="cs"/>
          <w:rtl/>
        </w:rPr>
        <w:t xml:space="preserve">זכר עמלק ומצווה זו מוטלת על הציבור ולא על אדם פרטי - יש לקוראה </w:t>
      </w:r>
      <w:r w:rsidR="005065E7">
        <w:rPr>
          <w:rFonts w:hint="cs"/>
          <w:rtl/>
        </w:rPr>
        <w:t xml:space="preserve">דווקא </w:t>
      </w:r>
      <w:r>
        <w:rPr>
          <w:rFonts w:hint="cs"/>
          <w:rtl/>
        </w:rPr>
        <w:t>בציבו</w:t>
      </w:r>
      <w:r w:rsidR="00477B70">
        <w:rPr>
          <w:rFonts w:hint="cs"/>
          <w:rtl/>
        </w:rPr>
        <w:t xml:space="preserve">ר, ומניין מהווה מעין </w:t>
      </w:r>
    </w:p>
    <w:p w14:paraId="279F9A42" w14:textId="37ECF469" w:rsidR="005534EC" w:rsidRDefault="00477B70" w:rsidP="00E25D86">
      <w:pPr>
        <w:spacing w:after="80"/>
        <w:rPr>
          <w:rtl/>
        </w:rPr>
      </w:pPr>
      <w:r>
        <w:rPr>
          <w:rFonts w:hint="cs"/>
          <w:rtl/>
        </w:rPr>
        <w:lastRenderedPageBreak/>
        <w:t xml:space="preserve">תמצית של הציבור </w:t>
      </w:r>
      <w:r>
        <w:rPr>
          <w:rFonts w:hint="cs"/>
          <w:sz w:val="18"/>
          <w:szCs w:val="18"/>
          <w:rtl/>
        </w:rPr>
        <w:t xml:space="preserve">(ועיין פעולת שכיר סי' </w:t>
      </w:r>
      <w:proofErr w:type="spellStart"/>
      <w:r>
        <w:rPr>
          <w:rFonts w:hint="cs"/>
          <w:sz w:val="18"/>
          <w:szCs w:val="18"/>
          <w:rtl/>
        </w:rPr>
        <w:t>קלג</w:t>
      </w:r>
      <w:proofErr w:type="spellEnd"/>
      <w:r>
        <w:rPr>
          <w:rFonts w:hint="cs"/>
          <w:sz w:val="18"/>
          <w:szCs w:val="18"/>
          <w:rtl/>
        </w:rPr>
        <w:t xml:space="preserve"> לטעם נוסף)</w:t>
      </w:r>
      <w:r w:rsidR="005534EC">
        <w:rPr>
          <w:rFonts w:hint="cs"/>
          <w:rtl/>
        </w:rPr>
        <w:t>, ובלשונו של תרומת הדשן:</w:t>
      </w:r>
    </w:p>
    <w:p w14:paraId="7824922B" w14:textId="70935E18" w:rsidR="00CC2224" w:rsidRPr="005534EC" w:rsidRDefault="005534EC" w:rsidP="00E25D86">
      <w:pPr>
        <w:spacing w:after="80"/>
        <w:ind w:left="720"/>
        <w:rPr>
          <w:rtl/>
        </w:rPr>
      </w:pPr>
      <w:r>
        <w:rPr>
          <w:rFonts w:cs="Arial" w:hint="cs"/>
          <w:rtl/>
        </w:rPr>
        <w:t>''נר</w:t>
      </w:r>
      <w:r w:rsidRPr="005534EC">
        <w:rPr>
          <w:rFonts w:cs="Arial"/>
          <w:rtl/>
        </w:rPr>
        <w:t xml:space="preserve">אה </w:t>
      </w:r>
      <w:proofErr w:type="spellStart"/>
      <w:r>
        <w:rPr>
          <w:rFonts w:cs="Arial" w:hint="cs"/>
          <w:rtl/>
        </w:rPr>
        <w:t>ד</w:t>
      </w:r>
      <w:r w:rsidRPr="005534EC">
        <w:rPr>
          <w:rFonts w:cs="Arial"/>
          <w:rtl/>
        </w:rPr>
        <w:t>צריך</w:t>
      </w:r>
      <w:proofErr w:type="spellEnd"/>
      <w:r w:rsidRPr="005534EC">
        <w:rPr>
          <w:rFonts w:cs="Arial"/>
          <w:rtl/>
        </w:rPr>
        <w:t xml:space="preserve"> טפי </w:t>
      </w:r>
      <w:r>
        <w:rPr>
          <w:rFonts w:cs="Arial" w:hint="cs"/>
          <w:sz w:val="18"/>
          <w:szCs w:val="18"/>
          <w:rtl/>
        </w:rPr>
        <w:t xml:space="preserve">(= יותר) </w:t>
      </w:r>
      <w:r w:rsidRPr="005534EC">
        <w:rPr>
          <w:rFonts w:cs="Arial"/>
          <w:rtl/>
        </w:rPr>
        <w:t xml:space="preserve">שישמע קריאת פרשת זכור בצבור ממקרא מגילה. אף על גב </w:t>
      </w:r>
      <w:proofErr w:type="spellStart"/>
      <w:r w:rsidRPr="005534EC">
        <w:rPr>
          <w:rFonts w:cs="Arial"/>
          <w:rtl/>
        </w:rPr>
        <w:t>דמקרא</w:t>
      </w:r>
      <w:proofErr w:type="spellEnd"/>
      <w:r w:rsidRPr="005534EC">
        <w:rPr>
          <w:rFonts w:cs="Arial"/>
          <w:rtl/>
        </w:rPr>
        <w:t xml:space="preserve"> מגילה </w:t>
      </w:r>
      <w:proofErr w:type="spellStart"/>
      <w:r w:rsidRPr="005534EC">
        <w:rPr>
          <w:rFonts w:cs="Arial"/>
          <w:rtl/>
        </w:rPr>
        <w:t>עדיפא</w:t>
      </w:r>
      <w:proofErr w:type="spellEnd"/>
      <w:r w:rsidRPr="005534EC">
        <w:rPr>
          <w:rFonts w:cs="Arial"/>
          <w:rtl/>
        </w:rPr>
        <w:t xml:space="preserve"> וכל מצות נידחות מפניה, </w:t>
      </w:r>
      <w:r>
        <w:rPr>
          <w:rFonts w:cs="Arial" w:hint="cs"/>
          <w:rtl/>
        </w:rPr>
        <w:t xml:space="preserve">מכל מקום </w:t>
      </w:r>
      <w:r w:rsidRPr="005534EC">
        <w:rPr>
          <w:rFonts w:cs="Arial"/>
          <w:rtl/>
        </w:rPr>
        <w:t xml:space="preserve">לדעת רוב הפוסקים נקראת היא ביחיד, אבל קריאת פרשת זכור כתב </w:t>
      </w:r>
      <w:proofErr w:type="spellStart"/>
      <w:r w:rsidRPr="005534EC">
        <w:rPr>
          <w:rFonts w:cs="Arial"/>
          <w:rtl/>
        </w:rPr>
        <w:t>האשירי</w:t>
      </w:r>
      <w:proofErr w:type="spellEnd"/>
      <w:r w:rsidRPr="005534EC">
        <w:rPr>
          <w:rFonts w:cs="Arial"/>
          <w:rtl/>
        </w:rPr>
        <w:t xml:space="preserve"> </w:t>
      </w:r>
      <w:r w:rsidR="000C5E0E">
        <w:rPr>
          <w:rFonts w:cs="Arial" w:hint="cs"/>
          <w:rtl/>
        </w:rPr>
        <w:t xml:space="preserve">בפרק </w:t>
      </w:r>
      <w:r w:rsidRPr="005534EC">
        <w:rPr>
          <w:rFonts w:cs="Arial"/>
          <w:rtl/>
        </w:rPr>
        <w:t xml:space="preserve">שלשה שאכלו, </w:t>
      </w:r>
      <w:proofErr w:type="spellStart"/>
      <w:r w:rsidRPr="005534EC">
        <w:rPr>
          <w:rFonts w:cs="Arial"/>
          <w:rtl/>
        </w:rPr>
        <w:t>דעשה</w:t>
      </w:r>
      <w:proofErr w:type="spellEnd"/>
      <w:r w:rsidRPr="005534EC">
        <w:rPr>
          <w:rFonts w:cs="Arial"/>
          <w:rtl/>
        </w:rPr>
        <w:t xml:space="preserve"> דאורייתא הוא לקרותן בעשרה</w:t>
      </w:r>
      <w:r>
        <w:rPr>
          <w:rFonts w:cs="Arial" w:hint="cs"/>
          <w:rtl/>
        </w:rPr>
        <w:t>.''</w:t>
      </w:r>
      <w:r w:rsidRPr="005534EC">
        <w:rPr>
          <w:rFonts w:cs="Arial"/>
          <w:rtl/>
        </w:rPr>
        <w:t xml:space="preserve"> </w:t>
      </w:r>
      <w:r w:rsidR="00DA124C" w:rsidRPr="005534EC">
        <w:rPr>
          <w:rFonts w:hint="cs"/>
          <w:rtl/>
        </w:rPr>
        <w:t xml:space="preserve"> </w:t>
      </w:r>
    </w:p>
    <w:p w14:paraId="5D6C028B" w14:textId="1A028358" w:rsidR="00CC2224" w:rsidRDefault="008F65E1" w:rsidP="008926E3">
      <w:pPr>
        <w:spacing w:after="80"/>
        <w:rPr>
          <w:rtl/>
        </w:rPr>
      </w:pPr>
      <w:r>
        <w:rPr>
          <w:rFonts w:hint="cs"/>
          <w:rtl/>
        </w:rPr>
        <w:t xml:space="preserve">א. </w:t>
      </w:r>
      <w:r w:rsidR="00CC2224">
        <w:rPr>
          <w:rFonts w:hint="cs"/>
          <w:rtl/>
        </w:rPr>
        <w:t>אולם</w:t>
      </w:r>
      <w:r w:rsidR="009162F5">
        <w:rPr>
          <w:rFonts w:hint="cs"/>
          <w:rtl/>
        </w:rPr>
        <w:t xml:space="preserve"> בניגוד להבנתו</w:t>
      </w:r>
      <w:r w:rsidR="00DE3129">
        <w:rPr>
          <w:rFonts w:hint="cs"/>
          <w:rtl/>
        </w:rPr>
        <w:t xml:space="preserve"> הוסיף </w:t>
      </w:r>
      <w:r w:rsidR="009162F5">
        <w:rPr>
          <w:rFonts w:hint="cs"/>
          <w:rtl/>
        </w:rPr>
        <w:t xml:space="preserve">תרומת הדשן </w:t>
      </w:r>
      <w:r w:rsidR="00DE3129">
        <w:rPr>
          <w:rFonts w:hint="cs"/>
          <w:rtl/>
        </w:rPr>
        <w:t>שבפועל מנהג העולם היה בזמנו לקרוא את פרשת זכור ביחיד.</w:t>
      </w:r>
      <w:r w:rsidR="00F72FD4">
        <w:rPr>
          <w:rFonts w:hint="cs"/>
          <w:rtl/>
        </w:rPr>
        <w:t xml:space="preserve"> ביישוב המנהג כתב </w:t>
      </w:r>
      <w:r w:rsidR="00F72FD4" w:rsidRPr="00F72FD4">
        <w:rPr>
          <w:rFonts w:hint="cs"/>
          <w:b/>
          <w:bCs/>
          <w:rtl/>
        </w:rPr>
        <w:t>המגן אברהם</w:t>
      </w:r>
      <w:r w:rsidR="00DE3129">
        <w:rPr>
          <w:rFonts w:hint="cs"/>
          <w:rtl/>
        </w:rPr>
        <w:t xml:space="preserve"> </w:t>
      </w:r>
      <w:r w:rsidR="00F72FD4">
        <w:rPr>
          <w:rFonts w:hint="cs"/>
          <w:sz w:val="18"/>
          <w:szCs w:val="18"/>
          <w:rtl/>
        </w:rPr>
        <w:t>(תרפה)</w:t>
      </w:r>
      <w:r w:rsidR="00F72FD4">
        <w:rPr>
          <w:rFonts w:hint="cs"/>
          <w:rtl/>
        </w:rPr>
        <w:t>, ש</w:t>
      </w:r>
      <w:r w:rsidR="00933CF5">
        <w:rPr>
          <w:rFonts w:hint="cs"/>
          <w:rtl/>
        </w:rPr>
        <w:t>מכ</w:t>
      </w:r>
      <w:r w:rsidR="00D830BA">
        <w:rPr>
          <w:rFonts w:hint="cs"/>
          <w:rtl/>
        </w:rPr>
        <w:t>י</w:t>
      </w:r>
      <w:r w:rsidR="00933CF5">
        <w:rPr>
          <w:rFonts w:hint="cs"/>
          <w:rtl/>
        </w:rPr>
        <w:t>וון ו</w:t>
      </w:r>
      <w:r w:rsidR="00F72FD4">
        <w:rPr>
          <w:rFonts w:hint="cs"/>
          <w:rtl/>
        </w:rPr>
        <w:t>למעשה מדאורייתא אין חובה לקרוא דווקא את פרשת זכור, ויוצאים ידי חובה גם בפרשת 'ויבוא עמלק' אותה קוראים בפורים, ו</w:t>
      </w:r>
      <w:r w:rsidR="008926E3">
        <w:rPr>
          <w:rFonts w:hint="cs"/>
          <w:rtl/>
        </w:rPr>
        <w:t>בו</w:t>
      </w:r>
      <w:r w:rsidR="00F72FD4">
        <w:rPr>
          <w:rFonts w:hint="cs"/>
          <w:rtl/>
        </w:rPr>
        <w:t xml:space="preserve">ודאי </w:t>
      </w:r>
      <w:r w:rsidR="008926E3">
        <w:rPr>
          <w:rFonts w:hint="cs"/>
          <w:rtl/>
        </w:rPr>
        <w:t xml:space="preserve">אז </w:t>
      </w:r>
      <w:r w:rsidR="00F72FD4">
        <w:rPr>
          <w:rFonts w:hint="cs"/>
          <w:rtl/>
        </w:rPr>
        <w:t>יש מניין בבית הכנסת.</w:t>
      </w:r>
    </w:p>
    <w:p w14:paraId="7E96088E" w14:textId="79301865" w:rsidR="00F72FD4" w:rsidRDefault="00F72FD4" w:rsidP="00933CF5">
      <w:pPr>
        <w:spacing w:after="80"/>
        <w:rPr>
          <w:rtl/>
        </w:rPr>
      </w:pPr>
      <w:r>
        <w:rPr>
          <w:rFonts w:hint="cs"/>
          <w:rtl/>
        </w:rPr>
        <w:t xml:space="preserve">ב. </w:t>
      </w:r>
      <w:r w:rsidRPr="00F72FD4">
        <w:rPr>
          <w:rFonts w:hint="cs"/>
          <w:b/>
          <w:bCs/>
          <w:rtl/>
        </w:rPr>
        <w:t>המשנה ברורה</w:t>
      </w:r>
      <w:r w:rsidR="00BF7C0B">
        <w:rPr>
          <w:rFonts w:hint="cs"/>
          <w:b/>
          <w:bCs/>
          <w:rtl/>
        </w:rPr>
        <w:t xml:space="preserve"> </w:t>
      </w:r>
      <w:r w:rsidR="00BF7C0B" w:rsidRPr="00BF7C0B">
        <w:rPr>
          <w:rFonts w:hint="cs"/>
          <w:sz w:val="18"/>
          <w:szCs w:val="18"/>
          <w:rtl/>
        </w:rPr>
        <w:t>(תרפה, טז)</w:t>
      </w:r>
      <w:r>
        <w:rPr>
          <w:rFonts w:hint="cs"/>
          <w:rtl/>
        </w:rPr>
        <w:t xml:space="preserve"> </w:t>
      </w:r>
      <w:r w:rsidRPr="00F72FD4">
        <w:rPr>
          <w:rFonts w:hint="cs"/>
          <w:b/>
          <w:bCs/>
          <w:rtl/>
        </w:rPr>
        <w:t>וערוך השולחן</w:t>
      </w:r>
      <w:r>
        <w:rPr>
          <w:rFonts w:hint="cs"/>
          <w:rtl/>
        </w:rPr>
        <w:t xml:space="preserve"> </w:t>
      </w:r>
      <w:r w:rsidR="00BF7C0B">
        <w:rPr>
          <w:rFonts w:hint="cs"/>
          <w:sz w:val="18"/>
          <w:szCs w:val="18"/>
          <w:rtl/>
        </w:rPr>
        <w:t>(שם</w:t>
      </w:r>
      <w:r w:rsidR="00341BBB">
        <w:rPr>
          <w:rFonts w:hint="cs"/>
          <w:sz w:val="18"/>
          <w:szCs w:val="18"/>
          <w:rtl/>
        </w:rPr>
        <w:t>, ה</w:t>
      </w:r>
      <w:r w:rsidR="00BF7C0B">
        <w:rPr>
          <w:rFonts w:hint="cs"/>
          <w:sz w:val="18"/>
          <w:szCs w:val="18"/>
          <w:rtl/>
        </w:rPr>
        <w:t xml:space="preserve">) </w:t>
      </w:r>
      <w:r>
        <w:rPr>
          <w:rFonts w:hint="cs"/>
          <w:rtl/>
        </w:rPr>
        <w:t xml:space="preserve">חלקו על המגן אברהם וכתבו, </w:t>
      </w:r>
      <w:r w:rsidR="00A747DF">
        <w:rPr>
          <w:rFonts w:hint="cs"/>
          <w:rtl/>
        </w:rPr>
        <w:t>ש</w:t>
      </w:r>
      <w:r>
        <w:rPr>
          <w:rFonts w:hint="cs"/>
          <w:rtl/>
        </w:rPr>
        <w:t xml:space="preserve">מהתורה </w:t>
      </w:r>
      <w:r w:rsidR="00A747DF">
        <w:rPr>
          <w:rFonts w:hint="cs"/>
          <w:rtl/>
        </w:rPr>
        <w:t xml:space="preserve">יש לקרוא </w:t>
      </w:r>
      <w:r>
        <w:rPr>
          <w:rFonts w:hint="cs"/>
          <w:rtl/>
        </w:rPr>
        <w:t xml:space="preserve">את פרשת זכור בדווקא. בטעם הדבר נימקו, שבפרשת </w:t>
      </w:r>
      <w:r w:rsidR="00933CF5">
        <w:rPr>
          <w:rFonts w:hint="cs"/>
          <w:rtl/>
        </w:rPr>
        <w:t>"</w:t>
      </w:r>
      <w:r>
        <w:rPr>
          <w:rFonts w:hint="cs"/>
          <w:rtl/>
        </w:rPr>
        <w:t>ויבוא עמלק</w:t>
      </w:r>
      <w:r w:rsidR="00933CF5">
        <w:rPr>
          <w:rFonts w:hint="cs"/>
          <w:rtl/>
        </w:rPr>
        <w:t>"</w:t>
      </w:r>
      <w:r>
        <w:rPr>
          <w:rFonts w:hint="cs"/>
          <w:rtl/>
        </w:rPr>
        <w:t xml:space="preserve"> </w:t>
      </w:r>
      <w:r w:rsidR="00417F98">
        <w:rPr>
          <w:rFonts w:hint="cs"/>
          <w:rtl/>
        </w:rPr>
        <w:t xml:space="preserve">אמנם מספרת התורה על מלחמת עמלק בישראל, אבל הציווי לזכור את מעשה עמלק </w:t>
      </w:r>
      <w:r w:rsidR="003D35C3">
        <w:rPr>
          <w:rFonts w:hint="cs"/>
          <w:rtl/>
        </w:rPr>
        <w:t xml:space="preserve">כלל </w:t>
      </w:r>
      <w:r w:rsidR="00417F98">
        <w:rPr>
          <w:rFonts w:hint="cs"/>
          <w:rtl/>
        </w:rPr>
        <w:t>לא נאמר, משום כך לא יוצאים ידי חובה בקריאת פרשה זו</w:t>
      </w:r>
      <w:r w:rsidR="00033EE5">
        <w:rPr>
          <w:rFonts w:hint="cs"/>
          <w:rtl/>
        </w:rPr>
        <w:t xml:space="preserve"> גם לא מדאורייתא</w:t>
      </w:r>
      <w:r w:rsidR="00417F98">
        <w:rPr>
          <w:rFonts w:hint="cs"/>
          <w:rtl/>
        </w:rPr>
        <w:t>.</w:t>
      </w:r>
      <w:r>
        <w:rPr>
          <w:rFonts w:hint="cs"/>
          <w:rtl/>
        </w:rPr>
        <w:t xml:space="preserve"> </w:t>
      </w:r>
    </w:p>
    <w:p w14:paraId="1888457E" w14:textId="16FE66E5" w:rsidR="00DE1A70" w:rsidRDefault="00DE1A70" w:rsidP="00933CF5">
      <w:pPr>
        <w:spacing w:after="80"/>
        <w:rPr>
          <w:rtl/>
        </w:rPr>
      </w:pPr>
      <w:r>
        <w:rPr>
          <w:rFonts w:hint="cs"/>
          <w:rtl/>
        </w:rPr>
        <w:t xml:space="preserve">כיצד ידחו את יישוב המגן אברהם מדברי תרומת הדשן? </w:t>
      </w:r>
      <w:r w:rsidRPr="00DE1A70">
        <w:rPr>
          <w:rFonts w:hint="cs"/>
          <w:b/>
          <w:bCs/>
          <w:rtl/>
        </w:rPr>
        <w:t>ראשית</w:t>
      </w:r>
      <w:r>
        <w:rPr>
          <w:rFonts w:hint="cs"/>
          <w:rtl/>
        </w:rPr>
        <w:t xml:space="preserve"> </w:t>
      </w:r>
      <w:r w:rsidR="00933CF5">
        <w:rPr>
          <w:rFonts w:hint="cs"/>
          <w:rtl/>
        </w:rPr>
        <w:t>ניתן</w:t>
      </w:r>
      <w:r>
        <w:rPr>
          <w:rFonts w:hint="cs"/>
          <w:rtl/>
        </w:rPr>
        <w:t xml:space="preserve"> לומר, שאכן מנהג העולם יסודו בטעות, ומשום כך אין צורך להיכנס לדחוקים שיוצאים ידי חובה בפרשת 'ויבוא עמלק'. </w:t>
      </w:r>
      <w:r w:rsidRPr="00DE1A70">
        <w:rPr>
          <w:rFonts w:hint="cs"/>
          <w:b/>
          <w:bCs/>
          <w:rtl/>
        </w:rPr>
        <w:t>שנית</w:t>
      </w:r>
      <w:r>
        <w:rPr>
          <w:rFonts w:hint="cs"/>
          <w:rtl/>
        </w:rPr>
        <w:t xml:space="preserve">, </w:t>
      </w:r>
      <w:r w:rsidR="00C71BB3">
        <w:rPr>
          <w:rFonts w:hint="cs"/>
          <w:rtl/>
        </w:rPr>
        <w:t xml:space="preserve">פסק </w:t>
      </w:r>
      <w:r>
        <w:rPr>
          <w:rFonts w:hint="cs"/>
          <w:rtl/>
        </w:rPr>
        <w:t xml:space="preserve">תרומת הדשן הקובע שחובה לקרוא פרשת זכור במניין אינו מוסכם, ופוסקים רבים כמו </w:t>
      </w:r>
      <w:r w:rsidRPr="00140623">
        <w:rPr>
          <w:rFonts w:hint="cs"/>
          <w:b/>
          <w:bCs/>
          <w:rtl/>
        </w:rPr>
        <w:t>המשנה ברורה והרב עובדיה</w:t>
      </w:r>
      <w:r>
        <w:rPr>
          <w:rFonts w:hint="cs"/>
          <w:rtl/>
        </w:rPr>
        <w:t xml:space="preserve"> </w:t>
      </w:r>
      <w:r w:rsidR="00567249">
        <w:rPr>
          <w:rFonts w:hint="cs"/>
          <w:rtl/>
        </w:rPr>
        <w:t>נטו</w:t>
      </w:r>
      <w:r>
        <w:rPr>
          <w:rFonts w:hint="cs"/>
          <w:rtl/>
        </w:rPr>
        <w:t xml:space="preserve"> שאפשר לקרוא </w:t>
      </w:r>
      <w:r w:rsidR="00F563BC">
        <w:rPr>
          <w:rFonts w:hint="cs"/>
          <w:rtl/>
        </w:rPr>
        <w:t xml:space="preserve">גם </w:t>
      </w:r>
      <w:r>
        <w:rPr>
          <w:rFonts w:hint="cs"/>
          <w:rtl/>
        </w:rPr>
        <w:t xml:space="preserve">ביחיד, </w:t>
      </w:r>
      <w:r w:rsidR="00933CF5">
        <w:rPr>
          <w:rFonts w:hint="cs"/>
          <w:rtl/>
        </w:rPr>
        <w:t>ממילא</w:t>
      </w:r>
      <w:r>
        <w:rPr>
          <w:rFonts w:hint="cs"/>
          <w:rtl/>
        </w:rPr>
        <w:t xml:space="preserve"> מובן מנהג העולם</w:t>
      </w:r>
      <w:r w:rsidR="002B0475">
        <w:rPr>
          <w:rStyle w:val="a5"/>
          <w:rtl/>
        </w:rPr>
        <w:footnoteReference w:id="3"/>
      </w:r>
      <w:r>
        <w:rPr>
          <w:rFonts w:hint="cs"/>
          <w:rtl/>
        </w:rPr>
        <w:t xml:space="preserve">.  </w:t>
      </w:r>
    </w:p>
    <w:p w14:paraId="026B2B16" w14:textId="34FA0ACB" w:rsidR="00DE1A70" w:rsidRPr="00F00412" w:rsidRDefault="00DE1A70" w:rsidP="00E25D86">
      <w:pPr>
        <w:spacing w:after="80"/>
        <w:rPr>
          <w:b/>
          <w:bCs/>
          <w:u w:val="single"/>
          <w:rtl/>
        </w:rPr>
      </w:pPr>
      <w:r w:rsidRPr="00F00412">
        <w:rPr>
          <w:rFonts w:hint="cs"/>
          <w:b/>
          <w:bCs/>
          <w:u w:val="single"/>
          <w:rtl/>
        </w:rPr>
        <w:t>זמן הקריאה</w:t>
      </w:r>
    </w:p>
    <w:p w14:paraId="777CDF31" w14:textId="4CFF4E67" w:rsidR="00634C38" w:rsidRDefault="00634C38" w:rsidP="008926E3">
      <w:pPr>
        <w:spacing w:after="80"/>
        <w:rPr>
          <w:rtl/>
        </w:rPr>
      </w:pPr>
      <w:r>
        <w:rPr>
          <w:rFonts w:hint="cs"/>
          <w:rtl/>
        </w:rPr>
        <w:t xml:space="preserve">עד כה עסקנו בשאלה, האם צריך לקרוא דווקא את פרשת זכור בספר תורה, והאם יש צורך במניין לשם כך. שאלה נוספת שדנו בה הפוסקים היא, האם יש חובה </w:t>
      </w:r>
      <w:r w:rsidR="009D4B16">
        <w:rPr>
          <w:rFonts w:hint="cs"/>
          <w:rtl/>
        </w:rPr>
        <w:t>מדאורייתא</w:t>
      </w:r>
      <w:r>
        <w:rPr>
          <w:rFonts w:hint="cs"/>
          <w:rtl/>
        </w:rPr>
        <w:t xml:space="preserve"> להזכיר את מעשה עמלק במהלך השנה:</w:t>
      </w:r>
    </w:p>
    <w:p w14:paraId="771209A1" w14:textId="586627E9" w:rsidR="00634C38" w:rsidRDefault="00634C38" w:rsidP="008926E3">
      <w:pPr>
        <w:spacing w:after="80"/>
        <w:rPr>
          <w:rtl/>
        </w:rPr>
      </w:pPr>
      <w:r>
        <w:rPr>
          <w:rFonts w:hint="cs"/>
          <w:rtl/>
        </w:rPr>
        <w:t xml:space="preserve">א. </w:t>
      </w:r>
      <w:r w:rsidR="0049183E">
        <w:rPr>
          <w:rFonts w:hint="cs"/>
          <w:rtl/>
        </w:rPr>
        <w:t xml:space="preserve">מדברי </w:t>
      </w:r>
      <w:r w:rsidR="0049183E" w:rsidRPr="0049183E">
        <w:rPr>
          <w:rFonts w:hint="cs"/>
          <w:b/>
          <w:bCs/>
          <w:rtl/>
        </w:rPr>
        <w:t>הרמב''ם</w:t>
      </w:r>
      <w:r w:rsidR="0049183E">
        <w:rPr>
          <w:rFonts w:hint="cs"/>
          <w:rtl/>
        </w:rPr>
        <w:t xml:space="preserve"> </w:t>
      </w:r>
      <w:r w:rsidR="0049183E">
        <w:rPr>
          <w:rFonts w:hint="cs"/>
          <w:sz w:val="18"/>
          <w:szCs w:val="18"/>
          <w:rtl/>
        </w:rPr>
        <w:t>(</w:t>
      </w:r>
      <w:r w:rsidR="00831A25">
        <w:rPr>
          <w:rFonts w:hint="cs"/>
          <w:sz w:val="18"/>
          <w:szCs w:val="18"/>
          <w:rtl/>
        </w:rPr>
        <w:t>מלכים ה, ה</w:t>
      </w:r>
      <w:r w:rsidR="0049183E">
        <w:rPr>
          <w:rFonts w:hint="cs"/>
          <w:sz w:val="18"/>
          <w:szCs w:val="18"/>
          <w:rtl/>
        </w:rPr>
        <w:t xml:space="preserve">) </w:t>
      </w:r>
      <w:r w:rsidR="0049183E" w:rsidRPr="0049183E">
        <w:rPr>
          <w:rFonts w:hint="cs"/>
          <w:rtl/>
        </w:rPr>
        <w:t>משמע</w:t>
      </w:r>
      <w:r w:rsidR="0049183E">
        <w:rPr>
          <w:rFonts w:hint="cs"/>
          <w:rtl/>
        </w:rPr>
        <w:t xml:space="preserve">, </w:t>
      </w:r>
      <w:r w:rsidR="00F451DB">
        <w:rPr>
          <w:rFonts w:hint="cs"/>
          <w:rtl/>
        </w:rPr>
        <w:t xml:space="preserve">שאין זמן מוגדר להזכיר את מעשה עמלק, ולמעשה חובה זו מוטלת על האדם באופן כללי, על כל אחד 'לזכור תמיד מעשיו הרעים </w:t>
      </w:r>
      <w:proofErr w:type="spellStart"/>
      <w:r w:rsidR="00F451DB">
        <w:rPr>
          <w:rFonts w:hint="cs"/>
          <w:rtl/>
        </w:rPr>
        <w:t>ואריבתו</w:t>
      </w:r>
      <w:proofErr w:type="spellEnd"/>
      <w:r w:rsidR="00F451DB">
        <w:rPr>
          <w:rFonts w:hint="cs"/>
          <w:rtl/>
        </w:rPr>
        <w:t xml:space="preserve">'. </w:t>
      </w:r>
      <w:r w:rsidR="00011699">
        <w:rPr>
          <w:rFonts w:hint="cs"/>
          <w:b/>
          <w:bCs/>
          <w:rtl/>
        </w:rPr>
        <w:t>ספר החרדים</w:t>
      </w:r>
      <w:r w:rsidR="00F451DB">
        <w:rPr>
          <w:rFonts w:hint="cs"/>
          <w:rtl/>
        </w:rPr>
        <w:t xml:space="preserve"> </w:t>
      </w:r>
      <w:r w:rsidR="00122069">
        <w:rPr>
          <w:rFonts w:hint="cs"/>
          <w:sz w:val="18"/>
          <w:szCs w:val="18"/>
          <w:rtl/>
        </w:rPr>
        <w:t>(</w:t>
      </w:r>
      <w:r w:rsidR="00011699">
        <w:rPr>
          <w:rFonts w:hint="cs"/>
          <w:sz w:val="18"/>
          <w:szCs w:val="18"/>
          <w:rtl/>
        </w:rPr>
        <w:t>עשה ד'</w:t>
      </w:r>
      <w:r w:rsidR="00122069">
        <w:rPr>
          <w:rFonts w:hint="cs"/>
          <w:sz w:val="18"/>
          <w:szCs w:val="18"/>
          <w:rtl/>
        </w:rPr>
        <w:t xml:space="preserve">) </w:t>
      </w:r>
      <w:r w:rsidR="00F451DB">
        <w:rPr>
          <w:rFonts w:hint="cs"/>
          <w:rtl/>
        </w:rPr>
        <w:t>צמצם מעט דברי הרמב''ם וכתב, שכוונתו שיש להזכיר את מעשה עמלק בכל יום, ועל בסיסו יש הנוהגים להזכיר את מעשי עמלק בסוף התפילה, ובלשונו:</w:t>
      </w:r>
    </w:p>
    <w:p w14:paraId="31521585" w14:textId="3BD9E0AC" w:rsidR="00D415D6" w:rsidRDefault="00011699" w:rsidP="00E25D86">
      <w:pPr>
        <w:spacing w:after="80"/>
        <w:ind w:left="720"/>
        <w:rPr>
          <w:rtl/>
        </w:rPr>
      </w:pPr>
      <w:r>
        <w:rPr>
          <w:rFonts w:cs="Arial" w:hint="cs"/>
          <w:rtl/>
        </w:rPr>
        <w:t>''</w:t>
      </w:r>
      <w:r w:rsidRPr="00011699">
        <w:rPr>
          <w:rFonts w:cs="Arial"/>
          <w:rtl/>
        </w:rPr>
        <w:t>מצו</w:t>
      </w:r>
      <w:r>
        <w:rPr>
          <w:rFonts w:cs="Arial" w:hint="cs"/>
          <w:rtl/>
        </w:rPr>
        <w:t>ו</w:t>
      </w:r>
      <w:r w:rsidRPr="00011699">
        <w:rPr>
          <w:rFonts w:cs="Arial"/>
          <w:rtl/>
        </w:rPr>
        <w:t>ת עשה לזכור תמיד מה שעשה לנו עמלק</w:t>
      </w:r>
      <w:r>
        <w:rPr>
          <w:rFonts w:cs="Arial" w:hint="cs"/>
          <w:rtl/>
        </w:rPr>
        <w:t>,</w:t>
      </w:r>
      <w:r w:rsidRPr="00011699">
        <w:rPr>
          <w:rFonts w:cs="Arial"/>
          <w:rtl/>
        </w:rPr>
        <w:t xml:space="preserve"> שנאמר זכור את אשר עשה לך עמלק ודרשו בספרי יכול בלב כשהוא אומר לא תשכח הרי שכחת לב אמור</w:t>
      </w:r>
      <w:r>
        <w:rPr>
          <w:rFonts w:cs="Arial" w:hint="cs"/>
          <w:rtl/>
        </w:rPr>
        <w:t>,</w:t>
      </w:r>
      <w:r w:rsidRPr="00011699">
        <w:rPr>
          <w:rFonts w:cs="Arial"/>
          <w:rtl/>
        </w:rPr>
        <w:t xml:space="preserve"> הא מה אני מקיים זכור</w:t>
      </w:r>
      <w:r>
        <w:rPr>
          <w:rFonts w:cs="Arial" w:hint="cs"/>
          <w:rtl/>
        </w:rPr>
        <w:t>?</w:t>
      </w:r>
      <w:r w:rsidRPr="00011699">
        <w:rPr>
          <w:rFonts w:cs="Arial"/>
          <w:rtl/>
        </w:rPr>
        <w:t xml:space="preserve"> בפה</w:t>
      </w:r>
      <w:r>
        <w:rPr>
          <w:rFonts w:cs="Arial" w:hint="cs"/>
          <w:rtl/>
        </w:rPr>
        <w:t>.</w:t>
      </w:r>
      <w:r w:rsidRPr="00011699">
        <w:rPr>
          <w:rFonts w:cs="Arial"/>
          <w:rtl/>
        </w:rPr>
        <w:t xml:space="preserve"> וכתב סמ"ק </w:t>
      </w:r>
      <w:proofErr w:type="spellStart"/>
      <w:r w:rsidRPr="00011699">
        <w:rPr>
          <w:rFonts w:cs="Arial"/>
          <w:rtl/>
        </w:rPr>
        <w:t>דבשבת</w:t>
      </w:r>
      <w:proofErr w:type="spellEnd"/>
      <w:r w:rsidRPr="00011699">
        <w:rPr>
          <w:rFonts w:cs="Arial"/>
          <w:rtl/>
        </w:rPr>
        <w:t xml:space="preserve"> שלפני פורים שאנו קורין ברבים בספר תורה בפרשת זכור אנו מקיימים מצוה זו</w:t>
      </w:r>
      <w:r>
        <w:rPr>
          <w:rFonts w:cs="Arial" w:hint="cs"/>
          <w:rtl/>
        </w:rPr>
        <w:t>,</w:t>
      </w:r>
      <w:r w:rsidRPr="00011699">
        <w:rPr>
          <w:rFonts w:cs="Arial"/>
          <w:rtl/>
        </w:rPr>
        <w:t xml:space="preserve"> אבל מלשון רמב"ם </w:t>
      </w:r>
      <w:proofErr w:type="spellStart"/>
      <w:r w:rsidRPr="00011699">
        <w:rPr>
          <w:rFonts w:cs="Arial"/>
          <w:rtl/>
        </w:rPr>
        <w:t>וסמ"ג</w:t>
      </w:r>
      <w:proofErr w:type="spellEnd"/>
      <w:r w:rsidRPr="00011699">
        <w:rPr>
          <w:rFonts w:cs="Arial"/>
          <w:rtl/>
        </w:rPr>
        <w:t xml:space="preserve"> משמע שמצו</w:t>
      </w:r>
      <w:r>
        <w:rPr>
          <w:rFonts w:cs="Arial" w:hint="cs"/>
          <w:rtl/>
        </w:rPr>
        <w:t>ו</w:t>
      </w:r>
      <w:r w:rsidRPr="00011699">
        <w:rPr>
          <w:rFonts w:cs="Arial"/>
          <w:rtl/>
        </w:rPr>
        <w:t>ת זכירה בכל יום</w:t>
      </w:r>
      <w:r>
        <w:rPr>
          <w:rFonts w:cs="Arial" w:hint="cs"/>
          <w:rtl/>
        </w:rPr>
        <w:t>.''</w:t>
      </w:r>
    </w:p>
    <w:p w14:paraId="0244E0D7" w14:textId="2DF5116E" w:rsidR="00DE1A70" w:rsidRDefault="00D415D6" w:rsidP="00E25D86">
      <w:pPr>
        <w:spacing w:after="80"/>
        <w:rPr>
          <w:rtl/>
        </w:rPr>
      </w:pPr>
      <w:r>
        <w:rPr>
          <w:rFonts w:hint="cs"/>
          <w:rtl/>
        </w:rPr>
        <w:t xml:space="preserve">ב. </w:t>
      </w:r>
      <w:r w:rsidRPr="009E474C">
        <w:rPr>
          <w:rFonts w:hint="cs"/>
          <w:b/>
          <w:bCs/>
          <w:rtl/>
        </w:rPr>
        <w:t>הרוקח</w:t>
      </w:r>
      <w:r w:rsidR="009E474C">
        <w:rPr>
          <w:rFonts w:hint="cs"/>
          <w:rtl/>
        </w:rPr>
        <w:t xml:space="preserve"> </w:t>
      </w:r>
      <w:r w:rsidR="009E474C">
        <w:rPr>
          <w:rFonts w:hint="cs"/>
          <w:sz w:val="18"/>
          <w:szCs w:val="18"/>
          <w:rtl/>
        </w:rPr>
        <w:t xml:space="preserve">(סי' </w:t>
      </w:r>
      <w:proofErr w:type="spellStart"/>
      <w:r w:rsidR="009E474C">
        <w:rPr>
          <w:rFonts w:hint="cs"/>
          <w:sz w:val="18"/>
          <w:szCs w:val="18"/>
          <w:rtl/>
        </w:rPr>
        <w:t>רלד</w:t>
      </w:r>
      <w:proofErr w:type="spellEnd"/>
      <w:r w:rsidR="009E474C">
        <w:rPr>
          <w:rFonts w:hint="cs"/>
          <w:sz w:val="18"/>
          <w:szCs w:val="18"/>
          <w:rtl/>
        </w:rPr>
        <w:t>)</w:t>
      </w:r>
      <w:r>
        <w:rPr>
          <w:rFonts w:hint="cs"/>
          <w:rtl/>
        </w:rPr>
        <w:t xml:space="preserve">, ככל הנראה </w:t>
      </w:r>
      <w:r w:rsidR="005F2D0C">
        <w:rPr>
          <w:rFonts w:hint="cs"/>
          <w:rtl/>
        </w:rPr>
        <w:t>מפני</w:t>
      </w:r>
      <w:r>
        <w:rPr>
          <w:rFonts w:hint="cs"/>
          <w:rtl/>
        </w:rPr>
        <w:t xml:space="preserve"> שחז''ל תיקנו לקרוא את פרשת זכור רק לפני פורים חלק וסבר, שיש להזכיר את מעשי עמלק בכל שנה</w:t>
      </w:r>
      <w:r w:rsidR="003700B0">
        <w:rPr>
          <w:rFonts w:hint="cs"/>
          <w:rtl/>
        </w:rPr>
        <w:t xml:space="preserve">, ולא בכל יום. בטעם הדבר נימק </w:t>
      </w:r>
      <w:r w:rsidR="003700B0" w:rsidRPr="00EC0CCE">
        <w:rPr>
          <w:rFonts w:hint="cs"/>
          <w:b/>
          <w:bCs/>
          <w:rtl/>
        </w:rPr>
        <w:t>החתם סופר</w:t>
      </w:r>
      <w:r w:rsidR="00EC0CCE">
        <w:rPr>
          <w:rFonts w:hint="cs"/>
          <w:rtl/>
        </w:rPr>
        <w:t xml:space="preserve"> </w:t>
      </w:r>
      <w:r w:rsidR="00EC0CCE">
        <w:rPr>
          <w:rFonts w:hint="cs"/>
          <w:sz w:val="18"/>
          <w:szCs w:val="18"/>
          <w:rtl/>
        </w:rPr>
        <w:t>(אבה''ע א, קיט)</w:t>
      </w:r>
      <w:r w:rsidR="003700B0">
        <w:rPr>
          <w:rFonts w:hint="cs"/>
          <w:rtl/>
        </w:rPr>
        <w:t xml:space="preserve">, שהגמרא במסכת ברכות </w:t>
      </w:r>
      <w:r w:rsidR="00EC0CCE">
        <w:rPr>
          <w:rFonts w:hint="cs"/>
          <w:sz w:val="18"/>
          <w:szCs w:val="18"/>
          <w:rtl/>
        </w:rPr>
        <w:t xml:space="preserve">(נח ע''א) </w:t>
      </w:r>
      <w:r w:rsidR="003700B0">
        <w:rPr>
          <w:rFonts w:hint="cs"/>
          <w:rtl/>
        </w:rPr>
        <w:t>כותבת</w:t>
      </w:r>
      <w:r w:rsidR="00EC0CCE">
        <w:rPr>
          <w:rFonts w:hint="cs"/>
          <w:rtl/>
        </w:rPr>
        <w:t xml:space="preserve"> שלוקח למת שנה להישכח מהלב, ובפשטות הוא הדין לפרשת זכור, ומשום כך יש לקוראה כל שנה.</w:t>
      </w:r>
      <w:r w:rsidR="003700B0">
        <w:rPr>
          <w:rFonts w:hint="cs"/>
          <w:rtl/>
        </w:rPr>
        <w:t xml:space="preserve"> </w:t>
      </w:r>
    </w:p>
    <w:p w14:paraId="3BF9FA6C" w14:textId="4B5E9C29" w:rsidR="00004D56" w:rsidRDefault="003700B0" w:rsidP="00E25D86">
      <w:pPr>
        <w:spacing w:after="80"/>
        <w:rPr>
          <w:rtl/>
        </w:rPr>
      </w:pPr>
      <w:r>
        <w:rPr>
          <w:rFonts w:hint="cs"/>
          <w:rtl/>
        </w:rPr>
        <w:t>חידוש בעניין זה</w:t>
      </w:r>
      <w:r w:rsidR="00A04D8D">
        <w:rPr>
          <w:rFonts w:hint="cs"/>
          <w:rtl/>
        </w:rPr>
        <w:t xml:space="preserve"> שלא התקבל על ידי שאר הפוסקים</w:t>
      </w:r>
      <w:r>
        <w:rPr>
          <w:rFonts w:hint="cs"/>
          <w:rtl/>
        </w:rPr>
        <w:t xml:space="preserve"> הנוגע לשנה זו בה יש שנה מעוברת</w:t>
      </w:r>
      <w:r w:rsidR="00F00412">
        <w:rPr>
          <w:rFonts w:hint="cs"/>
          <w:rtl/>
        </w:rPr>
        <w:t>,</w:t>
      </w:r>
      <w:r>
        <w:rPr>
          <w:rFonts w:hint="cs"/>
          <w:rtl/>
        </w:rPr>
        <w:t xml:space="preserve"> כתב </w:t>
      </w:r>
      <w:r w:rsidRPr="003700B0">
        <w:rPr>
          <w:rFonts w:hint="cs"/>
          <w:b/>
          <w:bCs/>
          <w:rtl/>
        </w:rPr>
        <w:t>המהר''ם שיק</w:t>
      </w:r>
      <w:r w:rsidR="001D08A8">
        <w:rPr>
          <w:rFonts w:hint="cs"/>
          <w:b/>
          <w:bCs/>
          <w:rtl/>
        </w:rPr>
        <w:t xml:space="preserve"> </w:t>
      </w:r>
      <w:r w:rsidR="001D08A8" w:rsidRPr="001D08A8">
        <w:rPr>
          <w:rFonts w:hint="cs"/>
          <w:sz w:val="18"/>
          <w:szCs w:val="18"/>
          <w:rtl/>
        </w:rPr>
        <w:t>(מצווה תרה)</w:t>
      </w:r>
      <w:r>
        <w:rPr>
          <w:rFonts w:hint="cs"/>
          <w:rtl/>
        </w:rPr>
        <w:t>, שכיוון שתוך שנה נשכחת הקריאה של השנה הקודמת, ובשנה מעוברת עוברים שלוש</w:t>
      </w:r>
      <w:r w:rsidR="0041577E">
        <w:rPr>
          <w:rFonts w:hint="cs"/>
          <w:rtl/>
        </w:rPr>
        <w:t>ה</w:t>
      </w:r>
      <w:r>
        <w:rPr>
          <w:rFonts w:hint="cs"/>
          <w:rtl/>
        </w:rPr>
        <w:t xml:space="preserve"> עשר חודשים עד </w:t>
      </w:r>
      <w:r w:rsidR="00F00412">
        <w:rPr>
          <w:rFonts w:hint="cs"/>
          <w:rtl/>
        </w:rPr>
        <w:t>ל</w:t>
      </w:r>
      <w:r>
        <w:rPr>
          <w:rFonts w:hint="cs"/>
          <w:rtl/>
        </w:rPr>
        <w:t xml:space="preserve">קריאת פרשת זכור - יש להתכוון בפרשת כי תצא </w:t>
      </w:r>
      <w:r>
        <w:rPr>
          <w:rFonts w:hint="cs"/>
          <w:sz w:val="18"/>
          <w:szCs w:val="18"/>
          <w:rtl/>
        </w:rPr>
        <w:t>(בה קוראים פרשת זכור במסגרת פרשות השבוע)</w:t>
      </w:r>
      <w:r>
        <w:rPr>
          <w:rFonts w:hint="cs"/>
          <w:rtl/>
        </w:rPr>
        <w:t xml:space="preserve"> לצאת ידי חובת פרשת זכור. </w:t>
      </w:r>
    </w:p>
    <w:p w14:paraId="20FADF09" w14:textId="57319B1F" w:rsidR="00733992" w:rsidRDefault="00733992" w:rsidP="00E25D86">
      <w:pPr>
        <w:spacing w:after="80"/>
        <w:rPr>
          <w:u w:val="single"/>
          <w:rtl/>
        </w:rPr>
      </w:pPr>
      <w:r>
        <w:rPr>
          <w:rFonts w:hint="cs"/>
          <w:u w:val="single"/>
          <w:rtl/>
        </w:rPr>
        <w:t>נוסח הקריאה</w:t>
      </w:r>
    </w:p>
    <w:p w14:paraId="3B21AFD9" w14:textId="1E822EDE" w:rsidR="00DC5835" w:rsidRDefault="009374D1" w:rsidP="00F00412">
      <w:pPr>
        <w:spacing w:after="80"/>
        <w:rPr>
          <w:rtl/>
        </w:rPr>
      </w:pPr>
      <w:r>
        <w:rPr>
          <w:rFonts w:hint="cs"/>
          <w:rtl/>
        </w:rPr>
        <w:t xml:space="preserve">בבתי כנסת רבים נוהגים לקרוא את המילים </w:t>
      </w:r>
      <w:r w:rsidR="00F00412">
        <w:rPr>
          <w:rFonts w:hint="cs"/>
          <w:rtl/>
        </w:rPr>
        <w:t>"תמחה</w:t>
      </w:r>
      <w:r>
        <w:rPr>
          <w:rFonts w:hint="cs"/>
          <w:rtl/>
        </w:rPr>
        <w:t xml:space="preserve"> את זכר עמלק</w:t>
      </w:r>
      <w:r w:rsidR="00F00412">
        <w:rPr>
          <w:rFonts w:hint="cs"/>
          <w:rtl/>
        </w:rPr>
        <w:t>"</w:t>
      </w:r>
      <w:r>
        <w:rPr>
          <w:rFonts w:hint="cs"/>
          <w:rtl/>
        </w:rPr>
        <w:t xml:space="preserve"> פעמיים</w:t>
      </w:r>
      <w:r w:rsidR="00D918DD">
        <w:rPr>
          <w:rFonts w:hint="cs"/>
          <w:rtl/>
        </w:rPr>
        <w:t xml:space="preserve">, הסיבה לכך היא דברי </w:t>
      </w:r>
      <w:proofErr w:type="spellStart"/>
      <w:r w:rsidR="00D918DD" w:rsidRPr="00D918DD">
        <w:rPr>
          <w:rFonts w:hint="cs"/>
          <w:b/>
          <w:bCs/>
          <w:rtl/>
        </w:rPr>
        <w:t>הרד</w:t>
      </w:r>
      <w:proofErr w:type="spellEnd"/>
      <w:r w:rsidR="00D918DD" w:rsidRPr="00D918DD">
        <w:rPr>
          <w:rFonts w:hint="cs"/>
          <w:b/>
          <w:bCs/>
          <w:rtl/>
        </w:rPr>
        <w:t>''ק</w:t>
      </w:r>
      <w:r w:rsidR="00D918DD">
        <w:rPr>
          <w:rFonts w:hint="cs"/>
          <w:rtl/>
        </w:rPr>
        <w:t xml:space="preserve"> </w:t>
      </w:r>
      <w:r w:rsidR="00D918DD">
        <w:rPr>
          <w:rFonts w:hint="cs"/>
          <w:sz w:val="18"/>
          <w:szCs w:val="18"/>
          <w:rtl/>
        </w:rPr>
        <w:t xml:space="preserve">(ספר השורשים, זכר) </w:t>
      </w:r>
      <w:r w:rsidR="00F224F7">
        <w:rPr>
          <w:rFonts w:hint="cs"/>
          <w:rtl/>
        </w:rPr>
        <w:t xml:space="preserve">ושאר מפרשים </w:t>
      </w:r>
      <w:r w:rsidR="00D918DD">
        <w:rPr>
          <w:rFonts w:hint="cs"/>
          <w:rtl/>
        </w:rPr>
        <w:t>המס</w:t>
      </w:r>
      <w:r w:rsidR="00F00412">
        <w:rPr>
          <w:rFonts w:hint="cs"/>
          <w:rtl/>
        </w:rPr>
        <w:t>ת</w:t>
      </w:r>
      <w:r w:rsidR="00D918DD">
        <w:rPr>
          <w:rFonts w:hint="cs"/>
          <w:rtl/>
        </w:rPr>
        <w:t>פק</w:t>
      </w:r>
      <w:r w:rsidR="00F224F7">
        <w:rPr>
          <w:rFonts w:hint="cs"/>
          <w:rtl/>
        </w:rPr>
        <w:t>ים</w:t>
      </w:r>
      <w:r w:rsidR="00D918DD">
        <w:rPr>
          <w:rFonts w:hint="cs"/>
          <w:rtl/>
        </w:rPr>
        <w:t xml:space="preserve"> בשאלה כיצד יש לנקד את המילה זכר בפסוק. </w:t>
      </w:r>
      <w:r w:rsidR="00D918DD" w:rsidRPr="00D918DD">
        <w:rPr>
          <w:rFonts w:hint="cs"/>
          <w:b/>
          <w:bCs/>
          <w:rtl/>
        </w:rPr>
        <w:t>אפשרות ראשונה</w:t>
      </w:r>
      <w:r w:rsidR="00D918DD">
        <w:rPr>
          <w:rFonts w:hint="cs"/>
          <w:rtl/>
        </w:rPr>
        <w:t>, לנקד אותה בסגול דהיינו</w:t>
      </w:r>
      <w:r w:rsidR="00D918DD">
        <w:rPr>
          <w:rFonts w:hint="cs"/>
        </w:rPr>
        <w:t xml:space="preserve"> </w:t>
      </w:r>
      <w:r w:rsidR="00D918DD">
        <w:rPr>
          <w:rFonts w:hint="cs"/>
          <w:rtl/>
        </w:rPr>
        <w:t xml:space="preserve">זֶכר, </w:t>
      </w:r>
      <w:r w:rsidR="00D918DD" w:rsidRPr="00FC39A0">
        <w:rPr>
          <w:rFonts w:hint="cs"/>
          <w:b/>
          <w:bCs/>
          <w:rtl/>
        </w:rPr>
        <w:t>ואפשרות שניה</w:t>
      </w:r>
      <w:r w:rsidR="00D918DD">
        <w:rPr>
          <w:rFonts w:hint="cs"/>
          <w:rtl/>
        </w:rPr>
        <w:t xml:space="preserve"> </w:t>
      </w:r>
      <w:r w:rsidR="00DC5835">
        <w:rPr>
          <w:rFonts w:hint="cs"/>
          <w:rtl/>
        </w:rPr>
        <w:t>לנקד אותה בצרה דהיינו זֵכר.</w:t>
      </w:r>
    </w:p>
    <w:p w14:paraId="3077D4DA" w14:textId="2F12110E" w:rsidR="00DC5835" w:rsidRDefault="00DC5835" w:rsidP="00F00412">
      <w:pPr>
        <w:spacing w:after="80"/>
        <w:rPr>
          <w:rtl/>
        </w:rPr>
      </w:pPr>
      <w:r>
        <w:rPr>
          <w:rFonts w:hint="cs"/>
          <w:rtl/>
        </w:rPr>
        <w:t>בפועל, לאלה המשתמשים בהגייה הנקראת 'הגייה ספרדית', דהיינו שאין הבדל בקריאה בין צירה לסגול אין צורך לקרוא את ש</w:t>
      </w:r>
      <w:r w:rsidR="00F00412">
        <w:rPr>
          <w:rFonts w:hint="cs"/>
          <w:rtl/>
        </w:rPr>
        <w:t>נ</w:t>
      </w:r>
      <w:r>
        <w:rPr>
          <w:rFonts w:hint="cs"/>
          <w:rtl/>
        </w:rPr>
        <w:t xml:space="preserve">י הנוסחים, שהרי בשאר הקריאה משתמשים באותה הגייה ואין סיבה שדווקא בפסוק זה </w:t>
      </w:r>
      <w:r w:rsidR="00502ECD">
        <w:rPr>
          <w:rFonts w:hint="cs"/>
          <w:rtl/>
        </w:rPr>
        <w:t>ישנו</w:t>
      </w:r>
      <w:r>
        <w:rPr>
          <w:rFonts w:hint="cs"/>
          <w:rtl/>
        </w:rPr>
        <w:t xml:space="preserve">. לעומת זאת המשתמשים בהגייה הנקראת </w:t>
      </w:r>
      <w:r w:rsidR="00F96AFA">
        <w:rPr>
          <w:rFonts w:hint="cs"/>
          <w:rtl/>
        </w:rPr>
        <w:t>'</w:t>
      </w:r>
      <w:r>
        <w:rPr>
          <w:rFonts w:hint="cs"/>
          <w:rtl/>
        </w:rPr>
        <w:t>הגייה אשכנזית</w:t>
      </w:r>
      <w:r w:rsidR="00F96AFA">
        <w:rPr>
          <w:rFonts w:hint="cs"/>
          <w:rtl/>
        </w:rPr>
        <w:t>'</w:t>
      </w:r>
      <w:r>
        <w:rPr>
          <w:rFonts w:hint="cs"/>
          <w:rtl/>
        </w:rPr>
        <w:t xml:space="preserve"> </w:t>
      </w:r>
      <w:r w:rsidR="00A41CAC">
        <w:rPr>
          <w:rFonts w:hint="cs"/>
          <w:rtl/>
        </w:rPr>
        <w:t xml:space="preserve">או 'תימנית' </w:t>
      </w:r>
      <w:r>
        <w:rPr>
          <w:rFonts w:hint="cs"/>
          <w:rtl/>
        </w:rPr>
        <w:t xml:space="preserve">יש עניין לקרוא את שתי </w:t>
      </w:r>
      <w:r w:rsidR="00AF56E3">
        <w:rPr>
          <w:rFonts w:hint="cs"/>
          <w:rtl/>
        </w:rPr>
        <w:t>הגרסאות</w:t>
      </w:r>
      <w:r>
        <w:rPr>
          <w:rFonts w:hint="cs"/>
          <w:rtl/>
        </w:rPr>
        <w:t xml:space="preserve">, וכפי שכתב </w:t>
      </w:r>
      <w:r w:rsidRPr="00065033">
        <w:rPr>
          <w:rFonts w:hint="cs"/>
          <w:b/>
          <w:bCs/>
          <w:rtl/>
        </w:rPr>
        <w:t>המשנה ברורה</w:t>
      </w:r>
      <w:r w:rsidR="00065033">
        <w:rPr>
          <w:rFonts w:hint="cs"/>
          <w:rtl/>
        </w:rPr>
        <w:t xml:space="preserve"> </w:t>
      </w:r>
      <w:r w:rsidR="00065033">
        <w:rPr>
          <w:rFonts w:hint="cs"/>
          <w:sz w:val="18"/>
          <w:szCs w:val="18"/>
          <w:rtl/>
        </w:rPr>
        <w:t>(תרפה, יח)</w:t>
      </w:r>
      <w:r>
        <w:rPr>
          <w:rFonts w:hint="cs"/>
          <w:rtl/>
        </w:rPr>
        <w:t xml:space="preserve">: </w:t>
      </w:r>
    </w:p>
    <w:p w14:paraId="7D9EE89E" w14:textId="3FA63CB9" w:rsidR="00D918DD" w:rsidRDefault="00065033" w:rsidP="00E25D86">
      <w:pPr>
        <w:spacing w:after="80"/>
        <w:ind w:left="720"/>
        <w:rPr>
          <w:rtl/>
        </w:rPr>
      </w:pPr>
      <w:r>
        <w:rPr>
          <w:rFonts w:cs="Arial" w:hint="cs"/>
          <w:rtl/>
        </w:rPr>
        <w:t>''</w:t>
      </w:r>
      <w:r w:rsidR="00236869" w:rsidRPr="00236869">
        <w:rPr>
          <w:rFonts w:cs="Arial"/>
          <w:rtl/>
        </w:rPr>
        <w:t>זכור את אשר עשה וכו'</w:t>
      </w:r>
      <w:r w:rsidR="00236869">
        <w:rPr>
          <w:rFonts w:cs="Arial" w:hint="cs"/>
          <w:rtl/>
        </w:rPr>
        <w:t>,</w:t>
      </w:r>
      <w:r w:rsidR="00236869" w:rsidRPr="00236869">
        <w:rPr>
          <w:rFonts w:cs="Arial"/>
          <w:rtl/>
        </w:rPr>
        <w:t xml:space="preserve"> </w:t>
      </w:r>
      <w:proofErr w:type="spellStart"/>
      <w:r w:rsidR="00236869" w:rsidRPr="00236869">
        <w:rPr>
          <w:rFonts w:cs="Arial"/>
          <w:rtl/>
        </w:rPr>
        <w:t>וגמרינן</w:t>
      </w:r>
      <w:proofErr w:type="spellEnd"/>
      <w:r w:rsidR="00236869" w:rsidRPr="00236869">
        <w:rPr>
          <w:rFonts w:cs="Arial"/>
          <w:rtl/>
        </w:rPr>
        <w:t xml:space="preserve"> בגמרא דהאי זכור היינו באמירה מתוך הספר דו</w:t>
      </w:r>
      <w:r w:rsidR="00236869">
        <w:rPr>
          <w:rFonts w:cs="Arial" w:hint="cs"/>
          <w:rtl/>
        </w:rPr>
        <w:t>ו</w:t>
      </w:r>
      <w:r w:rsidR="00236869" w:rsidRPr="00236869">
        <w:rPr>
          <w:rFonts w:cs="Arial"/>
          <w:rtl/>
        </w:rPr>
        <w:t xml:space="preserve">קא ולא די במה שיקבע זה </w:t>
      </w:r>
      <w:proofErr w:type="spellStart"/>
      <w:r w:rsidR="00236869" w:rsidRPr="00236869">
        <w:rPr>
          <w:rFonts w:cs="Arial"/>
          <w:rtl/>
        </w:rPr>
        <w:t>בלבו</w:t>
      </w:r>
      <w:proofErr w:type="spellEnd"/>
      <w:r w:rsidR="00236869">
        <w:rPr>
          <w:rFonts w:cs="Arial" w:hint="cs"/>
          <w:rtl/>
        </w:rPr>
        <w:t>.</w:t>
      </w:r>
      <w:r w:rsidR="00236869" w:rsidRPr="00236869">
        <w:rPr>
          <w:rFonts w:cs="Arial"/>
          <w:rtl/>
        </w:rPr>
        <w:t xml:space="preserve"> </w:t>
      </w:r>
      <w:r w:rsidRPr="00065033">
        <w:rPr>
          <w:rFonts w:cs="Arial"/>
          <w:rtl/>
        </w:rPr>
        <w:t xml:space="preserve">דע דיש אומרים שצריך לקרות זכר עמלק </w:t>
      </w:r>
      <w:proofErr w:type="spellStart"/>
      <w:r w:rsidRPr="00065033">
        <w:rPr>
          <w:rFonts w:cs="Arial"/>
          <w:rtl/>
        </w:rPr>
        <w:t>בציר"י</w:t>
      </w:r>
      <w:proofErr w:type="spellEnd"/>
      <w:r w:rsidR="00112908">
        <w:rPr>
          <w:rFonts w:cs="Arial" w:hint="cs"/>
          <w:rtl/>
        </w:rPr>
        <w:t>,</w:t>
      </w:r>
      <w:r w:rsidRPr="00065033">
        <w:rPr>
          <w:rFonts w:cs="Arial"/>
          <w:rtl/>
        </w:rPr>
        <w:t xml:space="preserve"> ויש אומרים שצריך לקרות זכר עמלק </w:t>
      </w:r>
      <w:proofErr w:type="spellStart"/>
      <w:r w:rsidRPr="00065033">
        <w:rPr>
          <w:rFonts w:cs="Arial"/>
          <w:rtl/>
        </w:rPr>
        <w:t>בסגו"ל</w:t>
      </w:r>
      <w:proofErr w:type="spellEnd"/>
      <w:r w:rsidR="00112908">
        <w:rPr>
          <w:rFonts w:cs="Arial" w:hint="cs"/>
          <w:rtl/>
        </w:rPr>
        <w:t>.</w:t>
      </w:r>
      <w:r w:rsidRPr="00065033">
        <w:rPr>
          <w:rFonts w:cs="Arial"/>
          <w:rtl/>
        </w:rPr>
        <w:t xml:space="preserve"> </w:t>
      </w:r>
      <w:r w:rsidR="00E31D1B">
        <w:rPr>
          <w:rFonts w:cs="Arial" w:hint="cs"/>
          <w:rtl/>
        </w:rPr>
        <w:t xml:space="preserve">ועל כן </w:t>
      </w:r>
      <w:r w:rsidRPr="00065033">
        <w:rPr>
          <w:rFonts w:cs="Arial"/>
          <w:rtl/>
        </w:rPr>
        <w:t xml:space="preserve">מהנכון שהקורא יקרא שניהם לצאת </w:t>
      </w:r>
      <w:r w:rsidR="00E31D1B">
        <w:rPr>
          <w:rFonts w:cs="Arial" w:hint="cs"/>
          <w:rtl/>
        </w:rPr>
        <w:t>ידי שניהם</w:t>
      </w:r>
      <w:r w:rsidRPr="00065033">
        <w:rPr>
          <w:rFonts w:cs="Arial"/>
          <w:rtl/>
        </w:rPr>
        <w:t>.</w:t>
      </w:r>
      <w:r w:rsidR="00E31D1B">
        <w:rPr>
          <w:rFonts w:cs="Arial" w:hint="cs"/>
          <w:rtl/>
        </w:rPr>
        <w:t>''</w:t>
      </w:r>
    </w:p>
    <w:p w14:paraId="1E701A8C" w14:textId="21A21A0C" w:rsidR="002C27E2" w:rsidRDefault="002C27E2" w:rsidP="00F00412">
      <w:pPr>
        <w:spacing w:after="80"/>
      </w:pPr>
      <w:r>
        <w:rPr>
          <w:rFonts w:hint="cs"/>
          <w:rtl/>
        </w:rPr>
        <w:t xml:space="preserve">א. עם כל זאת, גם </w:t>
      </w:r>
      <w:r w:rsidR="00AF56E3">
        <w:rPr>
          <w:rFonts w:hint="cs"/>
          <w:rtl/>
        </w:rPr>
        <w:t>לקוראים בהגייה אשכנזית שלא קראו את ש</w:t>
      </w:r>
      <w:r w:rsidR="00676C92">
        <w:rPr>
          <w:rFonts w:hint="cs"/>
          <w:rtl/>
        </w:rPr>
        <w:t>תי הגרסאות</w:t>
      </w:r>
      <w:r w:rsidR="001C1135">
        <w:rPr>
          <w:rFonts w:hint="cs"/>
          <w:rtl/>
        </w:rPr>
        <w:t xml:space="preserve"> נראה</w:t>
      </w:r>
      <w:r w:rsidR="00676C92">
        <w:rPr>
          <w:rFonts w:hint="cs"/>
          <w:rtl/>
        </w:rPr>
        <w:t xml:space="preserve"> </w:t>
      </w:r>
      <w:r w:rsidR="001C1135">
        <w:rPr>
          <w:rFonts w:hint="cs"/>
          <w:rtl/>
        </w:rPr>
        <w:t>ש</w:t>
      </w:r>
      <w:r w:rsidR="00676C92">
        <w:rPr>
          <w:rFonts w:hint="cs"/>
          <w:rtl/>
        </w:rPr>
        <w:t xml:space="preserve">לדעת </w:t>
      </w:r>
      <w:r w:rsidR="00676C92" w:rsidRPr="00552905">
        <w:rPr>
          <w:rFonts w:hint="cs"/>
          <w:b/>
          <w:bCs/>
          <w:rtl/>
        </w:rPr>
        <w:t>הגרש''ז אויערבך</w:t>
      </w:r>
      <w:r w:rsidR="00676C92">
        <w:rPr>
          <w:rFonts w:hint="cs"/>
          <w:rtl/>
        </w:rPr>
        <w:t xml:space="preserve"> </w:t>
      </w:r>
      <w:r w:rsidR="00494DD6">
        <w:rPr>
          <w:rFonts w:hint="cs"/>
          <w:sz w:val="18"/>
          <w:szCs w:val="18"/>
          <w:rtl/>
        </w:rPr>
        <w:t xml:space="preserve">(תרפה) </w:t>
      </w:r>
      <w:r w:rsidR="00676C92">
        <w:rPr>
          <w:rFonts w:hint="cs"/>
          <w:rtl/>
        </w:rPr>
        <w:t xml:space="preserve">יצאו ידי חובה. הוא סבר, שלמעשה בדיעבד אין צורך בקריאת כל הפרשה, </w:t>
      </w:r>
      <w:r w:rsidR="00895414">
        <w:rPr>
          <w:rFonts w:hint="cs"/>
          <w:rtl/>
        </w:rPr>
        <w:t>ו</w:t>
      </w:r>
      <w:r w:rsidR="00F00412">
        <w:rPr>
          <w:rFonts w:hint="cs"/>
          <w:rtl/>
        </w:rPr>
        <w:t>כדי</w:t>
      </w:r>
      <w:r w:rsidR="00895414">
        <w:rPr>
          <w:rFonts w:hint="cs"/>
          <w:rtl/>
        </w:rPr>
        <w:t xml:space="preserve"> </w:t>
      </w:r>
      <w:r w:rsidR="00676C92">
        <w:rPr>
          <w:rFonts w:hint="cs"/>
          <w:rtl/>
        </w:rPr>
        <w:t xml:space="preserve">לצאת ידי חובה </w:t>
      </w:r>
      <w:r w:rsidR="00541C58">
        <w:rPr>
          <w:rFonts w:hint="cs"/>
          <w:rtl/>
        </w:rPr>
        <w:t xml:space="preserve">די לשמוע את </w:t>
      </w:r>
      <w:r w:rsidR="00676C92">
        <w:rPr>
          <w:rFonts w:hint="cs"/>
          <w:rtl/>
        </w:rPr>
        <w:t xml:space="preserve">עיקר עניין פרשת עמלק. ראייה הביא מהמגן אברהם שראינו לעיל שכתב שאפשר לצאת ידי חובה בפרשת ויבוא עמלק, והרי שם מוזכר </w:t>
      </w:r>
      <w:r w:rsidR="002C4399">
        <w:rPr>
          <w:rFonts w:hint="cs"/>
          <w:rtl/>
        </w:rPr>
        <w:t xml:space="preserve">רק </w:t>
      </w:r>
      <w:r w:rsidR="00676C92">
        <w:rPr>
          <w:rFonts w:hint="cs"/>
          <w:rtl/>
        </w:rPr>
        <w:t>עיקר</w:t>
      </w:r>
      <w:r w:rsidR="00236869">
        <w:rPr>
          <w:rFonts w:hint="cs"/>
          <w:rtl/>
        </w:rPr>
        <w:t xml:space="preserve"> העניין</w:t>
      </w:r>
      <w:r w:rsidR="00676C92">
        <w:rPr>
          <w:rFonts w:hint="cs"/>
          <w:rtl/>
        </w:rPr>
        <w:t>.</w:t>
      </w:r>
    </w:p>
    <w:p w14:paraId="6EC27FF3" w14:textId="2FBE937E" w:rsidR="00544323" w:rsidRPr="00544323" w:rsidRDefault="002C27E2" w:rsidP="00544323">
      <w:pPr>
        <w:spacing w:after="80"/>
        <w:rPr>
          <w:rtl/>
        </w:rPr>
      </w:pPr>
      <w:r>
        <w:rPr>
          <w:rFonts w:hint="cs"/>
          <w:rtl/>
        </w:rPr>
        <w:t xml:space="preserve">ב. </w:t>
      </w:r>
      <w:r w:rsidRPr="002C27E2">
        <w:rPr>
          <w:rFonts w:hint="cs"/>
          <w:b/>
          <w:bCs/>
          <w:rtl/>
        </w:rPr>
        <w:t>הרב אשר וייס</w:t>
      </w:r>
      <w:r w:rsidR="003525E8">
        <w:rPr>
          <w:rFonts w:hint="cs"/>
          <w:rtl/>
        </w:rPr>
        <w:t xml:space="preserve"> </w:t>
      </w:r>
      <w:r w:rsidR="003525E8">
        <w:rPr>
          <w:rFonts w:hint="cs"/>
          <w:sz w:val="18"/>
          <w:szCs w:val="18"/>
          <w:rtl/>
        </w:rPr>
        <w:t xml:space="preserve">(זכור </w:t>
      </w:r>
      <w:proofErr w:type="spellStart"/>
      <w:r w:rsidR="003525E8">
        <w:rPr>
          <w:rFonts w:hint="cs"/>
          <w:sz w:val="18"/>
          <w:szCs w:val="18"/>
          <w:rtl/>
        </w:rPr>
        <w:t>תשפ</w:t>
      </w:r>
      <w:proofErr w:type="spellEnd"/>
      <w:r w:rsidR="003525E8">
        <w:rPr>
          <w:rFonts w:hint="cs"/>
          <w:sz w:val="18"/>
          <w:szCs w:val="18"/>
          <w:rtl/>
        </w:rPr>
        <w:t xml:space="preserve">''א) </w:t>
      </w:r>
      <w:r w:rsidR="003525E8">
        <w:rPr>
          <w:rFonts w:hint="cs"/>
          <w:rtl/>
        </w:rPr>
        <w:t>חלק על הגרש''ז אויערבך וכתב, שיש לשמוע את כל הפרשה, ומה בין קריאה זו לקריאת שמע שגם חובתה מדאורייתא ויש לקרוא את כל מילותיה</w:t>
      </w:r>
      <w:r w:rsidR="00236869">
        <w:rPr>
          <w:rFonts w:hint="cs"/>
          <w:rtl/>
        </w:rPr>
        <w:t>?!</w:t>
      </w:r>
      <w:r w:rsidR="003525E8">
        <w:rPr>
          <w:rFonts w:hint="cs"/>
          <w:rtl/>
        </w:rPr>
        <w:t xml:space="preserve"> את הראייה מדברי המגן אברהם דחה, שאין כוונת המגן אברהם שיוצאים ידי חובה בגלל שכך עיקר הפרשה, אלא שלדעתו גם פרשת ויבוא עמלק מביאה את </w:t>
      </w:r>
      <w:r w:rsidR="00D77273">
        <w:rPr>
          <w:rFonts w:hint="cs"/>
          <w:rtl/>
        </w:rPr>
        <w:t>מעשה עמלק</w:t>
      </w:r>
      <w:r w:rsidR="005B1189">
        <w:rPr>
          <w:rFonts w:hint="cs"/>
          <w:rtl/>
        </w:rPr>
        <w:t>.</w:t>
      </w:r>
      <w:r w:rsidR="005B1189">
        <w:rPr>
          <w:rtl/>
        </w:rPr>
        <w:tab/>
      </w:r>
      <w:r w:rsidR="003525E8">
        <w:rPr>
          <w:rFonts w:hint="cs"/>
          <w:rtl/>
        </w:rPr>
        <w:t>.</w:t>
      </w:r>
    </w:p>
    <w:p w14:paraId="75F0F374" w14:textId="5D7F112B" w:rsidR="00004D56" w:rsidRPr="00495489" w:rsidRDefault="00004D56" w:rsidP="00E25D86">
      <w:pPr>
        <w:spacing w:after="80"/>
        <w:rPr>
          <w:u w:val="single"/>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004D56" w:rsidRPr="00495489" w:rsidSect="00C243C5">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F72CD" w14:textId="77777777" w:rsidR="00D53A9E" w:rsidRDefault="00D53A9E" w:rsidP="00C863A8">
      <w:pPr>
        <w:spacing w:after="0" w:line="240" w:lineRule="auto"/>
      </w:pPr>
      <w:r>
        <w:separator/>
      </w:r>
    </w:p>
  </w:endnote>
  <w:endnote w:type="continuationSeparator" w:id="0">
    <w:p w14:paraId="6532A24A" w14:textId="77777777" w:rsidR="00D53A9E" w:rsidRDefault="00D53A9E" w:rsidP="00C863A8">
      <w:pPr>
        <w:spacing w:after="0" w:line="240" w:lineRule="auto"/>
      </w:pPr>
      <w:r>
        <w:continuationSeparator/>
      </w:r>
    </w:p>
  </w:endnote>
  <w:endnote w:type="continuationNotice" w:id="1">
    <w:p w14:paraId="38C6DF7C" w14:textId="77777777" w:rsidR="00D53A9E" w:rsidRDefault="00D53A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1D6FB" w14:textId="77777777" w:rsidR="00D53A9E" w:rsidRDefault="00D53A9E" w:rsidP="00C863A8">
      <w:pPr>
        <w:spacing w:after="0" w:line="240" w:lineRule="auto"/>
      </w:pPr>
      <w:r>
        <w:separator/>
      </w:r>
    </w:p>
  </w:footnote>
  <w:footnote w:type="continuationSeparator" w:id="0">
    <w:p w14:paraId="4AF98F48" w14:textId="77777777" w:rsidR="00D53A9E" w:rsidRDefault="00D53A9E" w:rsidP="00C863A8">
      <w:pPr>
        <w:spacing w:after="0" w:line="240" w:lineRule="auto"/>
      </w:pPr>
      <w:r>
        <w:continuationSeparator/>
      </w:r>
    </w:p>
  </w:footnote>
  <w:footnote w:type="continuationNotice" w:id="1">
    <w:p w14:paraId="45D53FE6" w14:textId="77777777" w:rsidR="00D53A9E" w:rsidRDefault="00D53A9E">
      <w:pPr>
        <w:spacing w:after="0" w:line="240" w:lineRule="auto"/>
      </w:pPr>
    </w:p>
  </w:footnote>
  <w:footnote w:id="2">
    <w:p w14:paraId="0D5A5B20" w14:textId="5B00CDCF" w:rsidR="00C863A8" w:rsidRPr="00C863A8" w:rsidRDefault="00C863A8" w:rsidP="00933CF5">
      <w:pPr>
        <w:pStyle w:val="a3"/>
      </w:pPr>
      <w:r>
        <w:rPr>
          <w:rStyle w:val="a5"/>
        </w:rPr>
        <w:footnoteRef/>
      </w:r>
      <w:r>
        <w:rPr>
          <w:rtl/>
        </w:rPr>
        <w:t xml:space="preserve"> </w:t>
      </w:r>
      <w:r>
        <w:rPr>
          <w:rFonts w:hint="cs"/>
          <w:rtl/>
        </w:rPr>
        <w:t xml:space="preserve">הרא''ש בעקבות הקושיה כיצד שחרר רבי אליעזר את עבדו, דחק וכתב שהמטרה הייתה לצורך קריאת פרשת זכור. </w:t>
      </w:r>
      <w:r w:rsidRPr="00C863A8">
        <w:rPr>
          <w:rFonts w:hint="cs"/>
          <w:b/>
          <w:bCs/>
          <w:rtl/>
        </w:rPr>
        <w:t>הריטב''א</w:t>
      </w:r>
      <w:r>
        <w:rPr>
          <w:rFonts w:hint="cs"/>
          <w:rtl/>
        </w:rPr>
        <w:t xml:space="preserve"> </w:t>
      </w:r>
      <w:r>
        <w:rPr>
          <w:rFonts w:hint="cs"/>
          <w:sz w:val="16"/>
          <w:szCs w:val="16"/>
          <w:rtl/>
        </w:rPr>
        <w:t>(</w:t>
      </w:r>
      <w:r w:rsidR="003D517F">
        <w:rPr>
          <w:rFonts w:hint="cs"/>
          <w:sz w:val="16"/>
          <w:szCs w:val="16"/>
          <w:rtl/>
        </w:rPr>
        <w:t>עירובין לב ע''ב ד''ה אבל</w:t>
      </w:r>
      <w:r>
        <w:rPr>
          <w:rFonts w:hint="cs"/>
          <w:sz w:val="16"/>
          <w:szCs w:val="16"/>
          <w:rtl/>
        </w:rPr>
        <w:t xml:space="preserve">) </w:t>
      </w:r>
      <w:r>
        <w:rPr>
          <w:rFonts w:hint="cs"/>
          <w:rtl/>
        </w:rPr>
        <w:t xml:space="preserve">חלק וכתב, שהאיסור </w:t>
      </w:r>
      <w:r w:rsidR="00933CF5">
        <w:rPr>
          <w:rFonts w:hint="cs"/>
          <w:rtl/>
        </w:rPr>
        <w:t>"</w:t>
      </w:r>
      <w:r>
        <w:rPr>
          <w:rFonts w:hint="cs"/>
          <w:rtl/>
        </w:rPr>
        <w:t>לעולם בהם תעבודו</w:t>
      </w:r>
      <w:r w:rsidR="00933CF5">
        <w:rPr>
          <w:rFonts w:hint="cs"/>
          <w:rtl/>
        </w:rPr>
        <w:t>"</w:t>
      </w:r>
      <w:r>
        <w:rPr>
          <w:rFonts w:hint="cs"/>
          <w:rtl/>
        </w:rPr>
        <w:t xml:space="preserve"> </w:t>
      </w:r>
      <w:r w:rsidR="003D517F">
        <w:rPr>
          <w:rFonts w:hint="cs"/>
          <w:rtl/>
        </w:rPr>
        <w:t>בא להורות שאסור לשחרר את העבד הכנעני סתם</w:t>
      </w:r>
      <w:r w:rsidR="0071349D">
        <w:rPr>
          <w:rFonts w:hint="cs"/>
          <w:rtl/>
        </w:rPr>
        <w:t xml:space="preserve"> בתורת מתנה</w:t>
      </w:r>
      <w:r>
        <w:rPr>
          <w:rFonts w:hint="cs"/>
          <w:rtl/>
        </w:rPr>
        <w:t xml:space="preserve">, </w:t>
      </w:r>
      <w:r w:rsidR="003D517F">
        <w:rPr>
          <w:rFonts w:hint="cs"/>
          <w:rtl/>
        </w:rPr>
        <w:t xml:space="preserve">אבל כאשר יש סיבה מועטה כמו </w:t>
      </w:r>
      <w:r>
        <w:rPr>
          <w:rFonts w:hint="cs"/>
          <w:rtl/>
        </w:rPr>
        <w:t>תפילה במניין</w:t>
      </w:r>
      <w:r w:rsidR="003D517F">
        <w:rPr>
          <w:rFonts w:hint="cs"/>
          <w:rtl/>
        </w:rPr>
        <w:t xml:space="preserve"> - דין זה נדחה</w:t>
      </w:r>
      <w:r w:rsidR="001C26DE">
        <w:rPr>
          <w:rFonts w:hint="cs"/>
          <w:rtl/>
        </w:rPr>
        <w:t xml:space="preserve"> </w:t>
      </w:r>
      <w:r w:rsidR="001C26DE">
        <w:rPr>
          <w:rFonts w:hint="cs"/>
          <w:sz w:val="16"/>
          <w:szCs w:val="16"/>
          <w:rtl/>
        </w:rPr>
        <w:t>(וכאשר הגמרא כותבת שהמשחרר עובר בעשה, אין הכוונה לעשה ממש, ועיין שו''ת הריטב''א סי' מג)</w:t>
      </w:r>
      <w:r>
        <w:rPr>
          <w:rFonts w:hint="cs"/>
          <w:rtl/>
        </w:rPr>
        <w:t xml:space="preserve">. </w:t>
      </w:r>
    </w:p>
  </w:footnote>
  <w:footnote w:id="3">
    <w:p w14:paraId="18678193" w14:textId="69A59965" w:rsidR="002B0475" w:rsidRPr="00417BA6" w:rsidRDefault="002B0475">
      <w:pPr>
        <w:pStyle w:val="a3"/>
        <w:rPr>
          <w:sz w:val="22"/>
          <w:szCs w:val="22"/>
        </w:rPr>
      </w:pPr>
      <w:r>
        <w:rPr>
          <w:rStyle w:val="a5"/>
        </w:rPr>
        <w:footnoteRef/>
      </w:r>
      <w:r>
        <w:rPr>
          <w:rtl/>
        </w:rPr>
        <w:t xml:space="preserve"> </w:t>
      </w:r>
      <w:r>
        <w:rPr>
          <w:rFonts w:hint="cs"/>
          <w:rtl/>
        </w:rPr>
        <w:t xml:space="preserve">מחלוקת נוספת בהקשר למחלוקות </w:t>
      </w:r>
      <w:r w:rsidR="008F65E1">
        <w:rPr>
          <w:rFonts w:hint="cs"/>
          <w:rtl/>
        </w:rPr>
        <w:t>זו</w:t>
      </w:r>
      <w:r>
        <w:rPr>
          <w:rFonts w:hint="cs"/>
          <w:rtl/>
        </w:rPr>
        <w:t xml:space="preserve">, היא המחלוקת האם צריך לקרוא את </w:t>
      </w:r>
      <w:r w:rsidR="007F5F69">
        <w:rPr>
          <w:rFonts w:hint="cs"/>
          <w:rtl/>
        </w:rPr>
        <w:t>פרשת זכור</w:t>
      </w:r>
      <w:r>
        <w:rPr>
          <w:rFonts w:hint="cs"/>
          <w:rtl/>
        </w:rPr>
        <w:t xml:space="preserve"> מספר תורה כשר. </w:t>
      </w:r>
      <w:r w:rsidR="00417BA6" w:rsidRPr="00417BA6">
        <w:rPr>
          <w:rFonts w:hint="cs"/>
          <w:b/>
          <w:bCs/>
          <w:rtl/>
        </w:rPr>
        <w:t>הפרי מגדים</w:t>
      </w:r>
      <w:r w:rsidR="00417BA6">
        <w:rPr>
          <w:rFonts w:hint="cs"/>
          <w:rtl/>
        </w:rPr>
        <w:t xml:space="preserve"> </w:t>
      </w:r>
      <w:r w:rsidR="00417BA6" w:rsidRPr="00417BA6">
        <w:rPr>
          <w:rFonts w:hint="cs"/>
          <w:sz w:val="16"/>
          <w:szCs w:val="16"/>
          <w:rtl/>
        </w:rPr>
        <w:t xml:space="preserve">(משבצות קמג, א) </w:t>
      </w:r>
      <w:r w:rsidR="00417BA6" w:rsidRPr="00417BA6">
        <w:rPr>
          <w:rFonts w:hint="cs"/>
          <w:rtl/>
        </w:rPr>
        <w:t>כתב,</w:t>
      </w:r>
      <w:r w:rsidR="00417BA6">
        <w:rPr>
          <w:rFonts w:hint="cs"/>
          <w:rtl/>
        </w:rPr>
        <w:t xml:space="preserve"> שכיוון שקריאה זו מדאורייתא מספר תורה, ממילא יש לקרוא דווקא בספר כשר. לעומת זאת </w:t>
      </w:r>
      <w:r w:rsidR="00417BA6" w:rsidRPr="007E7F80">
        <w:rPr>
          <w:rFonts w:hint="cs"/>
          <w:b/>
          <w:bCs/>
          <w:rtl/>
        </w:rPr>
        <w:t>השואל ומשיב</w:t>
      </w:r>
      <w:r w:rsidR="00417BA6">
        <w:rPr>
          <w:rFonts w:hint="cs"/>
          <w:rtl/>
        </w:rPr>
        <w:t xml:space="preserve"> </w:t>
      </w:r>
      <w:r w:rsidR="00417BA6">
        <w:rPr>
          <w:rFonts w:hint="cs"/>
          <w:sz w:val="16"/>
          <w:szCs w:val="16"/>
          <w:rtl/>
        </w:rPr>
        <w:t xml:space="preserve">(ג, א, </w:t>
      </w:r>
      <w:proofErr w:type="spellStart"/>
      <w:r w:rsidR="00417BA6">
        <w:rPr>
          <w:rFonts w:hint="cs"/>
          <w:sz w:val="16"/>
          <w:szCs w:val="16"/>
          <w:rtl/>
        </w:rPr>
        <w:t>שצ</w:t>
      </w:r>
      <w:proofErr w:type="spellEnd"/>
      <w:r w:rsidR="00417BA6">
        <w:rPr>
          <w:rFonts w:hint="cs"/>
          <w:sz w:val="16"/>
          <w:szCs w:val="16"/>
          <w:rtl/>
        </w:rPr>
        <w:t xml:space="preserve">) </w:t>
      </w:r>
      <w:r w:rsidR="00417BA6">
        <w:rPr>
          <w:rFonts w:hint="cs"/>
          <w:rtl/>
        </w:rPr>
        <w:t xml:space="preserve">כתב שרק משום שיש איסור לקרוא דברים שבכתב בעל פה יש לקרוא מספר תורה כשר, אך בדיעבד יוצאים ידי חובה בפסול, וכן </w:t>
      </w:r>
      <w:r w:rsidR="007E7F80">
        <w:rPr>
          <w:rFonts w:hint="cs"/>
          <w:rtl/>
        </w:rPr>
        <w:t xml:space="preserve">פסק </w:t>
      </w:r>
      <w:r w:rsidR="00417BA6" w:rsidRPr="007E7F80">
        <w:rPr>
          <w:rFonts w:hint="cs"/>
          <w:b/>
          <w:bCs/>
          <w:rtl/>
        </w:rPr>
        <w:t>הגרש''ז</w:t>
      </w:r>
      <w:r w:rsidR="007E7F80" w:rsidRPr="007E7F80">
        <w:rPr>
          <w:rFonts w:hint="cs"/>
          <w:b/>
          <w:bCs/>
          <w:rtl/>
        </w:rPr>
        <w:t xml:space="preserve"> אויערבך</w:t>
      </w:r>
      <w:r w:rsidR="00417BA6">
        <w:rPr>
          <w:rFonts w:hint="cs"/>
          <w:rtl/>
        </w:rPr>
        <w:t>.</w:t>
      </w:r>
      <w:r w:rsidR="00417BA6">
        <w:rPr>
          <w:rFonts w:hint="cs"/>
          <w:sz w:val="22"/>
          <w:szCs w:val="22"/>
          <w:rtl/>
        </w:rPr>
        <w:t xml:space="preserve">  </w:t>
      </w:r>
    </w:p>
  </w:footnote>
  <w:footnote w:id="4">
    <w:p w14:paraId="37B8A154" w14:textId="77777777" w:rsidR="00004D56" w:rsidRDefault="00004D56" w:rsidP="00004D56">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71"/>
    <w:rsid w:val="000047DE"/>
    <w:rsid w:val="00004D56"/>
    <w:rsid w:val="00011699"/>
    <w:rsid w:val="00013B6D"/>
    <w:rsid w:val="000153A8"/>
    <w:rsid w:val="00033EE5"/>
    <w:rsid w:val="00065033"/>
    <w:rsid w:val="000C5E0E"/>
    <w:rsid w:val="000D1340"/>
    <w:rsid w:val="000D4617"/>
    <w:rsid w:val="000E5AB3"/>
    <w:rsid w:val="001071D6"/>
    <w:rsid w:val="00112908"/>
    <w:rsid w:val="00120DF1"/>
    <w:rsid w:val="00122069"/>
    <w:rsid w:val="00130041"/>
    <w:rsid w:val="00140623"/>
    <w:rsid w:val="00176799"/>
    <w:rsid w:val="00183592"/>
    <w:rsid w:val="001B57B4"/>
    <w:rsid w:val="001C1135"/>
    <w:rsid w:val="001C26DE"/>
    <w:rsid w:val="001D08A8"/>
    <w:rsid w:val="00230B30"/>
    <w:rsid w:val="00236869"/>
    <w:rsid w:val="00253012"/>
    <w:rsid w:val="0025792B"/>
    <w:rsid w:val="00267456"/>
    <w:rsid w:val="00273477"/>
    <w:rsid w:val="00292A5B"/>
    <w:rsid w:val="002B0475"/>
    <w:rsid w:val="002C27E2"/>
    <w:rsid w:val="002C4399"/>
    <w:rsid w:val="002D6B4B"/>
    <w:rsid w:val="003242B3"/>
    <w:rsid w:val="003307F9"/>
    <w:rsid w:val="00341BBB"/>
    <w:rsid w:val="003525E8"/>
    <w:rsid w:val="003700B0"/>
    <w:rsid w:val="003A4392"/>
    <w:rsid w:val="003C0A18"/>
    <w:rsid w:val="003D35C3"/>
    <w:rsid w:val="003D517F"/>
    <w:rsid w:val="003E5602"/>
    <w:rsid w:val="0041577E"/>
    <w:rsid w:val="00417BA6"/>
    <w:rsid w:val="00417F98"/>
    <w:rsid w:val="0042379D"/>
    <w:rsid w:val="0046367A"/>
    <w:rsid w:val="0047642B"/>
    <w:rsid w:val="00477B70"/>
    <w:rsid w:val="0048044E"/>
    <w:rsid w:val="0049183E"/>
    <w:rsid w:val="00494DD6"/>
    <w:rsid w:val="004A72A9"/>
    <w:rsid w:val="004B6C60"/>
    <w:rsid w:val="004D71D7"/>
    <w:rsid w:val="004E15FD"/>
    <w:rsid w:val="00502ECD"/>
    <w:rsid w:val="005065E7"/>
    <w:rsid w:val="0050743D"/>
    <w:rsid w:val="00523271"/>
    <w:rsid w:val="00541C58"/>
    <w:rsid w:val="00544323"/>
    <w:rsid w:val="00552905"/>
    <w:rsid w:val="005534EC"/>
    <w:rsid w:val="00562D86"/>
    <w:rsid w:val="00563D0F"/>
    <w:rsid w:val="00567249"/>
    <w:rsid w:val="00574271"/>
    <w:rsid w:val="00587FFB"/>
    <w:rsid w:val="005918C6"/>
    <w:rsid w:val="0059527B"/>
    <w:rsid w:val="005958F9"/>
    <w:rsid w:val="005A39CC"/>
    <w:rsid w:val="005B1189"/>
    <w:rsid w:val="005B1B85"/>
    <w:rsid w:val="005B1D07"/>
    <w:rsid w:val="005D7EB7"/>
    <w:rsid w:val="005F2D0C"/>
    <w:rsid w:val="00634C38"/>
    <w:rsid w:val="00636B63"/>
    <w:rsid w:val="00663405"/>
    <w:rsid w:val="00675E53"/>
    <w:rsid w:val="00676C92"/>
    <w:rsid w:val="006A2A1D"/>
    <w:rsid w:val="006C3477"/>
    <w:rsid w:val="006E2B3B"/>
    <w:rsid w:val="007107E1"/>
    <w:rsid w:val="0071349D"/>
    <w:rsid w:val="0072151D"/>
    <w:rsid w:val="007308BF"/>
    <w:rsid w:val="00733992"/>
    <w:rsid w:val="00767738"/>
    <w:rsid w:val="00783565"/>
    <w:rsid w:val="0079570E"/>
    <w:rsid w:val="007A423D"/>
    <w:rsid w:val="007E7F80"/>
    <w:rsid w:val="007F36AE"/>
    <w:rsid w:val="007F5A40"/>
    <w:rsid w:val="007F5F69"/>
    <w:rsid w:val="008065D0"/>
    <w:rsid w:val="00815539"/>
    <w:rsid w:val="00831A25"/>
    <w:rsid w:val="008926E3"/>
    <w:rsid w:val="00895414"/>
    <w:rsid w:val="00897662"/>
    <w:rsid w:val="008E493F"/>
    <w:rsid w:val="008F65E1"/>
    <w:rsid w:val="009162F5"/>
    <w:rsid w:val="0092628B"/>
    <w:rsid w:val="00933CF5"/>
    <w:rsid w:val="009374D1"/>
    <w:rsid w:val="00952894"/>
    <w:rsid w:val="009611DB"/>
    <w:rsid w:val="00963977"/>
    <w:rsid w:val="009A6DDF"/>
    <w:rsid w:val="009C73F2"/>
    <w:rsid w:val="009D4B16"/>
    <w:rsid w:val="009E474C"/>
    <w:rsid w:val="009E5237"/>
    <w:rsid w:val="009F063A"/>
    <w:rsid w:val="009F0EFA"/>
    <w:rsid w:val="00A04D8D"/>
    <w:rsid w:val="00A34148"/>
    <w:rsid w:val="00A41CAC"/>
    <w:rsid w:val="00A60F8D"/>
    <w:rsid w:val="00A67628"/>
    <w:rsid w:val="00A747DF"/>
    <w:rsid w:val="00A83A7D"/>
    <w:rsid w:val="00A85220"/>
    <w:rsid w:val="00AA4017"/>
    <w:rsid w:val="00AC6632"/>
    <w:rsid w:val="00AF56E3"/>
    <w:rsid w:val="00B54EE7"/>
    <w:rsid w:val="00B74CD9"/>
    <w:rsid w:val="00BA503E"/>
    <w:rsid w:val="00BC428A"/>
    <w:rsid w:val="00BC71E4"/>
    <w:rsid w:val="00BF7C0B"/>
    <w:rsid w:val="00C243C5"/>
    <w:rsid w:val="00C71BB3"/>
    <w:rsid w:val="00C754F8"/>
    <w:rsid w:val="00C863A8"/>
    <w:rsid w:val="00C939E7"/>
    <w:rsid w:val="00CC2224"/>
    <w:rsid w:val="00CD5C41"/>
    <w:rsid w:val="00CF2132"/>
    <w:rsid w:val="00D415D6"/>
    <w:rsid w:val="00D4457E"/>
    <w:rsid w:val="00D44655"/>
    <w:rsid w:val="00D53A9E"/>
    <w:rsid w:val="00D77273"/>
    <w:rsid w:val="00D830BA"/>
    <w:rsid w:val="00D918DD"/>
    <w:rsid w:val="00DA124C"/>
    <w:rsid w:val="00DA5E24"/>
    <w:rsid w:val="00DC5835"/>
    <w:rsid w:val="00DD4F99"/>
    <w:rsid w:val="00DE1A70"/>
    <w:rsid w:val="00DE1D59"/>
    <w:rsid w:val="00DE3129"/>
    <w:rsid w:val="00DF58E7"/>
    <w:rsid w:val="00E148EF"/>
    <w:rsid w:val="00E25D86"/>
    <w:rsid w:val="00E31D1B"/>
    <w:rsid w:val="00E412BD"/>
    <w:rsid w:val="00E55340"/>
    <w:rsid w:val="00E6332D"/>
    <w:rsid w:val="00EC0CCE"/>
    <w:rsid w:val="00ED4DA3"/>
    <w:rsid w:val="00F00412"/>
    <w:rsid w:val="00F07790"/>
    <w:rsid w:val="00F224F7"/>
    <w:rsid w:val="00F260DA"/>
    <w:rsid w:val="00F328F3"/>
    <w:rsid w:val="00F35AB8"/>
    <w:rsid w:val="00F40A2D"/>
    <w:rsid w:val="00F451DB"/>
    <w:rsid w:val="00F51DE0"/>
    <w:rsid w:val="00F5252D"/>
    <w:rsid w:val="00F563BC"/>
    <w:rsid w:val="00F63D3F"/>
    <w:rsid w:val="00F72FD4"/>
    <w:rsid w:val="00F96AFA"/>
    <w:rsid w:val="00FB6153"/>
    <w:rsid w:val="00FC39A0"/>
    <w:rsid w:val="00FF0F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4846"/>
  <w15:docId w15:val="{F0F65A4A-C026-4EB2-9450-65443CBD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C863A8"/>
    <w:pPr>
      <w:spacing w:after="0" w:line="240" w:lineRule="auto"/>
    </w:pPr>
    <w:rPr>
      <w:sz w:val="20"/>
      <w:szCs w:val="20"/>
    </w:rPr>
  </w:style>
  <w:style w:type="character" w:customStyle="1" w:styleId="a4">
    <w:name w:val="טקסט הערת שוליים תו"/>
    <w:basedOn w:val="a0"/>
    <w:link w:val="a3"/>
    <w:uiPriority w:val="99"/>
    <w:rsid w:val="00C863A8"/>
    <w:rPr>
      <w:sz w:val="20"/>
      <w:szCs w:val="20"/>
    </w:rPr>
  </w:style>
  <w:style w:type="character" w:styleId="a5">
    <w:name w:val="footnote reference"/>
    <w:basedOn w:val="a0"/>
    <w:uiPriority w:val="99"/>
    <w:semiHidden/>
    <w:unhideWhenUsed/>
    <w:rsid w:val="00C863A8"/>
    <w:rPr>
      <w:vertAlign w:val="superscript"/>
    </w:rPr>
  </w:style>
  <w:style w:type="character" w:styleId="Hyperlink">
    <w:name w:val="Hyperlink"/>
    <w:basedOn w:val="a0"/>
    <w:uiPriority w:val="99"/>
    <w:unhideWhenUsed/>
    <w:rsid w:val="00004D56"/>
    <w:rPr>
      <w:color w:val="0000FF"/>
      <w:u w:val="single"/>
    </w:rPr>
  </w:style>
  <w:style w:type="paragraph" w:styleId="a6">
    <w:name w:val="header"/>
    <w:basedOn w:val="a"/>
    <w:link w:val="a7"/>
    <w:uiPriority w:val="99"/>
    <w:unhideWhenUsed/>
    <w:rsid w:val="00D44655"/>
    <w:pPr>
      <w:tabs>
        <w:tab w:val="center" w:pos="4153"/>
        <w:tab w:val="right" w:pos="8306"/>
      </w:tabs>
      <w:spacing w:after="0" w:line="240" w:lineRule="auto"/>
    </w:pPr>
  </w:style>
  <w:style w:type="character" w:customStyle="1" w:styleId="a7">
    <w:name w:val="כותרת עליונה תו"/>
    <w:basedOn w:val="a0"/>
    <w:link w:val="a6"/>
    <w:uiPriority w:val="99"/>
    <w:rsid w:val="00D44655"/>
  </w:style>
  <w:style w:type="paragraph" w:styleId="a8">
    <w:name w:val="footer"/>
    <w:basedOn w:val="a"/>
    <w:link w:val="a9"/>
    <w:uiPriority w:val="99"/>
    <w:unhideWhenUsed/>
    <w:rsid w:val="00D44655"/>
    <w:pPr>
      <w:tabs>
        <w:tab w:val="center" w:pos="4153"/>
        <w:tab w:val="right" w:pos="8306"/>
      </w:tabs>
      <w:spacing w:after="0" w:line="240" w:lineRule="auto"/>
    </w:pPr>
  </w:style>
  <w:style w:type="character" w:customStyle="1" w:styleId="a9">
    <w:name w:val="כותרת תחתונה תו"/>
    <w:basedOn w:val="a0"/>
    <w:link w:val="a8"/>
    <w:uiPriority w:val="99"/>
    <w:rsid w:val="00D44655"/>
  </w:style>
  <w:style w:type="paragraph" w:styleId="aa">
    <w:name w:val="Revision"/>
    <w:hidden/>
    <w:uiPriority w:val="99"/>
    <w:semiHidden/>
    <w:rsid w:val="00D44655"/>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1400</Words>
  <Characters>7004</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22</cp:revision>
  <cp:lastPrinted>2022-03-06T18:45:00Z</cp:lastPrinted>
  <dcterms:created xsi:type="dcterms:W3CDTF">2022-02-28T11:38:00Z</dcterms:created>
  <dcterms:modified xsi:type="dcterms:W3CDTF">2022-03-10T11:36:00Z</dcterms:modified>
</cp:coreProperties>
</file>