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5B931" w14:textId="05A859FE" w:rsidR="0050743D" w:rsidRDefault="00A71AF2">
      <w:pPr>
        <w:rPr>
          <w:b/>
          <w:bCs/>
          <w:sz w:val="36"/>
          <w:szCs w:val="36"/>
          <w:rtl/>
        </w:rPr>
      </w:pPr>
      <w:r>
        <w:rPr>
          <w:rFonts w:hint="cs"/>
          <w:rtl/>
        </w:rPr>
        <w:t>בס''ד</w:t>
      </w:r>
      <w:r w:rsidR="00E8005A">
        <w:rPr>
          <w:rFonts w:hint="cs"/>
          <w:rtl/>
        </w:rPr>
        <w:t xml:space="preserve">     </w:t>
      </w:r>
      <w:r w:rsidRPr="00A71AF2">
        <w:rPr>
          <w:rFonts w:hint="cs"/>
          <w:b/>
          <w:bCs/>
          <w:sz w:val="36"/>
          <w:szCs w:val="36"/>
          <w:rtl/>
        </w:rPr>
        <w:t xml:space="preserve">פרשת </w:t>
      </w:r>
      <w:r w:rsidR="00F109A9">
        <w:rPr>
          <w:rFonts w:hint="cs"/>
          <w:b/>
          <w:bCs/>
          <w:sz w:val="36"/>
          <w:szCs w:val="36"/>
          <w:rtl/>
        </w:rPr>
        <w:t>מצורע</w:t>
      </w:r>
      <w:r w:rsidRPr="00A71AF2">
        <w:rPr>
          <w:rFonts w:hint="cs"/>
          <w:b/>
          <w:bCs/>
          <w:sz w:val="36"/>
          <w:szCs w:val="36"/>
          <w:rtl/>
        </w:rPr>
        <w:t xml:space="preserve">: </w:t>
      </w:r>
      <w:r w:rsidR="00C067CC">
        <w:rPr>
          <w:rFonts w:hint="cs"/>
          <w:b/>
          <w:bCs/>
          <w:sz w:val="36"/>
          <w:szCs w:val="36"/>
          <w:rtl/>
        </w:rPr>
        <w:t xml:space="preserve">מדוע לא </w:t>
      </w:r>
      <w:r w:rsidR="00E8005A">
        <w:rPr>
          <w:rFonts w:hint="cs"/>
          <w:b/>
          <w:bCs/>
          <w:sz w:val="36"/>
          <w:szCs w:val="36"/>
          <w:rtl/>
        </w:rPr>
        <w:t>מטמאים אדם הרואה</w:t>
      </w:r>
      <w:r w:rsidR="00463ED9">
        <w:rPr>
          <w:rFonts w:hint="cs"/>
          <w:b/>
          <w:bCs/>
          <w:sz w:val="36"/>
          <w:szCs w:val="36"/>
          <w:rtl/>
        </w:rPr>
        <w:t xml:space="preserve"> צרעת בזמן </w:t>
      </w:r>
      <w:r w:rsidR="00E8005A">
        <w:rPr>
          <w:rFonts w:hint="cs"/>
          <w:b/>
          <w:bCs/>
          <w:sz w:val="36"/>
          <w:szCs w:val="36"/>
          <w:rtl/>
        </w:rPr>
        <w:t>הזה</w:t>
      </w:r>
    </w:p>
    <w:p w14:paraId="54E6E9F6" w14:textId="62DD0029" w:rsidR="00CC6F1D" w:rsidRDefault="00CC6F1D">
      <w:pPr>
        <w:rPr>
          <w:b/>
          <w:bCs/>
          <w:u w:val="single"/>
          <w:rtl/>
        </w:rPr>
      </w:pPr>
      <w:r w:rsidRPr="00CC6F1D">
        <w:rPr>
          <w:rFonts w:hint="cs"/>
          <w:b/>
          <w:bCs/>
          <w:u w:val="single"/>
          <w:rtl/>
        </w:rPr>
        <w:t>פתיחה</w:t>
      </w:r>
    </w:p>
    <w:p w14:paraId="2EDEAAFA" w14:textId="4959DAA0" w:rsidR="001D0DF8" w:rsidRDefault="00990D3B" w:rsidP="001D0DF8">
      <w:pPr>
        <w:rPr>
          <w:rtl/>
        </w:rPr>
      </w:pPr>
      <w:r>
        <w:rPr>
          <w:rFonts w:hint="cs"/>
          <w:rtl/>
        </w:rPr>
        <w:t>ב</w:t>
      </w:r>
      <w:r w:rsidR="00317829">
        <w:rPr>
          <w:rFonts w:hint="cs"/>
          <w:rtl/>
        </w:rPr>
        <w:t>שתי ה</w:t>
      </w:r>
      <w:r>
        <w:rPr>
          <w:rFonts w:hint="cs"/>
          <w:rtl/>
        </w:rPr>
        <w:t>פרש</w:t>
      </w:r>
      <w:r w:rsidR="00317829">
        <w:rPr>
          <w:rFonts w:hint="cs"/>
          <w:rtl/>
        </w:rPr>
        <w:t>ו</w:t>
      </w:r>
      <w:r>
        <w:rPr>
          <w:rFonts w:hint="cs"/>
          <w:rtl/>
        </w:rPr>
        <w:t xml:space="preserve">ת </w:t>
      </w:r>
      <w:r w:rsidR="00F109A9">
        <w:rPr>
          <w:rFonts w:hint="cs"/>
          <w:rtl/>
        </w:rPr>
        <w:t>האחרונות</w:t>
      </w:r>
      <w:r w:rsidR="00317829">
        <w:rPr>
          <w:rFonts w:hint="cs"/>
          <w:rtl/>
        </w:rPr>
        <w:t xml:space="preserve"> </w:t>
      </w:r>
      <w:r>
        <w:rPr>
          <w:rFonts w:hint="cs"/>
          <w:rtl/>
        </w:rPr>
        <w:t>מתמקדת התורה בעיקר בנגע הצרעת, בשאלה מתי הכהן (שהוא הקובע אם האדם טמא או טהור) מטמא</w:t>
      </w:r>
      <w:r w:rsidR="009D1B62">
        <w:rPr>
          <w:rFonts w:hint="cs"/>
          <w:rtl/>
        </w:rPr>
        <w:t xml:space="preserve"> את המצורע</w:t>
      </w:r>
      <w:r>
        <w:rPr>
          <w:rFonts w:hint="cs"/>
          <w:rtl/>
        </w:rPr>
        <w:t xml:space="preserve">, </w:t>
      </w:r>
      <w:r w:rsidR="009D1B62">
        <w:rPr>
          <w:rFonts w:hint="cs"/>
          <w:rtl/>
        </w:rPr>
        <w:t>כיצד יש לנהוג במקום ספק, ומראות הנגעים השונים</w:t>
      </w:r>
      <w:r w:rsidR="00C84F14">
        <w:rPr>
          <w:rFonts w:hint="cs"/>
          <w:rtl/>
        </w:rPr>
        <w:t xml:space="preserve"> וכו'</w:t>
      </w:r>
      <w:r w:rsidR="009D1B62">
        <w:rPr>
          <w:rFonts w:hint="cs"/>
          <w:rtl/>
        </w:rPr>
        <w:t>.</w:t>
      </w:r>
      <w:r w:rsidR="00E20818">
        <w:rPr>
          <w:rFonts w:hint="cs"/>
          <w:rtl/>
        </w:rPr>
        <w:t xml:space="preserve"> </w:t>
      </w:r>
      <w:r w:rsidR="001D0DF8">
        <w:rPr>
          <w:rFonts w:hint="cs"/>
          <w:rtl/>
        </w:rPr>
        <w:t>דנו הראשונים בשאלה האם יש מצווה ללכת לכהן שיכריז שאכן מדובר בנגע הצרעת:</w:t>
      </w:r>
    </w:p>
    <w:p w14:paraId="51D8DBFA" w14:textId="750B238D" w:rsidR="001D0DF8" w:rsidRDefault="001D0DF8" w:rsidP="001D0DF8">
      <w:pPr>
        <w:rPr>
          <w:rtl/>
        </w:rPr>
      </w:pPr>
      <w:r>
        <w:rPr>
          <w:rFonts w:hint="cs"/>
          <w:rtl/>
        </w:rPr>
        <w:t xml:space="preserve">א. </w:t>
      </w:r>
      <w:r w:rsidRPr="00804829">
        <w:rPr>
          <w:rFonts w:hint="cs"/>
          <w:b/>
          <w:bCs/>
          <w:rtl/>
        </w:rPr>
        <w:t>הרמב''ם</w:t>
      </w:r>
      <w:r>
        <w:rPr>
          <w:rFonts w:hint="cs"/>
          <w:rtl/>
        </w:rPr>
        <w:t xml:space="preserve"> </w:t>
      </w:r>
      <w:r>
        <w:rPr>
          <w:rFonts w:hint="cs"/>
          <w:sz w:val="18"/>
          <w:szCs w:val="18"/>
          <w:rtl/>
        </w:rPr>
        <w:t xml:space="preserve">(עשין קא - קג) </w:t>
      </w:r>
      <w:r>
        <w:rPr>
          <w:rFonts w:hint="cs"/>
          <w:rtl/>
        </w:rPr>
        <w:t>סבר, ש</w:t>
      </w:r>
      <w:r w:rsidR="007269B2">
        <w:rPr>
          <w:rFonts w:hint="cs"/>
          <w:rtl/>
        </w:rPr>
        <w:t>על אף שכאשר הכהן רואה את הנגע ומכריז שהוא טמא יש בכך מצוות עשה</w:t>
      </w:r>
      <w:r w:rsidR="00A6180E">
        <w:rPr>
          <w:rFonts w:hint="cs"/>
          <w:rtl/>
        </w:rPr>
        <w:t xml:space="preserve"> (וכן בתהליך הטהרה יש מצווה)</w:t>
      </w:r>
      <w:r w:rsidR="007269B2">
        <w:rPr>
          <w:rFonts w:hint="cs"/>
          <w:rtl/>
        </w:rPr>
        <w:t>, מכל מקום אין מצוות עשה ל</w:t>
      </w:r>
      <w:r w:rsidR="00463ED9">
        <w:rPr>
          <w:rFonts w:hint="cs"/>
          <w:rtl/>
        </w:rPr>
        <w:t>מי</w:t>
      </w:r>
      <w:r w:rsidR="007269B2">
        <w:rPr>
          <w:rFonts w:hint="cs"/>
          <w:rtl/>
        </w:rPr>
        <w:t xml:space="preserve"> ש</w:t>
      </w:r>
      <w:r w:rsidR="005E1FA3">
        <w:rPr>
          <w:rFonts w:hint="cs"/>
          <w:rtl/>
        </w:rPr>
        <w:t>מ</w:t>
      </w:r>
      <w:r w:rsidR="007269B2">
        <w:rPr>
          <w:rFonts w:hint="cs"/>
          <w:rtl/>
        </w:rPr>
        <w:t>ס</w:t>
      </w:r>
      <w:r w:rsidR="005E1FA3">
        <w:rPr>
          <w:rFonts w:hint="cs"/>
          <w:rtl/>
        </w:rPr>
        <w:t>ו</w:t>
      </w:r>
      <w:r w:rsidR="007269B2">
        <w:rPr>
          <w:rFonts w:hint="cs"/>
          <w:rtl/>
        </w:rPr>
        <w:t xml:space="preserve">פק </w:t>
      </w:r>
      <w:r w:rsidR="005E1FA3">
        <w:rPr>
          <w:rFonts w:hint="cs"/>
          <w:rtl/>
        </w:rPr>
        <w:t xml:space="preserve">אם </w:t>
      </w:r>
      <w:r w:rsidR="007269B2">
        <w:rPr>
          <w:rFonts w:hint="cs"/>
          <w:rtl/>
        </w:rPr>
        <w:t>נטמא</w:t>
      </w:r>
      <w:r w:rsidR="00463ED9">
        <w:rPr>
          <w:rFonts w:hint="cs"/>
          <w:rtl/>
        </w:rPr>
        <w:t>,</w:t>
      </w:r>
      <w:r w:rsidR="007269B2">
        <w:rPr>
          <w:rFonts w:hint="cs"/>
          <w:rtl/>
        </w:rPr>
        <w:t xml:space="preserve"> ללכת לכהן שיבדוק אם אכן מדובר בצרעת. אמנם יש להעיר, שאם אדם חושב שמדובר בצרעת</w:t>
      </w:r>
      <w:r w:rsidR="00463ED9">
        <w:rPr>
          <w:rFonts w:hint="cs"/>
          <w:rtl/>
        </w:rPr>
        <w:t>,</w:t>
      </w:r>
      <w:r w:rsidR="007269B2">
        <w:rPr>
          <w:rFonts w:hint="cs"/>
          <w:rtl/>
        </w:rPr>
        <w:t xml:space="preserve"> אסור לו לגרום להעלמתה, כלומר לקוצצה </w:t>
      </w:r>
      <w:r w:rsidR="00892EDF">
        <w:rPr>
          <w:rFonts w:hint="cs"/>
          <w:rtl/>
        </w:rPr>
        <w:t xml:space="preserve">לחותכה </w:t>
      </w:r>
      <w:r w:rsidR="007269B2">
        <w:rPr>
          <w:rFonts w:hint="cs"/>
          <w:rtl/>
        </w:rPr>
        <w:t>וכדומה</w:t>
      </w:r>
      <w:r w:rsidR="00FB1293">
        <w:rPr>
          <w:rFonts w:hint="cs"/>
          <w:rtl/>
        </w:rPr>
        <w:t xml:space="preserve"> וכפי שנראה בהמשך</w:t>
      </w:r>
      <w:r w:rsidR="007269B2">
        <w:rPr>
          <w:rFonts w:hint="cs"/>
          <w:rtl/>
        </w:rPr>
        <w:t xml:space="preserve">. </w:t>
      </w:r>
    </w:p>
    <w:p w14:paraId="05A845E7" w14:textId="7BB8E22E" w:rsidR="00E35CDB" w:rsidRDefault="00FC43D4">
      <w:pPr>
        <w:rPr>
          <w:rtl/>
        </w:rPr>
      </w:pPr>
      <w:r>
        <w:rPr>
          <w:rFonts w:hint="cs"/>
          <w:rtl/>
        </w:rPr>
        <w:t xml:space="preserve">ב. </w:t>
      </w:r>
      <w:r w:rsidR="00DE7F3E">
        <w:rPr>
          <w:rFonts w:hint="cs"/>
          <w:rtl/>
        </w:rPr>
        <w:t xml:space="preserve">מדברי </w:t>
      </w:r>
      <w:r w:rsidRPr="00DE7F3E">
        <w:rPr>
          <w:rFonts w:hint="cs"/>
          <w:b/>
          <w:bCs/>
          <w:rtl/>
        </w:rPr>
        <w:t>החינוך</w:t>
      </w:r>
      <w:r>
        <w:rPr>
          <w:rFonts w:hint="cs"/>
          <w:rtl/>
        </w:rPr>
        <w:t xml:space="preserve"> </w:t>
      </w:r>
      <w:r w:rsidR="00DE7F3E">
        <w:rPr>
          <w:rFonts w:hint="cs"/>
          <w:sz w:val="18"/>
          <w:szCs w:val="18"/>
          <w:rtl/>
        </w:rPr>
        <w:t xml:space="preserve">(מצווה קסט) </w:t>
      </w:r>
      <w:r w:rsidR="00DE7F3E">
        <w:rPr>
          <w:rFonts w:hint="cs"/>
          <w:rtl/>
        </w:rPr>
        <w:t xml:space="preserve">ניתן להבין שהוא חולק על הרמב''ם וסובר, שבנוסף </w:t>
      </w:r>
      <w:r w:rsidR="003A1EAE">
        <w:rPr>
          <w:rFonts w:hint="cs"/>
          <w:rtl/>
        </w:rPr>
        <w:t>למצוות העשה</w:t>
      </w:r>
      <w:r w:rsidR="00DE7F3E">
        <w:rPr>
          <w:rFonts w:hint="cs"/>
          <w:rtl/>
        </w:rPr>
        <w:t xml:space="preserve"> להתנהג על פי דיני התורה במקום בו האדם נטמא, יש מצווה נוספת על אדם שמסופק אם הוא טמא</w:t>
      </w:r>
      <w:r w:rsidR="00463ED9">
        <w:rPr>
          <w:rFonts w:hint="cs"/>
          <w:rtl/>
        </w:rPr>
        <w:t>,</w:t>
      </w:r>
      <w:r w:rsidR="00DE7F3E">
        <w:rPr>
          <w:rFonts w:hint="cs"/>
          <w:rtl/>
        </w:rPr>
        <w:t xml:space="preserve"> ללכת לכהן</w:t>
      </w:r>
      <w:r w:rsidR="0067562D">
        <w:rPr>
          <w:rFonts w:hint="cs"/>
          <w:rtl/>
        </w:rPr>
        <w:t xml:space="preserve"> שיורה לו מה מעמדו ההלכתי, ולא </w:t>
      </w:r>
      <w:r w:rsidR="00C2197A">
        <w:rPr>
          <w:rFonts w:hint="cs"/>
          <w:rtl/>
        </w:rPr>
        <w:t>יתעלם מהחשש שמדובר ב</w:t>
      </w:r>
      <w:r w:rsidR="0067562D">
        <w:rPr>
          <w:rFonts w:hint="cs"/>
          <w:rtl/>
        </w:rPr>
        <w:t>נגע ויאמר שככל הנראה מדובר במקרה ולא בצרעת,</w:t>
      </w:r>
      <w:r w:rsidR="00DE7F3E">
        <w:rPr>
          <w:rFonts w:hint="cs"/>
          <w:rtl/>
        </w:rPr>
        <w:t xml:space="preserve"> ובלשונו: </w:t>
      </w:r>
    </w:p>
    <w:p w14:paraId="2D301D05" w14:textId="167E1158" w:rsidR="00442BEB" w:rsidRDefault="00442BEB" w:rsidP="00442BEB">
      <w:pPr>
        <w:ind w:left="720"/>
        <w:rPr>
          <w:rtl/>
        </w:rPr>
      </w:pPr>
      <w:r>
        <w:rPr>
          <w:rFonts w:cs="Arial" w:hint="cs"/>
          <w:rtl/>
        </w:rPr>
        <w:t>''</w:t>
      </w:r>
      <w:r w:rsidRPr="00442BEB">
        <w:rPr>
          <w:rFonts w:cs="Arial"/>
          <w:rtl/>
        </w:rPr>
        <w:t>לטמא אדם מצורע, כלומר שמצו</w:t>
      </w:r>
      <w:r>
        <w:rPr>
          <w:rFonts w:cs="Arial" w:hint="cs"/>
          <w:rtl/>
        </w:rPr>
        <w:t>ו</w:t>
      </w:r>
      <w:r w:rsidRPr="00442BEB">
        <w:rPr>
          <w:rFonts w:cs="Arial"/>
          <w:rtl/>
        </w:rPr>
        <w:t>ה היא עלינו שכל מי שיהיה מצורע שיבוא אל הכהן לשאול על צרעתו והכהן יטמאנו או יטהרנו, והוא יתנהג על פי התורה הכתובה כאשר יצו</w:t>
      </w:r>
      <w:r w:rsidR="0025164B">
        <w:rPr>
          <w:rFonts w:cs="Arial" w:hint="cs"/>
          <w:rtl/>
        </w:rPr>
        <w:t>ו</w:t>
      </w:r>
      <w:r w:rsidRPr="00442BEB">
        <w:rPr>
          <w:rFonts w:cs="Arial"/>
          <w:rtl/>
        </w:rPr>
        <w:t>נו הכהן. ולא יקח הדבר כחולי הבא במקרה, אלא י</w:t>
      </w:r>
      <w:r>
        <w:rPr>
          <w:rFonts w:cs="Arial" w:hint="cs"/>
          <w:rtl/>
        </w:rPr>
        <w:t>י</w:t>
      </w:r>
      <w:r w:rsidRPr="00442BEB">
        <w:rPr>
          <w:rFonts w:cs="Arial"/>
          <w:rtl/>
        </w:rPr>
        <w:t>תן לב עליו וידע כי גודל עוונו גרם אותו, שנאמר אדם כי יהיה בעור בשרו וגו', והובא אל אהרן הכהן או אל אחד מבניו הכהנים.</w:t>
      </w:r>
      <w:r>
        <w:rPr>
          <w:rFonts w:cs="Arial" w:hint="cs"/>
          <w:rtl/>
        </w:rPr>
        <w:t>''</w:t>
      </w:r>
    </w:p>
    <w:p w14:paraId="7D6C1922" w14:textId="1DA0BDCB" w:rsidR="00D37A82" w:rsidRPr="00D37A82" w:rsidRDefault="00FB1293" w:rsidP="00D37A82">
      <w:pPr>
        <w:rPr>
          <w:rtl/>
        </w:rPr>
      </w:pPr>
      <w:r>
        <w:rPr>
          <w:rFonts w:hint="cs"/>
          <w:rtl/>
        </w:rPr>
        <w:t>נראה ש</w:t>
      </w:r>
      <w:r w:rsidR="00D37A82">
        <w:rPr>
          <w:rFonts w:hint="cs"/>
          <w:rtl/>
        </w:rPr>
        <w:t xml:space="preserve">גם </w:t>
      </w:r>
      <w:r w:rsidR="00D37A82" w:rsidRPr="00D37A82">
        <w:rPr>
          <w:rFonts w:hint="cs"/>
          <w:b/>
          <w:bCs/>
          <w:rtl/>
        </w:rPr>
        <w:t>הרא''ש</w:t>
      </w:r>
      <w:r w:rsidR="00D37A82">
        <w:rPr>
          <w:rFonts w:hint="cs"/>
          <w:sz w:val="18"/>
          <w:szCs w:val="18"/>
          <w:rtl/>
        </w:rPr>
        <w:t xml:space="preserve"> </w:t>
      </w:r>
      <w:r w:rsidR="00D37A82">
        <w:rPr>
          <w:rFonts w:hint="cs"/>
          <w:rtl/>
        </w:rPr>
        <w:t xml:space="preserve">פירש כדבריו, ומשום כך כאשר המשנה במסכת נגעים </w:t>
      </w:r>
      <w:r w:rsidR="00D37A82">
        <w:rPr>
          <w:rFonts w:hint="cs"/>
          <w:sz w:val="18"/>
          <w:szCs w:val="18"/>
          <w:rtl/>
        </w:rPr>
        <w:t xml:space="preserve">(ג, ב) </w:t>
      </w:r>
      <w:r w:rsidR="00D37A82">
        <w:rPr>
          <w:rFonts w:hint="cs"/>
          <w:rtl/>
        </w:rPr>
        <w:t>כותבת</w:t>
      </w:r>
      <w:r w:rsidR="00C84F14">
        <w:rPr>
          <w:rFonts w:hint="cs"/>
          <w:rtl/>
        </w:rPr>
        <w:t>,</w:t>
      </w:r>
      <w:r w:rsidR="00D37A82">
        <w:rPr>
          <w:rFonts w:hint="cs"/>
          <w:rtl/>
        </w:rPr>
        <w:t xml:space="preserve"> ש</w:t>
      </w:r>
      <w:r w:rsidR="00463ED9">
        <w:rPr>
          <w:rFonts w:hint="cs"/>
          <w:rtl/>
        </w:rPr>
        <w:t xml:space="preserve">אם </w:t>
      </w:r>
      <w:r w:rsidR="00D37A82">
        <w:rPr>
          <w:rFonts w:hint="cs"/>
          <w:rtl/>
        </w:rPr>
        <w:t xml:space="preserve">חתן ראה צרעת באחד מימי השבע ברכות שלו, </w:t>
      </w:r>
      <w:r w:rsidR="00463ED9">
        <w:rPr>
          <w:rFonts w:hint="cs"/>
          <w:rtl/>
        </w:rPr>
        <w:t xml:space="preserve">הוא </w:t>
      </w:r>
      <w:r w:rsidR="00D37A82">
        <w:rPr>
          <w:rFonts w:hint="cs"/>
          <w:rtl/>
        </w:rPr>
        <w:t>יכול לבוא אל הכהן לאחר השבע ברכות</w:t>
      </w:r>
      <w:r>
        <w:rPr>
          <w:rFonts w:hint="cs"/>
          <w:rtl/>
        </w:rPr>
        <w:t>.</w:t>
      </w:r>
      <w:r w:rsidR="00D37A82">
        <w:rPr>
          <w:rFonts w:hint="cs"/>
          <w:rtl/>
        </w:rPr>
        <w:t xml:space="preserve"> </w:t>
      </w:r>
      <w:r w:rsidR="00AE6FA0">
        <w:rPr>
          <w:rFonts w:hint="cs"/>
          <w:rtl/>
        </w:rPr>
        <w:t>ו</w:t>
      </w:r>
      <w:r w:rsidR="00D37A82">
        <w:rPr>
          <w:rFonts w:hint="cs"/>
          <w:rtl/>
        </w:rPr>
        <w:t xml:space="preserve">כתב הרא''ש </w:t>
      </w:r>
      <w:r w:rsidR="000B72ED">
        <w:rPr>
          <w:rFonts w:hint="cs"/>
          <w:sz w:val="18"/>
          <w:szCs w:val="18"/>
          <w:rtl/>
        </w:rPr>
        <w:t>(שם)</w:t>
      </w:r>
      <w:r>
        <w:rPr>
          <w:rFonts w:hint="cs"/>
          <w:rtl/>
        </w:rPr>
        <w:t xml:space="preserve">, </w:t>
      </w:r>
      <w:r w:rsidR="00D37A82">
        <w:rPr>
          <w:rFonts w:hint="cs"/>
          <w:rtl/>
        </w:rPr>
        <w:t xml:space="preserve">שדין החתן </w:t>
      </w:r>
      <w:r>
        <w:rPr>
          <w:rFonts w:hint="cs"/>
          <w:rtl/>
        </w:rPr>
        <w:t xml:space="preserve">שונה מדין </w:t>
      </w:r>
      <w:r w:rsidR="00D37A82">
        <w:rPr>
          <w:rFonts w:hint="cs"/>
          <w:rtl/>
        </w:rPr>
        <w:t>אדם רגיל</w:t>
      </w:r>
      <w:r>
        <w:rPr>
          <w:rFonts w:hint="cs"/>
          <w:rtl/>
        </w:rPr>
        <w:t xml:space="preserve"> שחייב לבוא מיד אל ה</w:t>
      </w:r>
      <w:r w:rsidR="00D37A82">
        <w:rPr>
          <w:rFonts w:hint="cs"/>
          <w:rtl/>
        </w:rPr>
        <w:t>כהן</w:t>
      </w:r>
      <w:r>
        <w:rPr>
          <w:rFonts w:hint="cs"/>
          <w:rtl/>
        </w:rPr>
        <w:t xml:space="preserve">, ואם אינו הולך בית דין מביאים </w:t>
      </w:r>
      <w:r w:rsidR="00AE6FA0">
        <w:rPr>
          <w:rFonts w:hint="cs"/>
          <w:rtl/>
        </w:rPr>
        <w:t xml:space="preserve">בעל כורחו </w:t>
      </w:r>
      <w:r w:rsidR="00D37A82">
        <w:rPr>
          <w:rFonts w:hint="cs"/>
          <w:rtl/>
        </w:rPr>
        <w:t xml:space="preserve">כדי שיקיים את מצוות העשה </w:t>
      </w:r>
      <w:r w:rsidR="00AE6FA0">
        <w:rPr>
          <w:rFonts w:hint="cs"/>
          <w:rtl/>
        </w:rPr>
        <w:t>"</w:t>
      </w:r>
      <w:r w:rsidR="00D37A82">
        <w:rPr>
          <w:rFonts w:hint="cs"/>
          <w:rtl/>
        </w:rPr>
        <w:t>והובא אל הכהן</w:t>
      </w:r>
      <w:r w:rsidR="00AE6FA0">
        <w:rPr>
          <w:rFonts w:hint="cs"/>
          <w:rtl/>
        </w:rPr>
        <w:t>".</w:t>
      </w:r>
    </w:p>
    <w:p w14:paraId="54BA8591" w14:textId="08C934E7" w:rsidR="00D231C4" w:rsidRDefault="00D231C4">
      <w:pPr>
        <w:rPr>
          <w:rtl/>
        </w:rPr>
      </w:pPr>
      <w:r>
        <w:rPr>
          <w:rFonts w:hint="cs"/>
          <w:rtl/>
        </w:rPr>
        <w:t xml:space="preserve">בעקבות התורה הכותבת </w:t>
      </w:r>
      <w:r w:rsidR="005646FF">
        <w:rPr>
          <w:rFonts w:hint="cs"/>
          <w:rtl/>
        </w:rPr>
        <w:t xml:space="preserve">באריכות </w:t>
      </w:r>
      <w:r>
        <w:rPr>
          <w:rFonts w:hint="cs"/>
          <w:rtl/>
        </w:rPr>
        <w:t>על נגע הצרעת, נראה את המחלוקת</w:t>
      </w:r>
      <w:r w:rsidR="005646FF">
        <w:rPr>
          <w:rFonts w:hint="cs"/>
          <w:rtl/>
        </w:rPr>
        <w:t xml:space="preserve"> בין המפרשים</w:t>
      </w:r>
      <w:r>
        <w:rPr>
          <w:rFonts w:hint="cs"/>
          <w:rtl/>
        </w:rPr>
        <w:t xml:space="preserve"> האם </w:t>
      </w:r>
      <w:r w:rsidR="00226702">
        <w:rPr>
          <w:rFonts w:hint="cs"/>
          <w:rtl/>
        </w:rPr>
        <w:t>נגע ה</w:t>
      </w:r>
      <w:r>
        <w:rPr>
          <w:rFonts w:hint="cs"/>
          <w:rtl/>
        </w:rPr>
        <w:t>צרעת נוהג בזמן הזה</w:t>
      </w:r>
      <w:r w:rsidR="00866179">
        <w:rPr>
          <w:rFonts w:hint="cs"/>
          <w:rtl/>
        </w:rPr>
        <w:t xml:space="preserve">. כמו כן נראה </w:t>
      </w:r>
      <w:r>
        <w:rPr>
          <w:rFonts w:hint="cs"/>
          <w:rtl/>
        </w:rPr>
        <w:t>לדעות הסוברות שאכן היא נוהגת</w:t>
      </w:r>
      <w:r w:rsidR="00F65806">
        <w:rPr>
          <w:rFonts w:hint="cs"/>
          <w:rtl/>
        </w:rPr>
        <w:t>,</w:t>
      </w:r>
      <w:r>
        <w:rPr>
          <w:rFonts w:hint="cs"/>
          <w:rtl/>
        </w:rPr>
        <w:t xml:space="preserve"> </w:t>
      </w:r>
      <w:r w:rsidR="00AE6FA0">
        <w:rPr>
          <w:rFonts w:hint="cs"/>
          <w:rtl/>
        </w:rPr>
        <w:t xml:space="preserve">מדוע </w:t>
      </w:r>
      <w:r w:rsidR="00F65806">
        <w:rPr>
          <w:rFonts w:hint="cs"/>
          <w:rtl/>
        </w:rPr>
        <w:t xml:space="preserve">בזמן הזה אדם </w:t>
      </w:r>
      <w:r>
        <w:rPr>
          <w:rFonts w:hint="cs"/>
          <w:rtl/>
        </w:rPr>
        <w:t>שרואה סימנים העלולים להתפרש כצרעת אינו הולך לכהן (או לחכם שיורה לכהן מה הדין במקרה זה)</w:t>
      </w:r>
      <w:r w:rsidR="00C067CC">
        <w:rPr>
          <w:rFonts w:hint="cs"/>
          <w:rtl/>
        </w:rPr>
        <w:t xml:space="preserve">, והאם מותר להצמיח שיער באמצעות משחות במקום שיש </w:t>
      </w:r>
      <w:r w:rsidR="00AE6FA0">
        <w:rPr>
          <w:rFonts w:hint="cs"/>
          <w:rtl/>
        </w:rPr>
        <w:t xml:space="preserve">בו </w:t>
      </w:r>
      <w:r w:rsidR="00C067CC">
        <w:rPr>
          <w:rFonts w:hint="cs"/>
          <w:rtl/>
        </w:rPr>
        <w:t>צרעת</w:t>
      </w:r>
      <w:r>
        <w:rPr>
          <w:rFonts w:hint="cs"/>
          <w:rtl/>
        </w:rPr>
        <w:t xml:space="preserve">. </w:t>
      </w:r>
    </w:p>
    <w:p w14:paraId="52EFD397" w14:textId="0E86596E" w:rsidR="00E35CDB" w:rsidRDefault="00E35CDB">
      <w:pPr>
        <w:rPr>
          <w:b/>
          <w:bCs/>
          <w:u w:val="single"/>
          <w:rtl/>
        </w:rPr>
      </w:pPr>
      <w:r>
        <w:rPr>
          <w:rFonts w:hint="cs"/>
          <w:b/>
          <w:bCs/>
          <w:u w:val="single"/>
          <w:rtl/>
        </w:rPr>
        <w:t>צרעת בזמן הזה</w:t>
      </w:r>
    </w:p>
    <w:p w14:paraId="6AF77115" w14:textId="77FCF723" w:rsidR="002B59F4" w:rsidRDefault="00E35CDB" w:rsidP="002B59F4">
      <w:pPr>
        <w:rPr>
          <w:rtl/>
        </w:rPr>
      </w:pPr>
      <w:r>
        <w:rPr>
          <w:rFonts w:hint="cs"/>
          <w:rtl/>
        </w:rPr>
        <w:t>האם צרעת נוהגת בזמן הזה?</w:t>
      </w:r>
      <w:r w:rsidR="002B59F4">
        <w:rPr>
          <w:rFonts w:hint="cs"/>
          <w:rtl/>
        </w:rPr>
        <w:t xml:space="preserve"> ייתכן שיש בכך</w:t>
      </w:r>
      <w:r w:rsidR="00AE6FA0">
        <w:rPr>
          <w:rFonts w:hint="cs"/>
          <w:rtl/>
        </w:rPr>
        <w:t xml:space="preserve"> </w:t>
      </w:r>
      <w:r w:rsidR="002B59F4">
        <w:rPr>
          <w:rFonts w:hint="cs"/>
          <w:rtl/>
        </w:rPr>
        <w:t>מחלוקת בין רבי טרפון לרבי יוחנן:</w:t>
      </w:r>
      <w:r>
        <w:rPr>
          <w:rFonts w:hint="cs"/>
        </w:rPr>
        <w:t xml:space="preserve"> </w:t>
      </w:r>
    </w:p>
    <w:p w14:paraId="6D9C7916" w14:textId="2257E9B0" w:rsidR="00E35CDB" w:rsidRDefault="002B59F4" w:rsidP="002B59F4">
      <w:pPr>
        <w:rPr>
          <w:rtl/>
        </w:rPr>
      </w:pPr>
      <w:r>
        <w:rPr>
          <w:rFonts w:hint="cs"/>
          <w:rtl/>
        </w:rPr>
        <w:t xml:space="preserve">א. </w:t>
      </w:r>
      <w:r w:rsidR="00E35CDB">
        <w:rPr>
          <w:rFonts w:hint="cs"/>
          <w:rtl/>
        </w:rPr>
        <w:t xml:space="preserve">הירושלמי במסכת סוטה </w:t>
      </w:r>
      <w:r w:rsidR="00E35CDB">
        <w:rPr>
          <w:rFonts w:hint="cs"/>
          <w:sz w:val="18"/>
          <w:szCs w:val="18"/>
          <w:rtl/>
        </w:rPr>
        <w:t xml:space="preserve">(ב, ב) </w:t>
      </w:r>
      <w:r w:rsidR="00E35CDB">
        <w:rPr>
          <w:rFonts w:hint="cs"/>
          <w:rtl/>
        </w:rPr>
        <w:t xml:space="preserve">מספר שרבי יהודה ליווה את רבי טרפון לביתו, ורבי טרפון הגיש לו מקל </w:t>
      </w:r>
      <w:r w:rsidR="0058733B">
        <w:rPr>
          <w:rFonts w:hint="cs"/>
          <w:rtl/>
        </w:rPr>
        <w:t xml:space="preserve">ארז </w:t>
      </w:r>
      <w:r w:rsidR="00E35CDB">
        <w:rPr>
          <w:rFonts w:hint="cs"/>
          <w:rtl/>
        </w:rPr>
        <w:t xml:space="preserve">בו טיהר מצורעים. מתוך מעשהו הסיק רבי </w:t>
      </w:r>
      <w:r w:rsidR="00C84F14">
        <w:rPr>
          <w:rFonts w:hint="cs"/>
          <w:rtl/>
        </w:rPr>
        <w:t>יהודה</w:t>
      </w:r>
      <w:r w:rsidR="00E35CDB">
        <w:rPr>
          <w:rFonts w:hint="cs"/>
          <w:rtl/>
        </w:rPr>
        <w:t xml:space="preserve"> מספר הלכות, כאשר אחת מהן היא שרואים ומטהרים מצורעים גם שלא בזמן הבית, כי למרות שרבי טרפון ראה את המקדש</w:t>
      </w:r>
      <w:r w:rsidR="00AB7AB8">
        <w:rPr>
          <w:rFonts w:hint="cs"/>
          <w:rtl/>
        </w:rPr>
        <w:t xml:space="preserve"> בבניינו</w:t>
      </w:r>
      <w:r w:rsidR="00E35CDB">
        <w:rPr>
          <w:rFonts w:hint="cs"/>
          <w:rtl/>
        </w:rPr>
        <w:t>, המעשה היה לאחר חורבנו.</w:t>
      </w:r>
    </w:p>
    <w:p w14:paraId="1BDEF4FD" w14:textId="23540AA4" w:rsidR="002B59F4" w:rsidRDefault="002B59F4" w:rsidP="001D7037">
      <w:pPr>
        <w:rPr>
          <w:rtl/>
        </w:rPr>
      </w:pPr>
      <w:r>
        <w:rPr>
          <w:rFonts w:hint="cs"/>
          <w:rtl/>
        </w:rPr>
        <w:t>ב. לכאורה</w:t>
      </w:r>
      <w:r w:rsidR="00AB7AB8">
        <w:rPr>
          <w:rFonts w:hint="cs"/>
          <w:rtl/>
        </w:rPr>
        <w:t>,</w:t>
      </w:r>
      <w:r>
        <w:rPr>
          <w:rFonts w:hint="cs"/>
          <w:rtl/>
        </w:rPr>
        <w:t xml:space="preserve"> מקור </w:t>
      </w:r>
      <w:r w:rsidR="00AE6FA0">
        <w:rPr>
          <w:rFonts w:hint="cs"/>
          <w:rtl/>
        </w:rPr>
        <w:t>ה</w:t>
      </w:r>
      <w:r>
        <w:rPr>
          <w:rFonts w:hint="cs"/>
          <w:rtl/>
        </w:rPr>
        <w:t xml:space="preserve">חולק יש בדברי </w:t>
      </w:r>
      <w:r w:rsidR="0045069D">
        <w:rPr>
          <w:rFonts w:hint="cs"/>
          <w:rtl/>
        </w:rPr>
        <w:t xml:space="preserve">הפסיקתא זוטרתי </w:t>
      </w:r>
      <w:r w:rsidR="0045069D">
        <w:rPr>
          <w:rFonts w:hint="cs"/>
          <w:sz w:val="18"/>
          <w:szCs w:val="18"/>
          <w:rtl/>
        </w:rPr>
        <w:t>(שמות ד, ו)</w:t>
      </w:r>
      <w:r w:rsidR="0045069D">
        <w:rPr>
          <w:rFonts w:hint="cs"/>
          <w:rtl/>
        </w:rPr>
        <w:t xml:space="preserve">. בפסיקתא כתוב, שכאשר ידו של משה הפכה למצורעת, </w:t>
      </w:r>
      <w:r w:rsidR="00C84F14">
        <w:rPr>
          <w:rFonts w:hint="cs"/>
          <w:rtl/>
        </w:rPr>
        <w:t>לא</w:t>
      </w:r>
      <w:r w:rsidR="0045069D">
        <w:rPr>
          <w:rFonts w:hint="cs"/>
          <w:rtl/>
        </w:rPr>
        <w:t xml:space="preserve"> הייתה טמאה בטומאת צרעת האמורה בתורה הדורשת הסגר, גילוח השיער וכו', כיוון ש</w:t>
      </w:r>
      <w:r w:rsidR="00C7381D">
        <w:rPr>
          <w:rFonts w:hint="cs"/>
          <w:rtl/>
        </w:rPr>
        <w:t xml:space="preserve">צריך כהן </w:t>
      </w:r>
      <w:r w:rsidR="005E32A5">
        <w:rPr>
          <w:rFonts w:hint="cs"/>
          <w:rtl/>
        </w:rPr>
        <w:t>ש</w:t>
      </w:r>
      <w:r w:rsidR="00C7381D">
        <w:rPr>
          <w:rFonts w:hint="cs"/>
          <w:rtl/>
        </w:rPr>
        <w:t>יטמא את הנגע. מיד לאחר מכן הגמרא מביאה את דברי רבי יוחנן האומר, שלאחר חורבן הבית לא נוהגים דיני צרעת, ובלשון הפס</w:t>
      </w:r>
      <w:r w:rsidR="00C2197A">
        <w:rPr>
          <w:rFonts w:hint="cs"/>
          <w:rtl/>
        </w:rPr>
        <w:t>י</w:t>
      </w:r>
      <w:r w:rsidR="00C7381D">
        <w:rPr>
          <w:rFonts w:hint="cs"/>
          <w:rtl/>
        </w:rPr>
        <w:t>קתא:</w:t>
      </w:r>
    </w:p>
    <w:p w14:paraId="5DD6151A" w14:textId="0B8F1368" w:rsidR="00C7381D" w:rsidRPr="0045069D" w:rsidRDefault="00583AB4" w:rsidP="00583AB4">
      <w:pPr>
        <w:ind w:left="720"/>
        <w:rPr>
          <w:rtl/>
        </w:rPr>
      </w:pPr>
      <w:r>
        <w:rPr>
          <w:rFonts w:cs="Arial" w:hint="cs"/>
          <w:rtl/>
        </w:rPr>
        <w:t xml:space="preserve">''אמר </w:t>
      </w:r>
      <w:r w:rsidRPr="00583AB4">
        <w:rPr>
          <w:rFonts w:cs="Arial"/>
          <w:rtl/>
        </w:rPr>
        <w:t xml:space="preserve">לו הקדוש ברוך הוא אתה אמרת והן לא יאמינו לי, ואני יודע שהן מאמינים בני מאמינים, דכתיב והאמין בה' ויחשבה לו צדקה </w:t>
      </w:r>
      <w:r w:rsidRPr="007B7656">
        <w:rPr>
          <w:rFonts w:cs="Arial"/>
          <w:sz w:val="18"/>
          <w:szCs w:val="18"/>
          <w:rtl/>
        </w:rPr>
        <w:t>(בראשית טו ו)</w:t>
      </w:r>
      <w:r w:rsidRPr="00583AB4">
        <w:rPr>
          <w:rFonts w:cs="Arial"/>
          <w:rtl/>
        </w:rPr>
        <w:t>, חייך שאתה לוקה בצרעת</w:t>
      </w:r>
      <w:r>
        <w:rPr>
          <w:rFonts w:cs="Arial" w:hint="cs"/>
          <w:rtl/>
        </w:rPr>
        <w:t>. דבר אחר,</w:t>
      </w:r>
      <w:r w:rsidRPr="00583AB4">
        <w:rPr>
          <w:rFonts w:cs="Arial"/>
          <w:rtl/>
        </w:rPr>
        <w:t xml:space="preserve"> כי ידו של משה רבינו לא נטמאת, לפי שאין טומאה לנגע אלא ע</w:t>
      </w:r>
      <w:r w:rsidR="00F8122D">
        <w:rPr>
          <w:rFonts w:cs="Arial" w:hint="cs"/>
          <w:rtl/>
        </w:rPr>
        <w:t xml:space="preserve">ל </w:t>
      </w:r>
      <w:r w:rsidRPr="00583AB4">
        <w:rPr>
          <w:rFonts w:cs="Arial"/>
          <w:rtl/>
        </w:rPr>
        <w:t>פ</w:t>
      </w:r>
      <w:r w:rsidR="00432D9E">
        <w:rPr>
          <w:rFonts w:cs="Arial" w:hint="cs"/>
          <w:rtl/>
        </w:rPr>
        <w:t>י</w:t>
      </w:r>
      <w:r w:rsidRPr="00583AB4">
        <w:rPr>
          <w:rFonts w:cs="Arial"/>
          <w:rtl/>
        </w:rPr>
        <w:t xml:space="preserve"> כהן, וכן אמר </w:t>
      </w:r>
      <w:r w:rsidR="00F8122D">
        <w:rPr>
          <w:rFonts w:cs="Arial" w:hint="cs"/>
          <w:rtl/>
        </w:rPr>
        <w:t xml:space="preserve">רבי </w:t>
      </w:r>
      <w:r w:rsidRPr="00583AB4">
        <w:rPr>
          <w:rFonts w:cs="Arial"/>
          <w:rtl/>
        </w:rPr>
        <w:t>יוחנן משחרב בית המקדש אין טומאה ממצורע</w:t>
      </w:r>
      <w:r w:rsidR="00D34222">
        <w:rPr>
          <w:rFonts w:cs="Arial" w:hint="cs"/>
          <w:rtl/>
        </w:rPr>
        <w:t>.''</w:t>
      </w:r>
    </w:p>
    <w:p w14:paraId="7DED4601" w14:textId="14CAFA3A" w:rsidR="001D7037" w:rsidRDefault="007E22E6" w:rsidP="00704D68">
      <w:pPr>
        <w:rPr>
          <w:rtl/>
        </w:rPr>
      </w:pPr>
      <w:r>
        <w:rPr>
          <w:rFonts w:hint="cs"/>
          <w:rtl/>
        </w:rPr>
        <w:t xml:space="preserve">אולם בפועל, נראה שיש לפרש </w:t>
      </w:r>
      <w:r w:rsidR="00F1577D">
        <w:rPr>
          <w:rFonts w:hint="cs"/>
          <w:rtl/>
        </w:rPr>
        <w:t xml:space="preserve">אחרת </w:t>
      </w:r>
      <w:r w:rsidR="004E384D">
        <w:rPr>
          <w:rFonts w:hint="cs"/>
          <w:sz w:val="18"/>
          <w:szCs w:val="18"/>
          <w:rtl/>
        </w:rPr>
        <w:t xml:space="preserve">(וכפי שנראה להלן) </w:t>
      </w:r>
      <w:r>
        <w:rPr>
          <w:rFonts w:hint="cs"/>
          <w:rtl/>
        </w:rPr>
        <w:t xml:space="preserve">את דברי רבי יוחנן, </w:t>
      </w:r>
      <w:r w:rsidR="0075468E">
        <w:rPr>
          <w:rFonts w:hint="cs"/>
          <w:rtl/>
        </w:rPr>
        <w:t xml:space="preserve">שהרי כפי </w:t>
      </w:r>
      <w:r>
        <w:rPr>
          <w:rFonts w:hint="cs"/>
          <w:rtl/>
        </w:rPr>
        <w:t xml:space="preserve">שכתבו </w:t>
      </w:r>
      <w:r w:rsidRPr="0075468E">
        <w:rPr>
          <w:rFonts w:hint="cs"/>
          <w:b/>
          <w:bCs/>
          <w:rtl/>
        </w:rPr>
        <w:t>התוספות</w:t>
      </w:r>
      <w:r>
        <w:rPr>
          <w:rFonts w:hint="cs"/>
          <w:rtl/>
        </w:rPr>
        <w:t xml:space="preserve"> </w:t>
      </w:r>
      <w:r w:rsidRPr="00704D68">
        <w:rPr>
          <w:rFonts w:hint="cs"/>
          <w:sz w:val="18"/>
          <w:szCs w:val="18"/>
          <w:rtl/>
        </w:rPr>
        <w:t>(</w:t>
      </w:r>
      <w:r w:rsidR="00704D68">
        <w:rPr>
          <w:rFonts w:hint="cs"/>
          <w:sz w:val="18"/>
          <w:szCs w:val="18"/>
          <w:rtl/>
        </w:rPr>
        <w:t>כתובות ח ע''א ד''ה רב</w:t>
      </w:r>
      <w:r w:rsidRPr="00704D68">
        <w:rPr>
          <w:rFonts w:hint="cs"/>
          <w:sz w:val="18"/>
          <w:szCs w:val="18"/>
          <w:rtl/>
        </w:rPr>
        <w:t>)</w:t>
      </w:r>
      <w:r>
        <w:rPr>
          <w:rFonts w:hint="cs"/>
          <w:sz w:val="20"/>
          <w:szCs w:val="20"/>
          <w:rtl/>
        </w:rPr>
        <w:t xml:space="preserve"> </w:t>
      </w:r>
      <w:r w:rsidR="00FB630A" w:rsidRPr="00FB630A">
        <w:rPr>
          <w:rFonts w:hint="cs"/>
          <w:b/>
          <w:bCs/>
          <w:rtl/>
        </w:rPr>
        <w:t>והריטב''א</w:t>
      </w:r>
      <w:r w:rsidR="00FB630A">
        <w:rPr>
          <w:rFonts w:hint="cs"/>
          <w:rtl/>
        </w:rPr>
        <w:t xml:space="preserve"> </w:t>
      </w:r>
      <w:r w:rsidR="00FB630A">
        <w:rPr>
          <w:rFonts w:hint="cs"/>
          <w:sz w:val="18"/>
          <w:szCs w:val="18"/>
          <w:rtl/>
        </w:rPr>
        <w:t>(שם</w:t>
      </w:r>
      <w:r w:rsidR="00303112">
        <w:rPr>
          <w:rFonts w:hint="cs"/>
          <w:sz w:val="18"/>
          <w:szCs w:val="18"/>
          <w:rtl/>
        </w:rPr>
        <w:t xml:space="preserve"> ד''ה כי</w:t>
      </w:r>
      <w:r w:rsidR="00FB630A">
        <w:rPr>
          <w:rFonts w:hint="cs"/>
          <w:sz w:val="18"/>
          <w:szCs w:val="18"/>
          <w:rtl/>
        </w:rPr>
        <w:t xml:space="preserve">) </w:t>
      </w:r>
      <w:r w:rsidR="00704D68">
        <w:rPr>
          <w:rFonts w:hint="cs"/>
          <w:rtl/>
        </w:rPr>
        <w:t xml:space="preserve">למרות שרבי יוחנן היה בן דורו של רב, רב </w:t>
      </w:r>
      <w:r w:rsidR="009253DB">
        <w:rPr>
          <w:rFonts w:hint="cs"/>
          <w:rtl/>
        </w:rPr>
        <w:t xml:space="preserve">נחשב </w:t>
      </w:r>
      <w:r w:rsidR="00704D68">
        <w:rPr>
          <w:rFonts w:hint="cs"/>
          <w:rtl/>
        </w:rPr>
        <w:t>תנא ולכן חלק על תנאים</w:t>
      </w:r>
      <w:r w:rsidR="007721FE">
        <w:rPr>
          <w:rFonts w:hint="cs"/>
          <w:rtl/>
        </w:rPr>
        <w:t xml:space="preserve"> </w:t>
      </w:r>
      <w:r w:rsidR="00FB1293">
        <w:rPr>
          <w:rFonts w:hint="cs"/>
          <w:rtl/>
        </w:rPr>
        <w:t xml:space="preserve">- </w:t>
      </w:r>
      <w:r w:rsidR="00704D68">
        <w:rPr>
          <w:rFonts w:hint="cs"/>
          <w:rtl/>
        </w:rPr>
        <w:t xml:space="preserve">רבי יוחנן נחשב </w:t>
      </w:r>
      <w:r w:rsidR="004E384D">
        <w:rPr>
          <w:rFonts w:hint="cs"/>
          <w:rtl/>
        </w:rPr>
        <w:t xml:space="preserve">רק </w:t>
      </w:r>
      <w:r w:rsidR="00704D68">
        <w:rPr>
          <w:rFonts w:hint="cs"/>
          <w:rtl/>
        </w:rPr>
        <w:t>כאמורא</w:t>
      </w:r>
      <w:r w:rsidR="007721FE">
        <w:rPr>
          <w:rFonts w:hint="cs"/>
          <w:rtl/>
        </w:rPr>
        <w:t>,</w:t>
      </w:r>
      <w:r w:rsidR="00704D68">
        <w:rPr>
          <w:rFonts w:hint="cs"/>
          <w:rtl/>
        </w:rPr>
        <w:t xml:space="preserve"> ולכן לא מסתבר שחלק על רבי טרפון</w:t>
      </w:r>
      <w:r w:rsidR="00DE48AB">
        <w:rPr>
          <w:rFonts w:hint="cs"/>
          <w:rtl/>
        </w:rPr>
        <w:t xml:space="preserve"> שהיה תנא</w:t>
      </w:r>
      <w:r w:rsidR="00704D68">
        <w:rPr>
          <w:rFonts w:hint="cs"/>
          <w:rtl/>
        </w:rPr>
        <w:t xml:space="preserve">, ואכן להלכה פסק </w:t>
      </w:r>
      <w:r w:rsidR="00CF350B" w:rsidRPr="008678E2">
        <w:rPr>
          <w:rFonts w:hint="cs"/>
          <w:b/>
          <w:bCs/>
          <w:rtl/>
        </w:rPr>
        <w:t>הרמב''ם</w:t>
      </w:r>
      <w:r w:rsidR="00CF350B">
        <w:rPr>
          <w:rFonts w:hint="cs"/>
          <w:rtl/>
        </w:rPr>
        <w:t xml:space="preserve"> </w:t>
      </w:r>
      <w:r w:rsidR="008678E2">
        <w:rPr>
          <w:rFonts w:hint="cs"/>
          <w:sz w:val="18"/>
          <w:szCs w:val="18"/>
          <w:rtl/>
        </w:rPr>
        <w:t xml:space="preserve">(מצורע יא, ו) </w:t>
      </w:r>
      <w:r w:rsidR="00704D68">
        <w:rPr>
          <w:rFonts w:hint="cs"/>
          <w:rtl/>
        </w:rPr>
        <w:t xml:space="preserve">שדיני צרעת נוהגים </w:t>
      </w:r>
      <w:r w:rsidR="009253DB">
        <w:rPr>
          <w:rFonts w:hint="cs"/>
          <w:rtl/>
        </w:rPr>
        <w:t xml:space="preserve">גם </w:t>
      </w:r>
      <w:r w:rsidR="00704D68">
        <w:rPr>
          <w:rFonts w:hint="cs"/>
          <w:rtl/>
        </w:rPr>
        <w:t>בזמן הזה</w:t>
      </w:r>
      <w:r w:rsidR="00FB630A">
        <w:rPr>
          <w:rStyle w:val="a5"/>
          <w:rtl/>
        </w:rPr>
        <w:footnoteReference w:id="2"/>
      </w:r>
      <w:r w:rsidR="00704D68">
        <w:rPr>
          <w:rFonts w:hint="cs"/>
          <w:rtl/>
        </w:rPr>
        <w:t xml:space="preserve">. </w:t>
      </w:r>
    </w:p>
    <w:p w14:paraId="4353C747" w14:textId="0CFE876C" w:rsidR="00857455" w:rsidRDefault="00533110" w:rsidP="001D7037">
      <w:pPr>
        <w:rPr>
          <w:rtl/>
        </w:rPr>
      </w:pPr>
      <w:r>
        <w:rPr>
          <w:rFonts w:hint="cs"/>
          <w:rtl/>
        </w:rPr>
        <w:t xml:space="preserve">אם אכן כך, עולה השאלה בזמן הזה במקרה של חשש צרעת </w:t>
      </w:r>
      <w:r w:rsidR="005E32A5">
        <w:rPr>
          <w:rFonts w:hint="cs"/>
          <w:rtl/>
        </w:rPr>
        <w:t xml:space="preserve">מדוע </w:t>
      </w:r>
      <w:r>
        <w:rPr>
          <w:rFonts w:hint="cs"/>
          <w:rtl/>
        </w:rPr>
        <w:t xml:space="preserve">לא הולכים אל כהן שיבדוק את הנגע? השאלה מתחזקת לאור דברי החינוך והרא''ש שראינו בפתיחה שסברו, שהמתעלם מנגע ולא הולך לכהן לבודקו עובר בעשה. </w:t>
      </w:r>
      <w:r w:rsidR="000B72ED">
        <w:rPr>
          <w:rFonts w:hint="cs"/>
          <w:rtl/>
        </w:rPr>
        <w:t xml:space="preserve">למעשה </w:t>
      </w:r>
      <w:r>
        <w:rPr>
          <w:rFonts w:hint="cs"/>
          <w:rtl/>
        </w:rPr>
        <w:t xml:space="preserve">כפי שכתב </w:t>
      </w:r>
      <w:r w:rsidRPr="000B72ED">
        <w:rPr>
          <w:rFonts w:hint="cs"/>
          <w:b/>
          <w:bCs/>
          <w:rtl/>
        </w:rPr>
        <w:t>רבי עקיבא איגר</w:t>
      </w:r>
      <w:r>
        <w:rPr>
          <w:rFonts w:hint="cs"/>
          <w:rtl/>
        </w:rPr>
        <w:t>, אין יישוב מספיק טוב לשאלה זו, אך האחרונים ניסו להעלות מספר אפשריות ליישב המנהג:</w:t>
      </w:r>
    </w:p>
    <w:p w14:paraId="2149655E" w14:textId="1B43DF52" w:rsidR="00857455" w:rsidRDefault="004B4064" w:rsidP="001D7037">
      <w:pPr>
        <w:rPr>
          <w:u w:val="single"/>
          <w:rtl/>
        </w:rPr>
      </w:pPr>
      <w:r>
        <w:rPr>
          <w:rFonts w:hint="cs"/>
          <w:u w:val="single"/>
          <w:rtl/>
        </w:rPr>
        <w:t xml:space="preserve">א. </w:t>
      </w:r>
      <w:r w:rsidR="00857455">
        <w:rPr>
          <w:rFonts w:hint="cs"/>
          <w:u w:val="single"/>
          <w:rtl/>
        </w:rPr>
        <w:t>כהנים מוחזקים</w:t>
      </w:r>
    </w:p>
    <w:p w14:paraId="7AFA753C" w14:textId="6BDAA766" w:rsidR="00A13C14" w:rsidRDefault="00AF3B09" w:rsidP="00A13C14">
      <w:pPr>
        <w:spacing w:after="80"/>
        <w:rPr>
          <w:rtl/>
        </w:rPr>
      </w:pPr>
      <w:r>
        <w:rPr>
          <w:rFonts w:hint="cs"/>
          <w:rtl/>
        </w:rPr>
        <w:t xml:space="preserve">אפשרות ראשונה ליישב את הסתירה, מבוססת על סוגיה </w:t>
      </w:r>
      <w:r w:rsidR="008A0DC1">
        <w:rPr>
          <w:rFonts w:hint="cs"/>
          <w:rtl/>
        </w:rPr>
        <w:t>ש</w:t>
      </w:r>
      <w:r>
        <w:rPr>
          <w:rFonts w:hint="cs"/>
          <w:rtl/>
        </w:rPr>
        <w:t xml:space="preserve">ראינו מספר פעמים בעבר בהקשרים שונים </w:t>
      </w:r>
      <w:r>
        <w:rPr>
          <w:rFonts w:hint="cs"/>
          <w:sz w:val="18"/>
          <w:szCs w:val="18"/>
          <w:rtl/>
        </w:rPr>
        <w:t>(קרח שנה א', נשא שנה ד', תזריע שנה ד')</w:t>
      </w:r>
      <w:r w:rsidR="005E32A5">
        <w:rPr>
          <w:rFonts w:hint="cs"/>
          <w:rtl/>
        </w:rPr>
        <w:t xml:space="preserve"> אודות</w:t>
      </w:r>
      <w:r w:rsidR="00025D05">
        <w:rPr>
          <w:rFonts w:hint="cs"/>
          <w:rtl/>
        </w:rPr>
        <w:t xml:space="preserve"> </w:t>
      </w:r>
      <w:r w:rsidR="00A04D77">
        <w:rPr>
          <w:rFonts w:hint="cs"/>
          <w:rtl/>
        </w:rPr>
        <w:t xml:space="preserve">כשרותם ומעמדם </w:t>
      </w:r>
      <w:r w:rsidR="00025D05">
        <w:rPr>
          <w:rFonts w:hint="cs"/>
          <w:rtl/>
        </w:rPr>
        <w:t>של הכהנים בזמן הזה</w:t>
      </w:r>
      <w:r w:rsidR="00A13C14">
        <w:rPr>
          <w:rFonts w:hint="cs"/>
          <w:rtl/>
        </w:rPr>
        <w:t xml:space="preserve">. </w:t>
      </w:r>
      <w:r w:rsidR="00131D1A">
        <w:rPr>
          <w:rFonts w:hint="cs"/>
          <w:rtl/>
        </w:rPr>
        <w:t xml:space="preserve">כפי שכותבת הגמרא במסכת כתובות </w:t>
      </w:r>
      <w:r w:rsidR="00131D1A">
        <w:rPr>
          <w:rFonts w:hint="cs"/>
          <w:sz w:val="18"/>
          <w:szCs w:val="18"/>
          <w:rtl/>
        </w:rPr>
        <w:t>(כה ע''א)</w:t>
      </w:r>
      <w:r w:rsidR="00131D1A">
        <w:rPr>
          <w:rFonts w:hint="cs"/>
          <w:rtl/>
        </w:rPr>
        <w:t xml:space="preserve">, </w:t>
      </w:r>
      <w:r w:rsidR="00025D05">
        <w:rPr>
          <w:rFonts w:hint="cs"/>
          <w:rtl/>
        </w:rPr>
        <w:t>בעקבות חורבן</w:t>
      </w:r>
      <w:r w:rsidR="00EF4A47">
        <w:rPr>
          <w:rtl/>
        </w:rPr>
        <w:t xml:space="preserve"> </w:t>
      </w:r>
      <w:r w:rsidR="00025D05">
        <w:rPr>
          <w:rFonts w:hint="cs"/>
          <w:rtl/>
        </w:rPr>
        <w:t>ה</w:t>
      </w:r>
      <w:r w:rsidR="00EF4A47">
        <w:rPr>
          <w:rtl/>
        </w:rPr>
        <w:t xml:space="preserve">בית </w:t>
      </w:r>
      <w:r w:rsidR="00C2197A">
        <w:rPr>
          <w:rFonts w:hint="cs"/>
          <w:rtl/>
        </w:rPr>
        <w:t>ה</w:t>
      </w:r>
      <w:r w:rsidR="00EF4A47">
        <w:rPr>
          <w:rtl/>
        </w:rPr>
        <w:t>ראשון</w:t>
      </w:r>
      <w:r w:rsidR="00C2197A">
        <w:rPr>
          <w:rFonts w:hint="cs"/>
          <w:rtl/>
        </w:rPr>
        <w:t xml:space="preserve"> והגלות שהתרחשה בעקבותיו,</w:t>
      </w:r>
      <w:r w:rsidR="00EF4A47">
        <w:rPr>
          <w:rtl/>
        </w:rPr>
        <w:t xml:space="preserve"> </w:t>
      </w:r>
      <w:r w:rsidR="00025D05">
        <w:rPr>
          <w:rFonts w:hint="cs"/>
          <w:rtl/>
        </w:rPr>
        <w:t>התעורר ספק במעמדם של הכהנים</w:t>
      </w:r>
      <w:r w:rsidR="00EF4A47">
        <w:rPr>
          <w:rtl/>
        </w:rPr>
        <w:t xml:space="preserve">. </w:t>
      </w:r>
    </w:p>
    <w:p w14:paraId="7306F831" w14:textId="6EF7D171" w:rsidR="00A13C14" w:rsidRDefault="00EF4A47" w:rsidP="00A13C14">
      <w:pPr>
        <w:spacing w:after="80"/>
        <w:rPr>
          <w:rtl/>
        </w:rPr>
      </w:pPr>
      <w:r>
        <w:rPr>
          <w:rtl/>
        </w:rPr>
        <w:t>החשש היה שמא במהלך הגלות, התחתנו הכהנים עם נשים הפסולות להם (גרושה, זונה וכו'), ופסלו את עצמם מהכהונה</w:t>
      </w:r>
      <w:r w:rsidR="005E32A5">
        <w:rPr>
          <w:rFonts w:hint="cs"/>
          <w:rtl/>
        </w:rPr>
        <w:t>.</w:t>
      </w:r>
      <w:r>
        <w:rPr>
          <w:rtl/>
        </w:rPr>
        <w:t xml:space="preserve"> ועוד שמא אנשים קראו לעצמם כהנים, למרות שלא היו כאלה </w:t>
      </w:r>
      <w:r>
        <w:rPr>
          <w:sz w:val="18"/>
          <w:szCs w:val="18"/>
          <w:rtl/>
        </w:rPr>
        <w:t>(עיין למשל יביע אומר אבה''ע ז, ט)</w:t>
      </w:r>
      <w:r>
        <w:rPr>
          <w:rtl/>
        </w:rPr>
        <w:t xml:space="preserve">. </w:t>
      </w:r>
      <w:r w:rsidR="00A13C14">
        <w:rPr>
          <w:rFonts w:hint="cs"/>
          <w:rtl/>
        </w:rPr>
        <w:t xml:space="preserve">בעקבות כך נקט </w:t>
      </w:r>
      <w:r w:rsidR="00A13C14">
        <w:rPr>
          <w:b/>
          <w:bCs/>
          <w:rtl/>
        </w:rPr>
        <w:t>הרמב''ם</w:t>
      </w:r>
      <w:r w:rsidR="00A13C14">
        <w:rPr>
          <w:rtl/>
        </w:rPr>
        <w:t xml:space="preserve"> </w:t>
      </w:r>
      <w:r w:rsidR="00A13C14">
        <w:rPr>
          <w:sz w:val="18"/>
          <w:szCs w:val="18"/>
          <w:rtl/>
        </w:rPr>
        <w:t>(</w:t>
      </w:r>
      <w:r w:rsidR="00A13C14">
        <w:rPr>
          <w:rFonts w:hint="cs"/>
          <w:sz w:val="18"/>
          <w:szCs w:val="18"/>
          <w:rtl/>
        </w:rPr>
        <w:t xml:space="preserve">איסורי ביאה </w:t>
      </w:r>
      <w:r w:rsidR="00A13C14">
        <w:rPr>
          <w:sz w:val="18"/>
          <w:szCs w:val="18"/>
          <w:rtl/>
        </w:rPr>
        <w:t>כ, א)</w:t>
      </w:r>
      <w:r w:rsidR="00A13C14">
        <w:rPr>
          <w:rtl/>
        </w:rPr>
        <w:t>, ש</w:t>
      </w:r>
      <w:r w:rsidR="00A13C14">
        <w:rPr>
          <w:rFonts w:hint="cs"/>
          <w:rtl/>
        </w:rPr>
        <w:t xml:space="preserve">בניגוד לכהנים בעבר שהיו קדושים בוודאי, </w:t>
      </w:r>
      <w:r w:rsidR="00A13C14">
        <w:rPr>
          <w:rtl/>
        </w:rPr>
        <w:t>כיום הכהנים הם רק כהני 'חזקה'</w:t>
      </w:r>
      <w:r w:rsidR="00A13C14">
        <w:rPr>
          <w:rFonts w:hint="cs"/>
          <w:rtl/>
        </w:rPr>
        <w:t xml:space="preserve">. </w:t>
      </w:r>
    </w:p>
    <w:p w14:paraId="6D6C66B6" w14:textId="00DED719" w:rsidR="00A13C14" w:rsidRDefault="005E32A5" w:rsidP="00A13C14">
      <w:pPr>
        <w:spacing w:after="80"/>
        <w:rPr>
          <w:rtl/>
        </w:rPr>
      </w:pPr>
      <w:r>
        <w:rPr>
          <w:rFonts w:hint="cs"/>
          <w:rtl/>
        </w:rPr>
        <w:t>ל</w:t>
      </w:r>
      <w:r w:rsidR="00A13C14">
        <w:rPr>
          <w:rFonts w:hint="cs"/>
          <w:rtl/>
        </w:rPr>
        <w:t xml:space="preserve">מה הכוונה שהכהנים הם כהני החזקה? </w:t>
      </w:r>
      <w:r w:rsidR="00A13C14">
        <w:rPr>
          <w:rtl/>
        </w:rPr>
        <w:t xml:space="preserve">הפוסקים </w:t>
      </w:r>
      <w:r w:rsidR="005C4486">
        <w:rPr>
          <w:rFonts w:hint="cs"/>
          <w:rtl/>
        </w:rPr>
        <w:t xml:space="preserve">נחלקו </w:t>
      </w:r>
      <w:r w:rsidR="00A13C14">
        <w:rPr>
          <w:rtl/>
        </w:rPr>
        <w:t xml:space="preserve">לשתי קבוצות, כאשר ייסוד המחלוקת </w:t>
      </w:r>
      <w:r w:rsidR="00C2197A">
        <w:rPr>
          <w:rFonts w:hint="cs"/>
          <w:rtl/>
        </w:rPr>
        <w:t>הוא</w:t>
      </w:r>
      <w:r w:rsidR="005C4486">
        <w:rPr>
          <w:rFonts w:hint="cs"/>
          <w:rtl/>
        </w:rPr>
        <w:t xml:space="preserve"> </w:t>
      </w:r>
      <w:r w:rsidR="00A13C14">
        <w:rPr>
          <w:rtl/>
        </w:rPr>
        <w:t xml:space="preserve">כיצד להבין את טיב חזקת הכהונה. קבוצה אחת מצדדת בעמדה שחזקת הכהנים היום היא לא ממש חזקה, אלא חזקה בתורת ספק. קבוצה שניה מצדדת בעמדה, שחזקת הכהונה כיום היא חזקה לכל דבר ועניין (חזקת וודאי). </w:t>
      </w:r>
      <w:r w:rsidR="00D82671">
        <w:rPr>
          <w:rFonts w:hint="cs"/>
          <w:rtl/>
        </w:rPr>
        <w:t>ולמחלוקת זו יש מספר נפקא מינות:</w:t>
      </w:r>
    </w:p>
    <w:p w14:paraId="4EAB8252" w14:textId="01675E3C" w:rsidR="00D82671" w:rsidRDefault="004727F3" w:rsidP="00D37793">
      <w:pPr>
        <w:spacing w:after="40"/>
        <w:rPr>
          <w:rtl/>
        </w:rPr>
      </w:pPr>
      <w:r w:rsidRPr="004727F3">
        <w:rPr>
          <w:rFonts w:hint="cs"/>
          <w:b/>
          <w:bCs/>
          <w:rtl/>
        </w:rPr>
        <w:lastRenderedPageBreak/>
        <w:t>השלכה ראשונה</w:t>
      </w:r>
      <w:r>
        <w:rPr>
          <w:rFonts w:hint="cs"/>
          <w:rtl/>
        </w:rPr>
        <w:t>:</w:t>
      </w:r>
      <w:r w:rsidR="00D82671">
        <w:rPr>
          <w:rFonts w:hint="cs"/>
          <w:rtl/>
        </w:rPr>
        <w:t xml:space="preserve"> </w:t>
      </w:r>
      <w:r w:rsidR="00D82671">
        <w:rPr>
          <w:b/>
          <w:bCs/>
          <w:rtl/>
        </w:rPr>
        <w:t>הרמ''א</w:t>
      </w:r>
      <w:r w:rsidR="00D82671">
        <w:rPr>
          <w:rtl/>
        </w:rPr>
        <w:t xml:space="preserve"> </w:t>
      </w:r>
      <w:r w:rsidR="00D82671">
        <w:rPr>
          <w:rFonts w:cs="Arial"/>
          <w:sz w:val="18"/>
          <w:szCs w:val="18"/>
          <w:rtl/>
        </w:rPr>
        <w:t xml:space="preserve">(יו''ד שכב, ה) </w:t>
      </w:r>
      <w:r w:rsidR="00210D00">
        <w:rPr>
          <w:rFonts w:hint="cs"/>
          <w:rtl/>
        </w:rPr>
        <w:t>כתב,</w:t>
      </w:r>
      <w:r w:rsidR="00D82671">
        <w:rPr>
          <w:rtl/>
        </w:rPr>
        <w:t xml:space="preserve"> ש</w:t>
      </w:r>
      <w:r w:rsidR="002039FC">
        <w:rPr>
          <w:rFonts w:hint="cs"/>
          <w:rtl/>
        </w:rPr>
        <w:t>למרות שניתן לתת חלה לכהן בחוץ לארץ אם טבל</w:t>
      </w:r>
      <w:r w:rsidR="00E72489">
        <w:rPr>
          <w:rFonts w:hint="cs"/>
          <w:rtl/>
        </w:rPr>
        <w:t xml:space="preserve"> ונטהר מטומאתו</w:t>
      </w:r>
      <w:r w:rsidR="002039FC">
        <w:rPr>
          <w:rFonts w:hint="cs"/>
          <w:rtl/>
        </w:rPr>
        <w:t xml:space="preserve">, </w:t>
      </w:r>
      <w:r w:rsidR="00D82671">
        <w:rPr>
          <w:rtl/>
        </w:rPr>
        <w:t xml:space="preserve">בזמנינו לא נותנים. </w:t>
      </w:r>
      <w:r w:rsidR="00D82671">
        <w:rPr>
          <w:rFonts w:hint="cs"/>
          <w:rtl/>
        </w:rPr>
        <w:t xml:space="preserve">בטעם הדבר נימק </w:t>
      </w:r>
      <w:r w:rsidR="00D82671">
        <w:rPr>
          <w:b/>
          <w:bCs/>
          <w:rtl/>
        </w:rPr>
        <w:t>הש''ך</w:t>
      </w:r>
      <w:r w:rsidR="00D82671">
        <w:rPr>
          <w:rtl/>
        </w:rPr>
        <w:t xml:space="preserve"> </w:t>
      </w:r>
      <w:r w:rsidR="00D82671">
        <w:rPr>
          <w:rFonts w:cs="Arial"/>
          <w:sz w:val="18"/>
          <w:szCs w:val="18"/>
          <w:rtl/>
        </w:rPr>
        <w:t>(</w:t>
      </w:r>
      <w:r w:rsidR="00D82671">
        <w:rPr>
          <w:rFonts w:cs="Arial" w:hint="cs"/>
          <w:sz w:val="18"/>
          <w:szCs w:val="18"/>
          <w:rtl/>
        </w:rPr>
        <w:t>שם,</w:t>
      </w:r>
      <w:r w:rsidR="00D82671">
        <w:rPr>
          <w:rFonts w:cs="Arial"/>
          <w:sz w:val="18"/>
          <w:szCs w:val="18"/>
          <w:rtl/>
        </w:rPr>
        <w:t xml:space="preserve"> ט) </w:t>
      </w:r>
      <w:r w:rsidR="00D82671">
        <w:rPr>
          <w:rtl/>
        </w:rPr>
        <w:t xml:space="preserve">בשם </w:t>
      </w:r>
      <w:r w:rsidR="00D82671">
        <w:rPr>
          <w:bCs/>
          <w:rtl/>
        </w:rPr>
        <w:t>המהר''י וייל</w:t>
      </w:r>
      <w:r w:rsidR="00D82671">
        <w:rPr>
          <w:rtl/>
        </w:rPr>
        <w:t xml:space="preserve">, שכיום לא מחזיקים את הכהנים ככהני ודאי, </w:t>
      </w:r>
      <w:r w:rsidR="00D82671">
        <w:rPr>
          <w:rFonts w:hint="cs"/>
          <w:rtl/>
        </w:rPr>
        <w:t>ו</w:t>
      </w:r>
      <w:r w:rsidR="00D82671">
        <w:rPr>
          <w:rtl/>
        </w:rPr>
        <w:t>לכן אין לתת להם לאכול את החלה</w:t>
      </w:r>
      <w:r w:rsidR="00D82671">
        <w:rPr>
          <w:rFonts w:hint="cs"/>
          <w:rtl/>
        </w:rPr>
        <w:t xml:space="preserve"> מחשש שמא יאכלו חלה שאינה שייכת להם</w:t>
      </w:r>
      <w:r w:rsidR="00D82671">
        <w:rPr>
          <w:rtl/>
        </w:rPr>
        <w:t>, ו</w:t>
      </w:r>
      <w:r w:rsidR="0015579A">
        <w:rPr>
          <w:rFonts w:hint="cs"/>
          <w:rtl/>
        </w:rPr>
        <w:t xml:space="preserve">כן כתב </w:t>
      </w:r>
      <w:r w:rsidR="00D82671">
        <w:rPr>
          <w:b/>
          <w:bCs/>
          <w:rtl/>
        </w:rPr>
        <w:t>המהרש''ל</w:t>
      </w:r>
      <w:r w:rsidR="00D82671">
        <w:rPr>
          <w:rtl/>
        </w:rPr>
        <w:t xml:space="preserve"> </w:t>
      </w:r>
      <w:r w:rsidR="00D82671">
        <w:rPr>
          <w:rFonts w:cs="Arial"/>
          <w:sz w:val="18"/>
          <w:szCs w:val="18"/>
          <w:rtl/>
        </w:rPr>
        <w:t>(יש''ש ב''ק ה, לה)</w:t>
      </w:r>
      <w:r w:rsidR="00D82671">
        <w:rPr>
          <w:rtl/>
        </w:rPr>
        <w:t>:</w:t>
      </w:r>
    </w:p>
    <w:p w14:paraId="24B369D8" w14:textId="76DFF7E2" w:rsidR="00D82671" w:rsidRDefault="00D82671" w:rsidP="00D37793">
      <w:pPr>
        <w:spacing w:after="40"/>
        <w:ind w:left="720"/>
        <w:rPr>
          <w:rFonts w:cs="Arial"/>
          <w:rtl/>
        </w:rPr>
      </w:pPr>
      <w:r>
        <w:rPr>
          <w:rFonts w:cs="Arial"/>
          <w:rtl/>
        </w:rPr>
        <w:t>''ובעונותינו מרוב אריכות הגלות וגזירות וגירושים נתבלבלו. והלוואי שלא יהא נתבלבל זרע קדש בחול. אבל זרע כהנים ולווים קרוב ל</w:t>
      </w:r>
      <w:r>
        <w:rPr>
          <w:rFonts w:cs="Arial" w:hint="cs"/>
          <w:rtl/>
        </w:rPr>
        <w:t>ו</w:t>
      </w:r>
      <w:r>
        <w:rPr>
          <w:rFonts w:cs="Arial"/>
          <w:rtl/>
        </w:rPr>
        <w:t>ודאי שנתבלבלו. ואם לא כולו, הרוב נתבלבל</w:t>
      </w:r>
      <w:r>
        <w:rPr>
          <w:rFonts w:cs="Arial" w:hint="cs"/>
          <w:rtl/>
        </w:rPr>
        <w:t xml:space="preserve">, </w:t>
      </w:r>
      <w:r>
        <w:rPr>
          <w:rFonts w:cs="Arial"/>
          <w:rtl/>
        </w:rPr>
        <w:t>ואם לא הרוב, ב</w:t>
      </w:r>
      <w:r>
        <w:rPr>
          <w:rFonts w:cs="Arial" w:hint="cs"/>
          <w:rtl/>
        </w:rPr>
        <w:t>ו</w:t>
      </w:r>
      <w:r>
        <w:rPr>
          <w:rFonts w:cs="Arial"/>
          <w:rtl/>
        </w:rPr>
        <w:t xml:space="preserve">ודאי קרוב למחצה נתבלבלו. ומשום הכי גם כן נהגו האידנא </w:t>
      </w:r>
      <w:r>
        <w:rPr>
          <w:rFonts w:cs="Arial"/>
          <w:sz w:val="18"/>
          <w:szCs w:val="18"/>
          <w:rtl/>
        </w:rPr>
        <w:t>(= בזמן הזה)</w:t>
      </w:r>
      <w:r>
        <w:rPr>
          <w:rFonts w:cs="Arial"/>
          <w:rtl/>
        </w:rPr>
        <w:t xml:space="preserve"> שלא ליתן החלה לכהן קטן או לכהן שטבל לקריו. משום דלא מחזיקנן בזמן הזה לכהן ודאי''.</w:t>
      </w:r>
    </w:p>
    <w:p w14:paraId="11F04615" w14:textId="7FEE85D6" w:rsidR="00D82671" w:rsidRDefault="00E72489" w:rsidP="00D37793">
      <w:pPr>
        <w:spacing w:after="40"/>
        <w:rPr>
          <w:rFonts w:cs="Arial"/>
          <w:rtl/>
        </w:rPr>
      </w:pPr>
      <w:r w:rsidRPr="00E72489">
        <w:rPr>
          <w:rFonts w:cs="Arial" w:hint="cs"/>
          <w:rtl/>
        </w:rPr>
        <w:t>חלק מהפוסקים וב</w:t>
      </w:r>
      <w:r w:rsidR="005C4486">
        <w:rPr>
          <w:rFonts w:cs="Arial" w:hint="cs"/>
          <w:rtl/>
        </w:rPr>
        <w:t>י</w:t>
      </w:r>
      <w:r w:rsidRPr="00E72489">
        <w:rPr>
          <w:rFonts w:cs="Arial" w:hint="cs"/>
          <w:rtl/>
        </w:rPr>
        <w:t>ניהם</w:t>
      </w:r>
      <w:r>
        <w:rPr>
          <w:rFonts w:cs="Arial" w:hint="cs"/>
          <w:b/>
          <w:bCs/>
          <w:rtl/>
        </w:rPr>
        <w:t xml:space="preserve"> </w:t>
      </w:r>
      <w:r w:rsidR="00356D0E">
        <w:rPr>
          <w:rFonts w:cs="Arial"/>
          <w:b/>
          <w:bCs/>
          <w:rtl/>
        </w:rPr>
        <w:t>הקרית ספר</w:t>
      </w:r>
      <w:r w:rsidR="00356D0E">
        <w:rPr>
          <w:rFonts w:cs="Arial"/>
          <w:rtl/>
        </w:rPr>
        <w:t xml:space="preserve"> </w:t>
      </w:r>
      <w:r w:rsidR="00356D0E">
        <w:rPr>
          <w:rFonts w:cs="Arial"/>
          <w:sz w:val="18"/>
          <w:szCs w:val="18"/>
          <w:rtl/>
        </w:rPr>
        <w:t>(איסורי ביאה פרק כ)</w:t>
      </w:r>
      <w:r w:rsidR="00356D0E">
        <w:rPr>
          <w:rFonts w:cs="Arial" w:hint="cs"/>
          <w:rtl/>
        </w:rPr>
        <w:t xml:space="preserve"> </w:t>
      </w:r>
      <w:r w:rsidR="00356D0E">
        <w:rPr>
          <w:rFonts w:cs="Arial" w:hint="cs"/>
          <w:b/>
          <w:bCs/>
          <w:rtl/>
        </w:rPr>
        <w:t>ו</w:t>
      </w:r>
      <w:r w:rsidR="00D82671" w:rsidRPr="00D65E37">
        <w:rPr>
          <w:rFonts w:cs="Arial"/>
          <w:b/>
          <w:bCs/>
          <w:rtl/>
        </w:rPr>
        <w:t>ערוך השולחן</w:t>
      </w:r>
      <w:r w:rsidR="00D82671">
        <w:rPr>
          <w:rFonts w:cs="Arial"/>
          <w:rtl/>
        </w:rPr>
        <w:t xml:space="preserve"> </w:t>
      </w:r>
      <w:r w:rsidR="00D82671">
        <w:rPr>
          <w:rFonts w:cs="Arial"/>
          <w:sz w:val="18"/>
          <w:szCs w:val="18"/>
          <w:rtl/>
        </w:rPr>
        <w:t xml:space="preserve">(שכב, כא) </w:t>
      </w:r>
      <w:r w:rsidR="00D82671">
        <w:rPr>
          <w:rFonts w:cs="Arial"/>
          <w:rtl/>
        </w:rPr>
        <w:t>חלק</w:t>
      </w:r>
      <w:r>
        <w:rPr>
          <w:rFonts w:cs="Arial" w:hint="cs"/>
          <w:rtl/>
        </w:rPr>
        <w:t>ו</w:t>
      </w:r>
      <w:r w:rsidR="00D82671">
        <w:rPr>
          <w:rFonts w:cs="Arial"/>
          <w:rtl/>
        </w:rPr>
        <w:t xml:space="preserve"> ותמה</w:t>
      </w:r>
      <w:r>
        <w:rPr>
          <w:rFonts w:cs="Arial" w:hint="cs"/>
          <w:rtl/>
        </w:rPr>
        <w:t>ו</w:t>
      </w:r>
      <w:r w:rsidR="00D82671">
        <w:rPr>
          <w:rFonts w:cs="Arial"/>
          <w:rtl/>
        </w:rPr>
        <w:t xml:space="preserve"> על דבריהם</w:t>
      </w:r>
      <w:r w:rsidR="005C4486">
        <w:rPr>
          <w:rFonts w:cs="Arial" w:hint="cs"/>
          <w:rtl/>
        </w:rPr>
        <w:t>.</w:t>
      </w:r>
      <w:r w:rsidR="00D82671">
        <w:rPr>
          <w:rFonts w:cs="Arial"/>
          <w:rtl/>
        </w:rPr>
        <w:t xml:space="preserve"> מדוע </w:t>
      </w:r>
      <w:r w:rsidR="00DE2A8E">
        <w:rPr>
          <w:rFonts w:cs="Arial" w:hint="cs"/>
          <w:rtl/>
        </w:rPr>
        <w:t xml:space="preserve">להחליש את </w:t>
      </w:r>
      <w:r w:rsidR="00D82671">
        <w:rPr>
          <w:rFonts w:cs="Arial"/>
          <w:rtl/>
        </w:rPr>
        <w:t xml:space="preserve">כוח הכהונה בזמן הזה?! </w:t>
      </w:r>
      <w:r w:rsidR="00ED3327">
        <w:rPr>
          <w:rFonts w:cs="Arial" w:hint="cs"/>
          <w:rtl/>
        </w:rPr>
        <w:t>והרי חזקת הכהונה מספיק</w:t>
      </w:r>
      <w:r w:rsidR="009119F1">
        <w:rPr>
          <w:rFonts w:cs="Arial" w:hint="cs"/>
          <w:rtl/>
        </w:rPr>
        <w:t xml:space="preserve"> משמעותית</w:t>
      </w:r>
      <w:r w:rsidR="00ED3327">
        <w:rPr>
          <w:rFonts w:cs="Arial" w:hint="cs"/>
          <w:rtl/>
        </w:rPr>
        <w:t xml:space="preserve">. משום כך </w:t>
      </w:r>
      <w:r w:rsidR="00356D0E">
        <w:rPr>
          <w:rFonts w:cs="Arial" w:hint="cs"/>
          <w:rtl/>
        </w:rPr>
        <w:t xml:space="preserve">דחו </w:t>
      </w:r>
      <w:r w:rsidR="00D82671">
        <w:rPr>
          <w:rFonts w:cs="Arial"/>
          <w:rtl/>
        </w:rPr>
        <w:t>את הבנת הש''ך שאין כיום כהני וודאי</w:t>
      </w:r>
      <w:r w:rsidR="00A92CA9">
        <w:rPr>
          <w:rFonts w:cs="Arial" w:hint="cs"/>
          <w:rtl/>
        </w:rPr>
        <w:t>, וסבר</w:t>
      </w:r>
      <w:r w:rsidR="00C2197A">
        <w:rPr>
          <w:rFonts w:cs="Arial" w:hint="cs"/>
          <w:rtl/>
        </w:rPr>
        <w:t>ו</w:t>
      </w:r>
      <w:r w:rsidR="00D82671">
        <w:rPr>
          <w:rFonts w:cs="Arial"/>
          <w:rtl/>
        </w:rPr>
        <w:t xml:space="preserve"> </w:t>
      </w:r>
      <w:r w:rsidR="00A92CA9">
        <w:rPr>
          <w:rFonts w:cs="Arial" w:hint="cs"/>
          <w:rtl/>
        </w:rPr>
        <w:t>ש</w:t>
      </w:r>
      <w:r w:rsidR="00D82671">
        <w:rPr>
          <w:rFonts w:cs="Arial"/>
          <w:rtl/>
        </w:rPr>
        <w:t>חזקת הכהנים היא בתורת ודאי, ומותר לתת חלה לכהן שטבל מ</w:t>
      </w:r>
      <w:r w:rsidR="005C4486">
        <w:rPr>
          <w:rFonts w:cs="Arial" w:hint="cs"/>
          <w:rtl/>
        </w:rPr>
        <w:t xml:space="preserve">טומאת </w:t>
      </w:r>
      <w:r w:rsidR="00D82671">
        <w:rPr>
          <w:rFonts w:cs="Arial"/>
          <w:rtl/>
        </w:rPr>
        <w:t>קרי</w:t>
      </w:r>
      <w:r w:rsidR="00D82671">
        <w:rPr>
          <w:rFonts w:cs="Arial" w:hint="cs"/>
          <w:rtl/>
        </w:rPr>
        <w:t xml:space="preserve"> או לכהן קטן שלא ראה </w:t>
      </w:r>
      <w:r w:rsidR="005C4486">
        <w:rPr>
          <w:rFonts w:cs="Arial" w:hint="cs"/>
          <w:rtl/>
        </w:rPr>
        <w:t xml:space="preserve">קרי </w:t>
      </w:r>
      <w:r w:rsidR="00D82671">
        <w:rPr>
          <w:rFonts w:cs="Arial" w:hint="cs"/>
          <w:rtl/>
        </w:rPr>
        <w:t>מעולם</w:t>
      </w:r>
      <w:r w:rsidR="00D82671">
        <w:rPr>
          <w:rFonts w:cs="Arial"/>
          <w:rtl/>
        </w:rPr>
        <w:t xml:space="preserve">. </w:t>
      </w:r>
    </w:p>
    <w:p w14:paraId="001DE8CD" w14:textId="18A74115" w:rsidR="00D82671" w:rsidRDefault="00D82671" w:rsidP="00D37793">
      <w:pPr>
        <w:spacing w:after="40"/>
        <w:rPr>
          <w:rFonts w:cs="Arial"/>
          <w:rtl/>
        </w:rPr>
      </w:pPr>
      <w:r w:rsidRPr="00A60EB9">
        <w:rPr>
          <w:rFonts w:cs="Arial" w:hint="cs"/>
          <w:b/>
          <w:bCs/>
          <w:rtl/>
        </w:rPr>
        <w:t xml:space="preserve">השלכה </w:t>
      </w:r>
      <w:r w:rsidR="007574E9">
        <w:rPr>
          <w:rFonts w:cs="Arial" w:hint="cs"/>
          <w:b/>
          <w:bCs/>
          <w:rtl/>
        </w:rPr>
        <w:t>שניה</w:t>
      </w:r>
      <w:r>
        <w:rPr>
          <w:rFonts w:cs="Arial" w:hint="cs"/>
          <w:rtl/>
        </w:rPr>
        <w:t xml:space="preserve">: </w:t>
      </w:r>
      <w:r>
        <w:rPr>
          <w:rFonts w:cs="Arial"/>
          <w:rtl/>
        </w:rPr>
        <w:t>כאשר אדם מעשר את פירות</w:t>
      </w:r>
      <w:r>
        <w:rPr>
          <w:rFonts w:cs="Arial" w:hint="cs"/>
          <w:rtl/>
        </w:rPr>
        <w:t>יו</w:t>
      </w:r>
      <w:r>
        <w:rPr>
          <w:rFonts w:cs="Arial"/>
          <w:rtl/>
        </w:rPr>
        <w:t xml:space="preserve">, </w:t>
      </w:r>
      <w:r>
        <w:rPr>
          <w:rFonts w:cs="Arial" w:hint="cs"/>
          <w:rtl/>
        </w:rPr>
        <w:t xml:space="preserve">עליו </w:t>
      </w:r>
      <w:r>
        <w:rPr>
          <w:rFonts w:cs="Arial"/>
          <w:rtl/>
        </w:rPr>
        <w:t xml:space="preserve">לתת מעשר ללוי. </w:t>
      </w:r>
      <w:r>
        <w:rPr>
          <w:rFonts w:cs="Arial"/>
          <w:b/>
          <w:bCs/>
          <w:rtl/>
        </w:rPr>
        <w:t>החזון איש</w:t>
      </w:r>
      <w:r>
        <w:rPr>
          <w:rFonts w:cs="Arial"/>
          <w:rtl/>
        </w:rPr>
        <w:t xml:space="preserve"> </w:t>
      </w:r>
      <w:r>
        <w:rPr>
          <w:rFonts w:cs="Arial"/>
          <w:sz w:val="18"/>
          <w:szCs w:val="18"/>
          <w:rtl/>
        </w:rPr>
        <w:t xml:space="preserve">(שביעית, ה, יב) </w:t>
      </w:r>
      <w:r>
        <w:rPr>
          <w:rFonts w:cs="Arial"/>
          <w:rtl/>
        </w:rPr>
        <w:t xml:space="preserve">נקט, שמכיוון </w:t>
      </w:r>
      <w:r w:rsidR="00955AEF">
        <w:rPr>
          <w:rFonts w:cs="Arial" w:hint="cs"/>
          <w:rtl/>
        </w:rPr>
        <w:t>שאין וודאות שה</w:t>
      </w:r>
      <w:r w:rsidR="00316080">
        <w:rPr>
          <w:rFonts w:cs="Arial" w:hint="cs"/>
          <w:rtl/>
        </w:rPr>
        <w:t xml:space="preserve">לווים </w:t>
      </w:r>
      <w:r w:rsidR="00955AEF">
        <w:rPr>
          <w:rFonts w:cs="Arial" w:hint="cs"/>
          <w:rtl/>
        </w:rPr>
        <w:t xml:space="preserve">אכן </w:t>
      </w:r>
      <w:r w:rsidR="00316080">
        <w:rPr>
          <w:rFonts w:cs="Arial" w:hint="cs"/>
          <w:rtl/>
        </w:rPr>
        <w:t>לווים</w:t>
      </w:r>
      <w:r>
        <w:rPr>
          <w:rFonts w:cs="Arial"/>
          <w:rtl/>
        </w:rPr>
        <w:t>, אין חובה ל</w:t>
      </w:r>
      <w:r w:rsidR="00FF4364">
        <w:rPr>
          <w:rFonts w:cs="Arial" w:hint="cs"/>
          <w:rtl/>
        </w:rPr>
        <w:t>תת</w:t>
      </w:r>
      <w:r>
        <w:rPr>
          <w:rFonts w:cs="Arial"/>
          <w:rtl/>
        </w:rPr>
        <w:t xml:space="preserve"> להם מעשרות. מה עוד, שיש חשש שאנשים </w:t>
      </w:r>
      <w:r w:rsidR="00EC7520">
        <w:rPr>
          <w:rFonts w:cs="Arial" w:hint="cs"/>
          <w:rtl/>
        </w:rPr>
        <w:t xml:space="preserve">ישקרו </w:t>
      </w:r>
      <w:r>
        <w:rPr>
          <w:rFonts w:cs="Arial"/>
          <w:rtl/>
        </w:rPr>
        <w:t>שהם לווים</w:t>
      </w:r>
      <w:r w:rsidR="00E72489">
        <w:rPr>
          <w:rFonts w:cs="Arial" w:hint="cs"/>
          <w:rtl/>
        </w:rPr>
        <w:t xml:space="preserve"> כדי לקבל מעשרות</w:t>
      </w:r>
      <w:r w:rsidR="008E299B">
        <w:rPr>
          <w:rFonts w:cs="Arial" w:hint="cs"/>
          <w:rtl/>
        </w:rPr>
        <w:t>.</w:t>
      </w:r>
      <w:r w:rsidR="00EF6781">
        <w:rPr>
          <w:rFonts w:cs="Arial" w:hint="cs"/>
          <w:rtl/>
        </w:rPr>
        <w:t xml:space="preserve"> </w:t>
      </w:r>
      <w:r w:rsidR="00EF6781">
        <w:rPr>
          <w:rFonts w:cs="Arial"/>
          <w:b/>
          <w:bCs/>
          <w:rtl/>
        </w:rPr>
        <w:t>המהרי''ט</w:t>
      </w:r>
      <w:r w:rsidR="00EF6781">
        <w:rPr>
          <w:rFonts w:cs="Arial"/>
          <w:rtl/>
        </w:rPr>
        <w:t xml:space="preserve"> </w:t>
      </w:r>
      <w:r w:rsidR="00EF6781">
        <w:rPr>
          <w:rFonts w:cs="Arial"/>
          <w:sz w:val="18"/>
          <w:szCs w:val="18"/>
          <w:rtl/>
        </w:rPr>
        <w:t>(</w:t>
      </w:r>
      <w:r w:rsidR="00E72489">
        <w:rPr>
          <w:rFonts w:cs="Arial" w:hint="cs"/>
          <w:sz w:val="18"/>
          <w:szCs w:val="18"/>
          <w:rtl/>
        </w:rPr>
        <w:t xml:space="preserve">א, </w:t>
      </w:r>
      <w:r w:rsidR="00EF6781">
        <w:rPr>
          <w:rFonts w:cs="Arial"/>
          <w:sz w:val="18"/>
          <w:szCs w:val="18"/>
          <w:rtl/>
        </w:rPr>
        <w:t xml:space="preserve">פה) </w:t>
      </w:r>
      <w:r w:rsidR="00EF6781">
        <w:rPr>
          <w:rFonts w:cs="Arial"/>
          <w:rtl/>
        </w:rPr>
        <w:t>חלוק וסבר</w:t>
      </w:r>
      <w:r w:rsidR="00E72489">
        <w:rPr>
          <w:rFonts w:cs="Arial" w:hint="cs"/>
          <w:rtl/>
        </w:rPr>
        <w:t>,</w:t>
      </w:r>
      <w:r w:rsidR="00EF6781">
        <w:rPr>
          <w:rFonts w:cs="Arial"/>
          <w:rtl/>
        </w:rPr>
        <w:t xml:space="preserve"> </w:t>
      </w:r>
      <w:r w:rsidR="00EF6781">
        <w:rPr>
          <w:rFonts w:cs="Arial" w:hint="cs"/>
          <w:rtl/>
        </w:rPr>
        <w:t>ש</w:t>
      </w:r>
      <w:r w:rsidR="00E72489">
        <w:rPr>
          <w:rFonts w:cs="Arial" w:hint="cs"/>
          <w:rtl/>
        </w:rPr>
        <w:t xml:space="preserve">גם בזמן הזה </w:t>
      </w:r>
      <w:r w:rsidR="00EF6781">
        <w:rPr>
          <w:rFonts w:cs="Arial" w:hint="cs"/>
          <w:rtl/>
        </w:rPr>
        <w:t>חובה</w:t>
      </w:r>
      <w:r w:rsidR="00EF6781">
        <w:rPr>
          <w:rFonts w:cs="Arial"/>
          <w:rtl/>
        </w:rPr>
        <w:t xml:space="preserve"> לתת מעשר ללוי מכיוון שהלווים בחזקת וודאי, וכך פסק </w:t>
      </w:r>
      <w:r w:rsidR="00EF6781">
        <w:rPr>
          <w:rFonts w:cs="Arial"/>
          <w:b/>
          <w:bCs/>
          <w:rtl/>
        </w:rPr>
        <w:t xml:space="preserve">הרב עובדיה </w:t>
      </w:r>
      <w:r w:rsidR="00EF6781">
        <w:rPr>
          <w:rFonts w:cs="Arial"/>
          <w:sz w:val="18"/>
          <w:szCs w:val="18"/>
          <w:rtl/>
        </w:rPr>
        <w:t>(קצירת השדה עמ' 43)</w:t>
      </w:r>
      <w:r w:rsidR="00DA6826">
        <w:rPr>
          <w:rFonts w:cs="Arial" w:hint="cs"/>
          <w:rtl/>
        </w:rPr>
        <w:t>.</w:t>
      </w:r>
    </w:p>
    <w:p w14:paraId="33D9EB71" w14:textId="2D6FB4AE" w:rsidR="00DE2A8E" w:rsidRDefault="00E72489" w:rsidP="00D37793">
      <w:pPr>
        <w:spacing w:after="40"/>
        <w:rPr>
          <w:rFonts w:cs="Arial"/>
          <w:rtl/>
        </w:rPr>
      </w:pPr>
      <w:r>
        <w:rPr>
          <w:rFonts w:cs="Arial" w:hint="cs"/>
          <w:b/>
          <w:bCs/>
          <w:rtl/>
        </w:rPr>
        <w:t>הש</w:t>
      </w:r>
      <w:r w:rsidR="00D51E9C">
        <w:rPr>
          <w:rFonts w:cs="Arial" w:hint="cs"/>
          <w:b/>
          <w:bCs/>
          <w:rtl/>
        </w:rPr>
        <w:t>ל</w:t>
      </w:r>
      <w:r>
        <w:rPr>
          <w:rFonts w:cs="Arial" w:hint="cs"/>
          <w:b/>
          <w:bCs/>
          <w:rtl/>
        </w:rPr>
        <w:t>כה שלישית</w:t>
      </w:r>
      <w:r w:rsidR="000263CA">
        <w:rPr>
          <w:rFonts w:cs="Arial" w:hint="cs"/>
          <w:rtl/>
        </w:rPr>
        <w:t xml:space="preserve">: </w:t>
      </w:r>
      <w:r w:rsidR="00DE2A8E">
        <w:rPr>
          <w:rFonts w:cs="Arial" w:hint="cs"/>
          <w:rtl/>
        </w:rPr>
        <w:t xml:space="preserve">על בסיס </w:t>
      </w:r>
      <w:r w:rsidR="00DA6826">
        <w:rPr>
          <w:rFonts w:cs="Arial" w:hint="cs"/>
          <w:rtl/>
        </w:rPr>
        <w:t>ה</w:t>
      </w:r>
      <w:r w:rsidR="000263CA">
        <w:rPr>
          <w:rFonts w:cs="Arial" w:hint="cs"/>
          <w:rtl/>
        </w:rPr>
        <w:t xml:space="preserve">עיקרון </w:t>
      </w:r>
      <w:r w:rsidR="00031AB1">
        <w:rPr>
          <w:rFonts w:cs="Arial" w:hint="cs"/>
          <w:rtl/>
        </w:rPr>
        <w:t>שמעמד</w:t>
      </w:r>
      <w:r w:rsidR="000263CA">
        <w:rPr>
          <w:rFonts w:cs="Arial" w:hint="cs"/>
          <w:rtl/>
        </w:rPr>
        <w:t xml:space="preserve"> הכהנים אינ</w:t>
      </w:r>
      <w:r w:rsidR="00D704EB">
        <w:rPr>
          <w:rFonts w:cs="Arial" w:hint="cs"/>
          <w:rtl/>
        </w:rPr>
        <w:t>ו</w:t>
      </w:r>
      <w:r w:rsidR="000263CA">
        <w:rPr>
          <w:rFonts w:cs="Arial" w:hint="cs"/>
          <w:rtl/>
        </w:rPr>
        <w:t xml:space="preserve"> כבימים עברו</w:t>
      </w:r>
      <w:r w:rsidR="00DA6826">
        <w:rPr>
          <w:rFonts w:cs="Arial" w:hint="cs"/>
          <w:rtl/>
        </w:rPr>
        <w:t>,</w:t>
      </w:r>
      <w:r w:rsidR="000263CA">
        <w:rPr>
          <w:rFonts w:cs="Arial" w:hint="cs"/>
          <w:rtl/>
        </w:rPr>
        <w:t xml:space="preserve"> כתב </w:t>
      </w:r>
      <w:r w:rsidR="000263CA" w:rsidRPr="006B3867">
        <w:rPr>
          <w:rFonts w:cs="Arial" w:hint="cs"/>
          <w:b/>
          <w:bCs/>
          <w:rtl/>
        </w:rPr>
        <w:t>הרדב''ז</w:t>
      </w:r>
      <w:r w:rsidR="000263CA">
        <w:rPr>
          <w:rFonts w:cs="Arial" w:hint="cs"/>
          <w:rtl/>
        </w:rPr>
        <w:t xml:space="preserve"> </w:t>
      </w:r>
      <w:r w:rsidR="000263CA">
        <w:rPr>
          <w:rFonts w:cs="Arial" w:hint="cs"/>
          <w:sz w:val="18"/>
          <w:szCs w:val="18"/>
          <w:rtl/>
        </w:rPr>
        <w:t>(</w:t>
      </w:r>
      <w:r w:rsidR="00D51E9C">
        <w:rPr>
          <w:rFonts w:cs="Arial" w:hint="cs"/>
          <w:sz w:val="18"/>
          <w:szCs w:val="18"/>
          <w:rtl/>
        </w:rPr>
        <w:t>תרומות ז, ט</w:t>
      </w:r>
      <w:r w:rsidR="000263CA">
        <w:rPr>
          <w:rFonts w:cs="Arial" w:hint="cs"/>
          <w:sz w:val="18"/>
          <w:szCs w:val="18"/>
          <w:rtl/>
        </w:rPr>
        <w:t>)</w:t>
      </w:r>
      <w:r w:rsidR="000263CA">
        <w:rPr>
          <w:rFonts w:cs="Arial" w:hint="cs"/>
          <w:rtl/>
        </w:rPr>
        <w:t xml:space="preserve">, שהסיבה </w:t>
      </w:r>
      <w:r w:rsidR="00E42E93">
        <w:rPr>
          <w:rFonts w:cs="Arial" w:hint="cs"/>
          <w:rtl/>
        </w:rPr>
        <w:t xml:space="preserve">שלא </w:t>
      </w:r>
      <w:r w:rsidR="00C067CC">
        <w:rPr>
          <w:rFonts w:cs="Arial" w:hint="cs"/>
          <w:rtl/>
        </w:rPr>
        <w:t>מטמאים היום מצורעים</w:t>
      </w:r>
      <w:r w:rsidR="00C44791">
        <w:rPr>
          <w:rFonts w:cs="Arial" w:hint="cs"/>
          <w:rtl/>
        </w:rPr>
        <w:t xml:space="preserve"> גם במקרים </w:t>
      </w:r>
      <w:r w:rsidR="00DA6826">
        <w:rPr>
          <w:rFonts w:cs="Arial" w:hint="cs"/>
          <w:rtl/>
        </w:rPr>
        <w:t>ש</w:t>
      </w:r>
      <w:r w:rsidR="00C44791">
        <w:rPr>
          <w:rFonts w:cs="Arial" w:hint="cs"/>
          <w:rtl/>
        </w:rPr>
        <w:t xml:space="preserve">רואים </w:t>
      </w:r>
      <w:r w:rsidR="00DA6826">
        <w:rPr>
          <w:rFonts w:cs="Arial" w:hint="cs"/>
          <w:rtl/>
        </w:rPr>
        <w:t>ו</w:t>
      </w:r>
      <w:r w:rsidR="00C44791">
        <w:rPr>
          <w:rFonts w:cs="Arial" w:hint="cs"/>
          <w:rtl/>
        </w:rPr>
        <w:t>קיימים סימני צרעת</w:t>
      </w:r>
      <w:r w:rsidR="00E42E93">
        <w:rPr>
          <w:rFonts w:cs="Arial" w:hint="cs"/>
          <w:rtl/>
        </w:rPr>
        <w:t>,</w:t>
      </w:r>
      <w:r w:rsidR="00C44791">
        <w:rPr>
          <w:rFonts w:cs="Arial" w:hint="cs"/>
          <w:rtl/>
        </w:rPr>
        <w:t xml:space="preserve"> </w:t>
      </w:r>
      <w:r w:rsidR="00E42E93">
        <w:rPr>
          <w:rFonts w:cs="Arial" w:hint="cs"/>
          <w:rtl/>
        </w:rPr>
        <w:t>שאין</w:t>
      </w:r>
      <w:r w:rsidR="00C44791">
        <w:rPr>
          <w:rFonts w:cs="Arial" w:hint="cs"/>
          <w:rtl/>
        </w:rPr>
        <w:t xml:space="preserve"> בזמן הזה</w:t>
      </w:r>
      <w:r w:rsidR="00E42E93">
        <w:rPr>
          <w:rFonts w:cs="Arial" w:hint="cs"/>
          <w:rtl/>
        </w:rPr>
        <w:t xml:space="preserve"> כהנים מיוחסים</w:t>
      </w:r>
      <w:r w:rsidR="006B3867">
        <w:rPr>
          <w:rFonts w:cs="Arial" w:hint="cs"/>
          <w:rtl/>
        </w:rPr>
        <w:t>, והרמב''ם פסק ש</w:t>
      </w:r>
      <w:r w:rsidR="00DA6826">
        <w:rPr>
          <w:rFonts w:cs="Arial" w:hint="cs"/>
          <w:rtl/>
        </w:rPr>
        <w:t>כדי</w:t>
      </w:r>
      <w:r w:rsidR="006B3867">
        <w:rPr>
          <w:rFonts w:cs="Arial" w:hint="cs"/>
          <w:rtl/>
        </w:rPr>
        <w:t xml:space="preserve"> לדון דיני מצורע צריך כהן מיוחס</w:t>
      </w:r>
      <w:r w:rsidR="00C35DF8">
        <w:rPr>
          <w:rFonts w:cs="Arial" w:hint="cs"/>
          <w:rtl/>
        </w:rPr>
        <w:t xml:space="preserve"> </w:t>
      </w:r>
      <w:r w:rsidR="00C35DF8" w:rsidRPr="00C35DF8">
        <w:rPr>
          <w:rFonts w:cs="Arial" w:hint="cs"/>
          <w:sz w:val="18"/>
          <w:szCs w:val="18"/>
          <w:rtl/>
        </w:rPr>
        <w:t xml:space="preserve">(וגם הסוברים </w:t>
      </w:r>
      <w:r w:rsidR="00C35DF8">
        <w:rPr>
          <w:rFonts w:cs="Arial" w:hint="cs"/>
          <w:sz w:val="18"/>
          <w:szCs w:val="18"/>
          <w:rtl/>
        </w:rPr>
        <w:t xml:space="preserve">לעיל </w:t>
      </w:r>
      <w:r w:rsidR="00C35DF8" w:rsidRPr="00C35DF8">
        <w:rPr>
          <w:rFonts w:cs="Arial" w:hint="cs"/>
          <w:sz w:val="18"/>
          <w:szCs w:val="18"/>
          <w:rtl/>
        </w:rPr>
        <w:t>שניתן לסמוך על חזקת הכהונה, עדיין מדובר בחזקה ולא בכהן סמוך בוודאי)</w:t>
      </w:r>
      <w:r w:rsidR="006B3867">
        <w:rPr>
          <w:rFonts w:cs="Arial" w:hint="cs"/>
          <w:rtl/>
        </w:rPr>
        <w:t>, ובלשונו:</w:t>
      </w:r>
    </w:p>
    <w:p w14:paraId="3F50C7B8" w14:textId="4EDA469A" w:rsidR="006B3867" w:rsidRDefault="00D51E9C" w:rsidP="00D37793">
      <w:pPr>
        <w:spacing w:after="40"/>
        <w:ind w:left="720"/>
        <w:rPr>
          <w:rFonts w:cs="Arial"/>
          <w:rtl/>
        </w:rPr>
      </w:pPr>
      <w:r>
        <w:rPr>
          <w:rFonts w:cs="Arial" w:hint="cs"/>
          <w:rtl/>
        </w:rPr>
        <w:t>''</w:t>
      </w:r>
      <w:r w:rsidRPr="00D51E9C">
        <w:rPr>
          <w:rFonts w:cs="Arial"/>
          <w:rtl/>
        </w:rPr>
        <w:t>והוא שיטמא אותו כהן מיוחס וכו'. דכתיב ועל פיהם יהיה כל ריב וכל נגע</w:t>
      </w:r>
      <w:r w:rsidR="005955A7">
        <w:rPr>
          <w:rFonts w:cs="Arial" w:hint="cs"/>
          <w:rtl/>
        </w:rPr>
        <w:t>,</w:t>
      </w:r>
      <w:r w:rsidRPr="00D51E9C">
        <w:rPr>
          <w:rFonts w:cs="Arial"/>
          <w:rtl/>
        </w:rPr>
        <w:t xml:space="preserve"> </w:t>
      </w:r>
      <w:r w:rsidR="005955A7">
        <w:rPr>
          <w:rFonts w:cs="Arial" w:hint="cs"/>
          <w:rtl/>
        </w:rPr>
        <w:t xml:space="preserve">ואפילו </w:t>
      </w:r>
      <w:r w:rsidRPr="00D51E9C">
        <w:rPr>
          <w:rFonts w:cs="Arial"/>
          <w:rtl/>
        </w:rPr>
        <w:t>שנראו בו סימני החלט הרי הוא טהור עד שיטמאנו כהן מיוחס ומזה הטעם אין טומאת נגעים נוהגת בזמן הזה</w:t>
      </w:r>
      <w:r w:rsidR="005955A7">
        <w:rPr>
          <w:rFonts w:cs="Arial" w:hint="cs"/>
          <w:rtl/>
        </w:rPr>
        <w:t>,</w:t>
      </w:r>
      <w:r w:rsidRPr="00D51E9C">
        <w:rPr>
          <w:rFonts w:cs="Arial"/>
          <w:rtl/>
        </w:rPr>
        <w:t xml:space="preserve"> שהרי טהרת המצורע נוהגת בארץ </w:t>
      </w:r>
      <w:r w:rsidR="005955A7">
        <w:rPr>
          <w:rFonts w:cs="Arial" w:hint="cs"/>
          <w:rtl/>
        </w:rPr>
        <w:t>ובחוץ לארץ</w:t>
      </w:r>
      <w:r w:rsidRPr="00D51E9C">
        <w:rPr>
          <w:rFonts w:cs="Arial"/>
          <w:rtl/>
        </w:rPr>
        <w:t xml:space="preserve"> בפני הבית ושלא בפני הבית</w:t>
      </w:r>
      <w:r w:rsidR="005955A7">
        <w:rPr>
          <w:rFonts w:cs="Arial" w:hint="cs"/>
          <w:rtl/>
        </w:rPr>
        <w:t>,</w:t>
      </w:r>
      <w:r w:rsidRPr="00D51E9C">
        <w:rPr>
          <w:rFonts w:cs="Arial"/>
          <w:rtl/>
        </w:rPr>
        <w:t xml:space="preserve"> אלא ודאי מה שלא נהגו בה מפני שאין עתה בינינו כהן מיוחס</w:t>
      </w:r>
      <w:r>
        <w:rPr>
          <w:rFonts w:cs="Arial" w:hint="cs"/>
          <w:rtl/>
        </w:rPr>
        <w:t>.''</w:t>
      </w:r>
    </w:p>
    <w:p w14:paraId="28301F30" w14:textId="6E873568" w:rsidR="00857455" w:rsidRPr="00C067CC" w:rsidRDefault="00A43CB9" w:rsidP="00D37793">
      <w:pPr>
        <w:spacing w:after="40"/>
        <w:rPr>
          <w:rFonts w:cs="Arial"/>
          <w:rtl/>
        </w:rPr>
      </w:pPr>
      <w:r w:rsidRPr="00C44791">
        <w:rPr>
          <w:rFonts w:cs="Arial" w:hint="cs"/>
          <w:b/>
          <w:bCs/>
          <w:rtl/>
        </w:rPr>
        <w:t xml:space="preserve">ערוך השולחן </w:t>
      </w:r>
      <w:r w:rsidR="00C44791" w:rsidRPr="00C35DF8">
        <w:rPr>
          <w:rFonts w:cs="Arial" w:hint="cs"/>
          <w:sz w:val="18"/>
          <w:szCs w:val="18"/>
          <w:rtl/>
        </w:rPr>
        <w:t>(</w:t>
      </w:r>
      <w:r w:rsidR="00C22F43">
        <w:rPr>
          <w:rFonts w:cs="Arial" w:hint="cs"/>
          <w:sz w:val="18"/>
          <w:szCs w:val="18"/>
          <w:rtl/>
        </w:rPr>
        <w:t xml:space="preserve">העתיד </w:t>
      </w:r>
      <w:r w:rsidR="00C44791" w:rsidRPr="00C35DF8">
        <w:rPr>
          <w:rFonts w:cs="Arial" w:hint="cs"/>
          <w:sz w:val="18"/>
          <w:szCs w:val="18"/>
          <w:rtl/>
        </w:rPr>
        <w:t>טהרות צז, יב)</w:t>
      </w:r>
      <w:r w:rsidR="00C44791">
        <w:rPr>
          <w:rFonts w:cs="Arial" w:hint="cs"/>
          <w:b/>
          <w:bCs/>
          <w:sz w:val="18"/>
          <w:szCs w:val="18"/>
          <w:rtl/>
        </w:rPr>
        <w:t xml:space="preserve"> </w:t>
      </w:r>
      <w:r w:rsidR="00C35DF8">
        <w:rPr>
          <w:rFonts w:cs="Arial" w:hint="cs"/>
          <w:rtl/>
        </w:rPr>
        <w:t xml:space="preserve">חלק וסבר, </w:t>
      </w:r>
      <w:r w:rsidR="005A17FA">
        <w:rPr>
          <w:rFonts w:cs="Arial" w:hint="cs"/>
          <w:rtl/>
        </w:rPr>
        <w:t xml:space="preserve">שלמרות שהכהנים אינם מיוחסים בזמן הזה בכל זאת </w:t>
      </w:r>
      <w:r w:rsidR="00C35DF8">
        <w:rPr>
          <w:rFonts w:cs="Arial" w:hint="cs"/>
          <w:rtl/>
        </w:rPr>
        <w:t>ניתן לסמוך על חזקת הכהונה</w:t>
      </w:r>
      <w:r w:rsidR="005A17FA">
        <w:rPr>
          <w:rFonts w:cs="Arial" w:hint="cs"/>
          <w:rtl/>
        </w:rPr>
        <w:t xml:space="preserve"> כדי לטמא אדם בצרעת</w:t>
      </w:r>
      <w:r w:rsidR="00C35DF8">
        <w:rPr>
          <w:rFonts w:cs="Arial" w:hint="cs"/>
          <w:rtl/>
        </w:rPr>
        <w:t xml:space="preserve">. בטעם הדבר </w:t>
      </w:r>
      <w:r w:rsidR="005A17FA">
        <w:rPr>
          <w:rFonts w:cs="Arial" w:hint="cs"/>
          <w:rtl/>
        </w:rPr>
        <w:t xml:space="preserve">חידש, שרק כאשר ישנם כהנים </w:t>
      </w:r>
      <w:r w:rsidR="001B6BB8">
        <w:rPr>
          <w:rFonts w:cs="Arial" w:hint="cs"/>
          <w:rtl/>
        </w:rPr>
        <w:t>מיוחסים</w:t>
      </w:r>
      <w:r w:rsidR="005A17FA">
        <w:rPr>
          <w:rFonts w:cs="Arial" w:hint="cs"/>
          <w:rtl/>
        </w:rPr>
        <w:t xml:space="preserve"> אז אי אפשר </w:t>
      </w:r>
      <w:r w:rsidR="008568E6">
        <w:rPr>
          <w:rFonts w:cs="Arial" w:hint="cs"/>
          <w:rtl/>
        </w:rPr>
        <w:t xml:space="preserve">להתבסס </w:t>
      </w:r>
      <w:r w:rsidR="005A17FA">
        <w:rPr>
          <w:rFonts w:cs="Arial" w:hint="cs"/>
          <w:rtl/>
        </w:rPr>
        <w:t xml:space="preserve">על חזקת שאר הכהנים, אבל כאשר אין כלל כהנים </w:t>
      </w:r>
      <w:r w:rsidR="001B6BB8">
        <w:rPr>
          <w:rFonts w:cs="Arial" w:hint="cs"/>
          <w:rtl/>
        </w:rPr>
        <w:t>מי</w:t>
      </w:r>
      <w:r w:rsidR="00021B83">
        <w:rPr>
          <w:rFonts w:cs="Arial" w:hint="cs"/>
          <w:rtl/>
        </w:rPr>
        <w:t>ו</w:t>
      </w:r>
      <w:r w:rsidR="001B6BB8">
        <w:rPr>
          <w:rFonts w:cs="Arial" w:hint="cs"/>
          <w:rtl/>
        </w:rPr>
        <w:t>חסים</w:t>
      </w:r>
      <w:r w:rsidR="005A17FA">
        <w:rPr>
          <w:rFonts w:cs="Arial" w:hint="cs"/>
          <w:rtl/>
        </w:rPr>
        <w:t xml:space="preserve"> </w:t>
      </w:r>
      <w:r w:rsidR="00C22F43">
        <w:rPr>
          <w:rFonts w:cs="Arial" w:hint="cs"/>
          <w:rtl/>
        </w:rPr>
        <w:t>גם כהן מוחזק יכול לטמא בצרעת</w:t>
      </w:r>
      <w:r w:rsidR="00D71C38">
        <w:rPr>
          <w:rFonts w:cs="Arial" w:hint="cs"/>
          <w:rtl/>
        </w:rPr>
        <w:t xml:space="preserve"> </w:t>
      </w:r>
      <w:r w:rsidR="00D71C38">
        <w:rPr>
          <w:rFonts w:cs="Arial" w:hint="cs"/>
          <w:sz w:val="18"/>
          <w:szCs w:val="18"/>
          <w:rtl/>
        </w:rPr>
        <w:t xml:space="preserve">(וכן עולה </w:t>
      </w:r>
      <w:r w:rsidR="008D70D7">
        <w:rPr>
          <w:rFonts w:cs="Arial" w:hint="cs"/>
          <w:sz w:val="18"/>
          <w:szCs w:val="18"/>
          <w:rtl/>
        </w:rPr>
        <w:t xml:space="preserve">מסקנה דומה אך </w:t>
      </w:r>
      <w:r w:rsidR="00D71C38">
        <w:rPr>
          <w:rFonts w:cs="Arial" w:hint="cs"/>
          <w:sz w:val="18"/>
          <w:szCs w:val="18"/>
          <w:rtl/>
        </w:rPr>
        <w:t xml:space="preserve">מטעם אחר </w:t>
      </w:r>
      <w:r w:rsidR="00D71C38" w:rsidRPr="008D70D7">
        <w:rPr>
          <w:rFonts w:cs="Arial" w:hint="cs"/>
          <w:b/>
          <w:bCs/>
          <w:sz w:val="18"/>
          <w:szCs w:val="18"/>
          <w:rtl/>
        </w:rPr>
        <w:t>בדברי חיים</w:t>
      </w:r>
      <w:r w:rsidR="00D71C38">
        <w:rPr>
          <w:rFonts w:cs="Arial" w:hint="cs"/>
          <w:sz w:val="18"/>
          <w:szCs w:val="18"/>
          <w:rtl/>
        </w:rPr>
        <w:t xml:space="preserve"> אבה''ע א, י)</w:t>
      </w:r>
      <w:r w:rsidR="00C22F43">
        <w:rPr>
          <w:rFonts w:cs="Arial" w:hint="cs"/>
          <w:rtl/>
        </w:rPr>
        <w:t xml:space="preserve">. </w:t>
      </w:r>
    </w:p>
    <w:p w14:paraId="1CBEB8BB" w14:textId="7ABA8F43" w:rsidR="00857455" w:rsidRDefault="00AF42FB" w:rsidP="00D37793">
      <w:pPr>
        <w:spacing w:after="40"/>
        <w:rPr>
          <w:u w:val="single"/>
          <w:rtl/>
        </w:rPr>
      </w:pPr>
      <w:r>
        <w:rPr>
          <w:rFonts w:hint="cs"/>
          <w:u w:val="single"/>
          <w:rtl/>
        </w:rPr>
        <w:t>טעמים נוספים</w:t>
      </w:r>
    </w:p>
    <w:p w14:paraId="43D434C1" w14:textId="577657F5" w:rsidR="00C067CC" w:rsidRDefault="00AF42FB" w:rsidP="00D37793">
      <w:pPr>
        <w:spacing w:after="40"/>
        <w:rPr>
          <w:rtl/>
        </w:rPr>
      </w:pPr>
      <w:r>
        <w:rPr>
          <w:rFonts w:hint="cs"/>
          <w:rtl/>
        </w:rPr>
        <w:t xml:space="preserve">א. </w:t>
      </w:r>
      <w:r w:rsidR="00C067CC">
        <w:rPr>
          <w:rFonts w:hint="cs"/>
          <w:rtl/>
        </w:rPr>
        <w:t xml:space="preserve">טעם נוסף </w:t>
      </w:r>
      <w:r w:rsidR="007A7869">
        <w:rPr>
          <w:rFonts w:hint="cs"/>
          <w:rtl/>
        </w:rPr>
        <w:t xml:space="preserve">העלו </w:t>
      </w:r>
      <w:r w:rsidR="007A7869" w:rsidRPr="007A7869">
        <w:rPr>
          <w:rFonts w:hint="cs"/>
          <w:b/>
          <w:bCs/>
          <w:rtl/>
        </w:rPr>
        <w:t>הר</w:t>
      </w:r>
      <w:r w:rsidR="00B8543B">
        <w:rPr>
          <w:rFonts w:hint="cs"/>
          <w:b/>
          <w:bCs/>
          <w:rtl/>
        </w:rPr>
        <w:t xml:space="preserve">אבי''ה </w:t>
      </w:r>
      <w:r w:rsidR="00B8543B">
        <w:rPr>
          <w:rFonts w:hint="cs"/>
          <w:sz w:val="18"/>
          <w:szCs w:val="18"/>
          <w:rtl/>
        </w:rPr>
        <w:t xml:space="preserve">(סי' תתמ) </w:t>
      </w:r>
      <w:r w:rsidR="00B8543B">
        <w:rPr>
          <w:rFonts w:hint="cs"/>
          <w:b/>
          <w:bCs/>
          <w:rtl/>
        </w:rPr>
        <w:t>והר</w:t>
      </w:r>
      <w:r w:rsidR="007A7869" w:rsidRPr="007A7869">
        <w:rPr>
          <w:rFonts w:hint="cs"/>
          <w:b/>
          <w:bCs/>
          <w:rtl/>
        </w:rPr>
        <w:t>דב''ז</w:t>
      </w:r>
      <w:r w:rsidR="00031AB1">
        <w:rPr>
          <w:rFonts w:hint="cs"/>
          <w:rtl/>
        </w:rPr>
        <w:t xml:space="preserve"> </w:t>
      </w:r>
      <w:r w:rsidR="007A7869">
        <w:rPr>
          <w:rFonts w:hint="cs"/>
          <w:sz w:val="18"/>
          <w:szCs w:val="18"/>
          <w:rtl/>
        </w:rPr>
        <w:t xml:space="preserve">(מצודת דוד, מצווה תמו) </w:t>
      </w:r>
      <w:r w:rsidR="00031AB1">
        <w:rPr>
          <w:rFonts w:hint="cs"/>
          <w:rtl/>
        </w:rPr>
        <w:t>להסביר מדוע לא מטמאים מצורע בזמן הזה</w:t>
      </w:r>
      <w:r w:rsidR="00DA6826">
        <w:rPr>
          <w:rFonts w:hint="cs"/>
          <w:rtl/>
        </w:rPr>
        <w:t>.</w:t>
      </w:r>
      <w:r w:rsidR="007A7869">
        <w:rPr>
          <w:rFonts w:hint="cs"/>
          <w:rtl/>
        </w:rPr>
        <w:t xml:space="preserve"> </w:t>
      </w:r>
      <w:r w:rsidR="00DA6826">
        <w:rPr>
          <w:rFonts w:hint="cs"/>
          <w:rtl/>
        </w:rPr>
        <w:t xml:space="preserve">שכן </w:t>
      </w:r>
      <w:r w:rsidR="00EF2021">
        <w:rPr>
          <w:rFonts w:hint="cs"/>
          <w:rtl/>
        </w:rPr>
        <w:t xml:space="preserve">כפי שכתב הרמב''ם </w:t>
      </w:r>
      <w:r w:rsidR="00401E05">
        <w:rPr>
          <w:rFonts w:hint="cs"/>
          <w:sz w:val="18"/>
          <w:szCs w:val="18"/>
          <w:rtl/>
        </w:rPr>
        <w:t>(</w:t>
      </w:r>
      <w:r w:rsidR="00C56A90">
        <w:rPr>
          <w:rFonts w:hint="cs"/>
          <w:sz w:val="18"/>
          <w:szCs w:val="18"/>
          <w:rtl/>
        </w:rPr>
        <w:t xml:space="preserve">א, ג) </w:t>
      </w:r>
      <w:r w:rsidR="007A7869">
        <w:rPr>
          <w:rFonts w:hint="cs"/>
          <w:rtl/>
        </w:rPr>
        <w:t>בשביל לדון דיני הצרעת צריך לדעת את כל סוגי הנגעים השונים</w:t>
      </w:r>
      <w:r w:rsidR="00BF25B3">
        <w:rPr>
          <w:rFonts w:hint="cs"/>
          <w:rtl/>
        </w:rPr>
        <w:t xml:space="preserve">, מראותם והשוני ביניהם. </w:t>
      </w:r>
      <w:r w:rsidR="00DA6826">
        <w:rPr>
          <w:rFonts w:hint="cs"/>
          <w:rtl/>
        </w:rPr>
        <w:t>לכן</w:t>
      </w:r>
      <w:r w:rsidR="00BF25B3">
        <w:rPr>
          <w:rFonts w:hint="cs"/>
          <w:rtl/>
        </w:rPr>
        <w:t xml:space="preserve"> בעוד שבעבר הי</w:t>
      </w:r>
      <w:r w:rsidR="00DA6826">
        <w:rPr>
          <w:rFonts w:hint="cs"/>
          <w:rtl/>
        </w:rPr>
        <w:t>תה</w:t>
      </w:r>
      <w:r w:rsidR="00BF25B3">
        <w:rPr>
          <w:rFonts w:hint="cs"/>
          <w:rtl/>
        </w:rPr>
        <w:t xml:space="preserve"> מסורת איזה צבע הוא צבע של צרעת, </w:t>
      </w:r>
      <w:r w:rsidR="00DA6826">
        <w:rPr>
          <w:rFonts w:hint="cs"/>
          <w:rtl/>
        </w:rPr>
        <w:t xml:space="preserve">הרי </w:t>
      </w:r>
      <w:r w:rsidR="00EA524A">
        <w:rPr>
          <w:rFonts w:hint="cs"/>
          <w:rtl/>
        </w:rPr>
        <w:t>ש</w:t>
      </w:r>
      <w:r w:rsidR="00BF25B3">
        <w:rPr>
          <w:rFonts w:hint="cs"/>
          <w:rtl/>
        </w:rPr>
        <w:t xml:space="preserve">בזמן הזה מסורת </w:t>
      </w:r>
      <w:r w:rsidR="00DA6826">
        <w:rPr>
          <w:rFonts w:hint="cs"/>
          <w:rtl/>
        </w:rPr>
        <w:t>זו אבדה.</w:t>
      </w:r>
    </w:p>
    <w:p w14:paraId="59A8287A" w14:textId="15868D75" w:rsidR="00C067CC" w:rsidRPr="006D4644" w:rsidRDefault="00BF25B3" w:rsidP="00D37793">
      <w:pPr>
        <w:spacing w:after="40"/>
        <w:rPr>
          <w:sz w:val="18"/>
          <w:szCs w:val="18"/>
        </w:rPr>
      </w:pPr>
      <w:r w:rsidRPr="006D4644">
        <w:rPr>
          <w:rFonts w:hint="cs"/>
          <w:b/>
          <w:bCs/>
          <w:rtl/>
        </w:rPr>
        <w:t>הרב אשר וייס</w:t>
      </w:r>
      <w:r>
        <w:rPr>
          <w:rFonts w:hint="cs"/>
          <w:rtl/>
        </w:rPr>
        <w:t xml:space="preserve"> </w:t>
      </w:r>
      <w:r>
        <w:rPr>
          <w:rFonts w:hint="cs"/>
          <w:sz w:val="18"/>
          <w:szCs w:val="18"/>
          <w:rtl/>
        </w:rPr>
        <w:t xml:space="preserve">(תזריע, טומאת צרעת) </w:t>
      </w:r>
      <w:r>
        <w:rPr>
          <w:rFonts w:hint="cs"/>
          <w:rtl/>
        </w:rPr>
        <w:t>לא קיבל טעם זה, כיוון שאם אכן יש צורך במסורת לשם כך, איך ייתכן שמעבירי המסורת לא העבירו אותה, וגרמו לכך שדיני צרעת ייעלמו מעם ישראל?! ועל א</w:t>
      </w:r>
      <w:r w:rsidR="00412BFC">
        <w:rPr>
          <w:rFonts w:hint="cs"/>
          <w:rtl/>
        </w:rPr>
        <w:t xml:space="preserve">ף </w:t>
      </w:r>
      <w:r>
        <w:rPr>
          <w:rFonts w:hint="cs"/>
          <w:rtl/>
        </w:rPr>
        <w:t>שגם בעניינים אחרים אבדה המסורת</w:t>
      </w:r>
      <w:r w:rsidR="006D4644">
        <w:rPr>
          <w:rFonts w:hint="cs"/>
          <w:rtl/>
        </w:rPr>
        <w:t xml:space="preserve"> </w:t>
      </w:r>
      <w:r w:rsidR="003C784A">
        <w:rPr>
          <w:rFonts w:hint="cs"/>
          <w:rtl/>
        </w:rPr>
        <w:t xml:space="preserve">למשל </w:t>
      </w:r>
      <w:r w:rsidR="006D4644">
        <w:rPr>
          <w:rFonts w:hint="cs"/>
          <w:rtl/>
        </w:rPr>
        <w:t>איזה צבע נחשב אדום וכדומה, במקרים אלו לא בטלה ההלכה לגמרי אלא מחמירים בה, מה שאין כן פה שיוצא</w:t>
      </w:r>
      <w:r w:rsidR="001D2791">
        <w:rPr>
          <w:rFonts w:hint="cs"/>
          <w:rtl/>
        </w:rPr>
        <w:t xml:space="preserve">ת קולא </w:t>
      </w:r>
      <w:r w:rsidR="006D4644">
        <w:rPr>
          <w:rFonts w:hint="cs"/>
          <w:rtl/>
        </w:rPr>
        <w:t xml:space="preserve">מאי העברת המסורת. </w:t>
      </w:r>
      <w:r>
        <w:rPr>
          <w:rFonts w:hint="cs"/>
          <w:sz w:val="18"/>
          <w:szCs w:val="18"/>
          <w:rtl/>
        </w:rPr>
        <w:t xml:space="preserve"> </w:t>
      </w:r>
    </w:p>
    <w:p w14:paraId="193801B2" w14:textId="4EBED945" w:rsidR="00600ED0" w:rsidRDefault="00AF42FB" w:rsidP="00D37793">
      <w:pPr>
        <w:spacing w:after="40"/>
        <w:rPr>
          <w:rtl/>
        </w:rPr>
      </w:pPr>
      <w:r>
        <w:rPr>
          <w:rFonts w:hint="cs"/>
          <w:rtl/>
        </w:rPr>
        <w:t xml:space="preserve">ב. </w:t>
      </w:r>
      <w:r w:rsidR="00F01D6A">
        <w:rPr>
          <w:rFonts w:hint="cs"/>
          <w:rtl/>
        </w:rPr>
        <w:t xml:space="preserve">אפשרות שונה </w:t>
      </w:r>
      <w:r w:rsidR="000A190C">
        <w:rPr>
          <w:rFonts w:hint="cs"/>
          <w:rtl/>
        </w:rPr>
        <w:t xml:space="preserve">העלה </w:t>
      </w:r>
      <w:r w:rsidR="00F01D6A" w:rsidRPr="00F01D6A">
        <w:rPr>
          <w:rFonts w:hint="cs"/>
          <w:b/>
          <w:bCs/>
          <w:rtl/>
        </w:rPr>
        <w:t>האור שמח</w:t>
      </w:r>
      <w:r w:rsidR="00F01D6A">
        <w:rPr>
          <w:rFonts w:hint="cs"/>
          <w:rtl/>
        </w:rPr>
        <w:t xml:space="preserve"> </w:t>
      </w:r>
      <w:r w:rsidR="00F01D6A">
        <w:rPr>
          <w:rFonts w:hint="cs"/>
          <w:sz w:val="18"/>
          <w:szCs w:val="18"/>
          <w:rtl/>
        </w:rPr>
        <w:t>(טומאת צרעת יא, ו)</w:t>
      </w:r>
      <w:r w:rsidR="000A190C">
        <w:rPr>
          <w:rFonts w:hint="cs"/>
          <w:rtl/>
        </w:rPr>
        <w:t xml:space="preserve">, שכיוון שלא יודעים מה היא תולעת השני הנצרכת לטהרת המצורע, ממילא בטל דין טומאת מצורע. ועל אף שניתן לטמא מצורע גם אם אי אפשר לטהרו ואין הדברים תלויים זה בזה, </w:t>
      </w:r>
      <w:r w:rsidR="00EA524A">
        <w:rPr>
          <w:rFonts w:hint="cs"/>
          <w:rtl/>
        </w:rPr>
        <w:t>מ</w:t>
      </w:r>
      <w:r w:rsidR="000A190C">
        <w:rPr>
          <w:rFonts w:hint="cs"/>
          <w:rtl/>
        </w:rPr>
        <w:t xml:space="preserve">כיוון שללא טהרה על המצורע להיות מחוץ לירושלים, להתרחק מאשתו ועוד, </w:t>
      </w:r>
      <w:r w:rsidR="00EA524A">
        <w:rPr>
          <w:rFonts w:hint="cs"/>
          <w:rtl/>
        </w:rPr>
        <w:t xml:space="preserve">הרי </w:t>
      </w:r>
      <w:r w:rsidR="000A190C">
        <w:rPr>
          <w:rFonts w:hint="cs"/>
          <w:rtl/>
        </w:rPr>
        <w:t xml:space="preserve">לא ייתכן שיהיה </w:t>
      </w:r>
      <w:r w:rsidR="00642A44">
        <w:rPr>
          <w:rFonts w:hint="cs"/>
          <w:rtl/>
        </w:rPr>
        <w:t xml:space="preserve">כך </w:t>
      </w:r>
      <w:r w:rsidR="000A190C">
        <w:rPr>
          <w:rFonts w:hint="cs"/>
          <w:rtl/>
        </w:rPr>
        <w:t>עד סוף ימיו</w:t>
      </w:r>
      <w:r w:rsidR="005D6632">
        <w:rPr>
          <w:rFonts w:hint="cs"/>
          <w:rtl/>
        </w:rPr>
        <w:t>,</w:t>
      </w:r>
      <w:r w:rsidR="00046961">
        <w:rPr>
          <w:rFonts w:hint="cs"/>
          <w:rtl/>
        </w:rPr>
        <w:t xml:space="preserve"> </w:t>
      </w:r>
      <w:r w:rsidR="00EA524A">
        <w:rPr>
          <w:rFonts w:hint="cs"/>
          <w:rtl/>
        </w:rPr>
        <w:t>ו</w:t>
      </w:r>
      <w:r w:rsidR="000A190C">
        <w:rPr>
          <w:rFonts w:hint="cs"/>
          <w:rtl/>
        </w:rPr>
        <w:t>משום כך ביטלו דין מצור</w:t>
      </w:r>
      <w:r w:rsidR="00600ED0">
        <w:rPr>
          <w:rFonts w:hint="cs"/>
          <w:rtl/>
        </w:rPr>
        <w:t>ע.</w:t>
      </w:r>
    </w:p>
    <w:p w14:paraId="59027C27" w14:textId="7809257D" w:rsidR="00C067CC" w:rsidRPr="00600ED0" w:rsidRDefault="0022675D" w:rsidP="007345AE">
      <w:pPr>
        <w:rPr>
          <w:rtl/>
        </w:rPr>
      </w:pPr>
      <w:r w:rsidRPr="0022675D">
        <w:rPr>
          <w:rFonts w:hint="cs"/>
          <w:rtl/>
        </w:rPr>
        <w:t xml:space="preserve">ג. </w:t>
      </w:r>
      <w:r w:rsidR="00600ED0" w:rsidRPr="00600ED0">
        <w:rPr>
          <w:rFonts w:hint="cs"/>
          <w:b/>
          <w:bCs/>
          <w:rtl/>
        </w:rPr>
        <w:t>החפץ חיים</w:t>
      </w:r>
      <w:r w:rsidR="00600ED0">
        <w:rPr>
          <w:rFonts w:hint="cs"/>
          <w:rtl/>
        </w:rPr>
        <w:t xml:space="preserve"> </w:t>
      </w:r>
      <w:r w:rsidR="00600ED0">
        <w:rPr>
          <w:rFonts w:hint="cs"/>
          <w:sz w:val="18"/>
          <w:szCs w:val="18"/>
          <w:rtl/>
        </w:rPr>
        <w:t xml:space="preserve">(שער הזכירה חלק ו') </w:t>
      </w:r>
      <w:r w:rsidR="00600ED0">
        <w:rPr>
          <w:rFonts w:hint="cs"/>
          <w:rtl/>
        </w:rPr>
        <w:t xml:space="preserve">חלק על האור שמח וכתב, שגם ללא האפשרות לטהרה עדיין הטומאה קיימת. אולם הוסיף וכתב, שכיוון </w:t>
      </w:r>
      <w:r w:rsidR="007345AE">
        <w:rPr>
          <w:rFonts w:hint="cs"/>
          <w:rtl/>
        </w:rPr>
        <w:t xml:space="preserve">שאי אפשר להיטהר מהטומאה, </w:t>
      </w:r>
      <w:r w:rsidR="00600ED0">
        <w:rPr>
          <w:rFonts w:hint="cs"/>
          <w:rtl/>
        </w:rPr>
        <w:t>עשה הקב''ה חסד עם ישראל</w:t>
      </w:r>
      <w:r w:rsidR="007345AE">
        <w:rPr>
          <w:rFonts w:hint="cs"/>
          <w:rtl/>
        </w:rPr>
        <w:t xml:space="preserve"> ו</w:t>
      </w:r>
      <w:r w:rsidR="00EA524A">
        <w:rPr>
          <w:rFonts w:hint="cs"/>
          <w:rtl/>
        </w:rPr>
        <w:t xml:space="preserve">לכן </w:t>
      </w:r>
      <w:r w:rsidR="007345AE">
        <w:rPr>
          <w:rFonts w:hint="cs"/>
          <w:rtl/>
        </w:rPr>
        <w:t xml:space="preserve">אין אנשים נטמאים מצרעת בזמן הזה. </w:t>
      </w:r>
      <w:r w:rsidR="00EA524A">
        <w:rPr>
          <w:rFonts w:hint="cs"/>
          <w:rtl/>
        </w:rPr>
        <w:t>ו</w:t>
      </w:r>
      <w:r w:rsidR="007345AE">
        <w:rPr>
          <w:rFonts w:hint="cs"/>
          <w:rtl/>
        </w:rPr>
        <w:t>הוסיף, שבמקום הצרעת על הגוף ישנה צרעת על הנפש, ואדם שאינו חוזר בתשובה</w:t>
      </w:r>
      <w:r w:rsidR="00EA524A">
        <w:rPr>
          <w:rFonts w:hint="cs"/>
          <w:rtl/>
        </w:rPr>
        <w:t>,</w:t>
      </w:r>
      <w:r w:rsidR="007345AE">
        <w:rPr>
          <w:rFonts w:hint="cs"/>
          <w:rtl/>
        </w:rPr>
        <w:t xml:space="preserve"> לעתיד לבוא יתגלה קלונו</w:t>
      </w:r>
      <w:r w:rsidR="00600ED0">
        <w:rPr>
          <w:rFonts w:hint="cs"/>
          <w:rtl/>
        </w:rPr>
        <w:t xml:space="preserve"> </w:t>
      </w:r>
      <w:r w:rsidR="00642A44">
        <w:rPr>
          <w:rFonts w:hint="cs"/>
          <w:sz w:val="18"/>
          <w:szCs w:val="18"/>
          <w:rtl/>
        </w:rPr>
        <w:t>(ועיין הערה</w:t>
      </w:r>
      <w:r w:rsidR="00642A44">
        <w:rPr>
          <w:rStyle w:val="a5"/>
          <w:sz w:val="18"/>
          <w:szCs w:val="18"/>
          <w:rtl/>
        </w:rPr>
        <w:footnoteReference w:id="3"/>
      </w:r>
      <w:r w:rsidR="00642A44">
        <w:rPr>
          <w:rFonts w:hint="cs"/>
          <w:sz w:val="18"/>
          <w:szCs w:val="18"/>
          <w:rtl/>
        </w:rPr>
        <w:t>)</w:t>
      </w:r>
      <w:r w:rsidR="000A190C">
        <w:rPr>
          <w:rFonts w:hint="cs"/>
          <w:rtl/>
        </w:rPr>
        <w:t xml:space="preserve">.  </w:t>
      </w:r>
    </w:p>
    <w:p w14:paraId="74F0F6D1" w14:textId="6E1737B2" w:rsidR="00C067CC" w:rsidRDefault="00C067CC" w:rsidP="001D7037">
      <w:pPr>
        <w:rPr>
          <w:b/>
          <w:bCs/>
          <w:u w:val="single"/>
          <w:rtl/>
        </w:rPr>
      </w:pPr>
      <w:r>
        <w:rPr>
          <w:rFonts w:hint="cs"/>
          <w:b/>
          <w:bCs/>
          <w:u w:val="single"/>
          <w:rtl/>
        </w:rPr>
        <w:t>הצמחת שיער במקום צרעת</w:t>
      </w:r>
    </w:p>
    <w:p w14:paraId="0BC0AB77" w14:textId="1EBD2A34" w:rsidR="005C4F06" w:rsidRDefault="005C4F06" w:rsidP="001D7037">
      <w:pPr>
        <w:rPr>
          <w:rtl/>
        </w:rPr>
      </w:pPr>
      <w:r>
        <w:rPr>
          <w:rFonts w:hint="cs"/>
          <w:rtl/>
        </w:rPr>
        <w:t xml:space="preserve">למעשה בזמן הזה אין מטמאים בטומאת צרעת, </w:t>
      </w:r>
      <w:r w:rsidR="009F7C26">
        <w:rPr>
          <w:rFonts w:hint="cs"/>
          <w:rtl/>
        </w:rPr>
        <w:t xml:space="preserve">אך בכל זאת </w:t>
      </w:r>
      <w:r w:rsidR="00DF7446">
        <w:rPr>
          <w:rFonts w:hint="cs"/>
          <w:rtl/>
        </w:rPr>
        <w:t>כתבו</w:t>
      </w:r>
      <w:r>
        <w:rPr>
          <w:rFonts w:hint="cs"/>
          <w:rtl/>
        </w:rPr>
        <w:t xml:space="preserve"> </w:t>
      </w:r>
      <w:r w:rsidR="00B04F5A">
        <w:rPr>
          <w:rFonts w:hint="cs"/>
          <w:rtl/>
        </w:rPr>
        <w:t xml:space="preserve">רוב </w:t>
      </w:r>
      <w:r>
        <w:rPr>
          <w:rFonts w:hint="cs"/>
          <w:rtl/>
        </w:rPr>
        <w:t xml:space="preserve">האחרונים </w:t>
      </w:r>
      <w:r w:rsidR="00DF7446">
        <w:rPr>
          <w:rFonts w:hint="cs"/>
          <w:rtl/>
        </w:rPr>
        <w:t>ש</w:t>
      </w:r>
      <w:r>
        <w:rPr>
          <w:rFonts w:hint="cs"/>
          <w:rtl/>
        </w:rPr>
        <w:t xml:space="preserve">כאשר אדם רואה </w:t>
      </w:r>
      <w:r w:rsidR="00EA524A">
        <w:rPr>
          <w:rFonts w:hint="cs"/>
          <w:rtl/>
        </w:rPr>
        <w:t>שצמח</w:t>
      </w:r>
      <w:r>
        <w:rPr>
          <w:rFonts w:hint="cs"/>
          <w:rtl/>
        </w:rPr>
        <w:t xml:space="preserve"> מראה הנראה כצרעת</w:t>
      </w:r>
      <w:r w:rsidR="009F7C26">
        <w:rPr>
          <w:rFonts w:hint="cs"/>
          <w:rtl/>
        </w:rPr>
        <w:t xml:space="preserve"> בבשרו או בזקנו, </w:t>
      </w:r>
      <w:r w:rsidR="009F3190">
        <w:rPr>
          <w:rFonts w:hint="cs"/>
          <w:rtl/>
        </w:rPr>
        <w:t>אס</w:t>
      </w:r>
      <w:r w:rsidR="002153E4">
        <w:rPr>
          <w:rFonts w:hint="cs"/>
          <w:rtl/>
        </w:rPr>
        <w:t>ו</w:t>
      </w:r>
      <w:r w:rsidR="009F3190">
        <w:rPr>
          <w:rFonts w:hint="cs"/>
          <w:rtl/>
        </w:rPr>
        <w:t xml:space="preserve">ר לו </w:t>
      </w:r>
      <w:r w:rsidR="009F7C26">
        <w:rPr>
          <w:rFonts w:hint="cs"/>
          <w:rtl/>
        </w:rPr>
        <w:t xml:space="preserve">לתלוש את המראה. </w:t>
      </w:r>
      <w:r w:rsidR="009F3190">
        <w:rPr>
          <w:rFonts w:hint="cs"/>
          <w:rtl/>
        </w:rPr>
        <w:t xml:space="preserve">בטעם הדבר נימקו, </w:t>
      </w:r>
      <w:r w:rsidR="00B04F5A">
        <w:rPr>
          <w:rFonts w:hint="cs"/>
          <w:rtl/>
        </w:rPr>
        <w:t>ש</w:t>
      </w:r>
      <w:r w:rsidR="007D159F">
        <w:rPr>
          <w:rFonts w:hint="cs"/>
          <w:rtl/>
        </w:rPr>
        <w:t xml:space="preserve">הרי </w:t>
      </w:r>
      <w:r w:rsidR="009F7C26">
        <w:rPr>
          <w:rFonts w:hint="cs"/>
          <w:rtl/>
        </w:rPr>
        <w:t>עוד לפני שמטמא הכהן את הצרעת יש איסור לקצוץ חשש נגע,</w:t>
      </w:r>
      <w:r w:rsidR="007D159F">
        <w:rPr>
          <w:rFonts w:hint="cs"/>
          <w:rtl/>
        </w:rPr>
        <w:t>לכן</w:t>
      </w:r>
      <w:r w:rsidR="009F7C26">
        <w:rPr>
          <w:rFonts w:hint="cs"/>
          <w:rtl/>
        </w:rPr>
        <w:t xml:space="preserve"> אין זה משנה </w:t>
      </w:r>
      <w:r w:rsidR="00B04F5A">
        <w:rPr>
          <w:rFonts w:hint="cs"/>
          <w:rtl/>
        </w:rPr>
        <w:t>האם יש כהן שיטמא</w:t>
      </w:r>
      <w:r w:rsidR="007D159F">
        <w:rPr>
          <w:rFonts w:hint="cs"/>
          <w:rtl/>
        </w:rPr>
        <w:t xml:space="preserve"> או לאו.</w:t>
      </w:r>
    </w:p>
    <w:p w14:paraId="509B6293" w14:textId="754BD522" w:rsidR="007C0322" w:rsidRDefault="00B04F5A" w:rsidP="001D7037">
      <w:pPr>
        <w:rPr>
          <w:rtl/>
        </w:rPr>
      </w:pPr>
      <w:r>
        <w:rPr>
          <w:rFonts w:hint="cs"/>
          <w:rtl/>
        </w:rPr>
        <w:t xml:space="preserve">בעקבות כך שאיסור זה קיים גם בזמן הזה, דן </w:t>
      </w:r>
      <w:r w:rsidRPr="00B04F5A">
        <w:rPr>
          <w:rFonts w:hint="cs"/>
          <w:b/>
          <w:bCs/>
          <w:rtl/>
        </w:rPr>
        <w:t>הרב אשר וייס</w:t>
      </w:r>
      <w:r>
        <w:rPr>
          <w:rFonts w:hint="cs"/>
          <w:rtl/>
        </w:rPr>
        <w:t xml:space="preserve"> </w:t>
      </w:r>
      <w:r>
        <w:rPr>
          <w:rFonts w:hint="cs"/>
          <w:sz w:val="18"/>
          <w:szCs w:val="18"/>
          <w:rtl/>
        </w:rPr>
        <w:t xml:space="preserve">(תזריע, סי' כג) </w:t>
      </w:r>
      <w:r>
        <w:rPr>
          <w:rFonts w:hint="cs"/>
          <w:rtl/>
        </w:rPr>
        <w:t>האם מותר למרוח משחה לגידול שיער במקום בו נראה שיש נתק</w:t>
      </w:r>
      <w:r w:rsidR="007C0322">
        <w:rPr>
          <w:rFonts w:hint="cs"/>
          <w:rtl/>
        </w:rPr>
        <w:t xml:space="preserve"> (</w:t>
      </w:r>
      <w:r>
        <w:rPr>
          <w:rFonts w:hint="cs"/>
          <w:rtl/>
        </w:rPr>
        <w:t>דהיינו שער שנשר בעקבות חשש צרעת</w:t>
      </w:r>
      <w:r w:rsidR="007C0322">
        <w:rPr>
          <w:rFonts w:hint="cs"/>
          <w:rtl/>
        </w:rPr>
        <w:t>)</w:t>
      </w:r>
      <w:r w:rsidR="007D159F">
        <w:rPr>
          <w:rFonts w:hint="cs"/>
          <w:rtl/>
        </w:rPr>
        <w:t>.</w:t>
      </w:r>
      <w:r>
        <w:rPr>
          <w:rFonts w:hint="cs"/>
          <w:rtl/>
        </w:rPr>
        <w:t xml:space="preserve"> למעשה כתב להקל ממספר טעמים.</w:t>
      </w:r>
      <w:r w:rsidR="007C0322">
        <w:rPr>
          <w:rFonts w:hint="cs"/>
          <w:rtl/>
        </w:rPr>
        <w:t xml:space="preserve"> </w:t>
      </w:r>
      <w:r w:rsidR="007C0322" w:rsidRPr="007C0322">
        <w:rPr>
          <w:rFonts w:hint="cs"/>
          <w:b/>
          <w:bCs/>
          <w:rtl/>
        </w:rPr>
        <w:t>ראשית</w:t>
      </w:r>
      <w:r w:rsidR="007C0322">
        <w:rPr>
          <w:rFonts w:hint="cs"/>
          <w:rtl/>
        </w:rPr>
        <w:t xml:space="preserve"> כתב </w:t>
      </w:r>
      <w:r w:rsidR="007D159F">
        <w:rPr>
          <w:rFonts w:hint="cs"/>
          <w:rtl/>
        </w:rPr>
        <w:t>ש</w:t>
      </w:r>
      <w:r w:rsidR="007C0322">
        <w:rPr>
          <w:rFonts w:hint="cs"/>
          <w:rtl/>
        </w:rPr>
        <w:t xml:space="preserve">דעת </w:t>
      </w:r>
      <w:r w:rsidR="007C0322" w:rsidRPr="007C0322">
        <w:rPr>
          <w:rFonts w:hint="cs"/>
          <w:b/>
          <w:bCs/>
          <w:rtl/>
        </w:rPr>
        <w:t>החזון איש</w:t>
      </w:r>
      <w:r w:rsidR="007C0322">
        <w:rPr>
          <w:rFonts w:hint="cs"/>
          <w:rtl/>
        </w:rPr>
        <w:t>, שהגדרת נתק היא שקבוצת שיער נושרת בפתאומיות, מה שאין כן במקרה בו אדם איבד שער בשלבים.</w:t>
      </w:r>
    </w:p>
    <w:p w14:paraId="76278811" w14:textId="396EBA82" w:rsidR="00AD1BF3" w:rsidRDefault="00AD63D3" w:rsidP="001D7037">
      <w:pPr>
        <w:rPr>
          <w:rtl/>
        </w:rPr>
      </w:pPr>
      <w:r>
        <w:rPr>
          <w:rFonts w:hint="cs"/>
          <w:b/>
          <w:bCs/>
          <w:rtl/>
        </w:rPr>
        <w:t xml:space="preserve">שנית </w:t>
      </w:r>
      <w:r>
        <w:rPr>
          <w:rFonts w:hint="cs"/>
          <w:rtl/>
        </w:rPr>
        <w:t xml:space="preserve">כתב, </w:t>
      </w:r>
      <w:r w:rsidR="007D159F">
        <w:rPr>
          <w:rFonts w:hint="cs"/>
          <w:rtl/>
        </w:rPr>
        <w:t>ש</w:t>
      </w:r>
      <w:r>
        <w:rPr>
          <w:rFonts w:hint="cs"/>
          <w:rtl/>
        </w:rPr>
        <w:t>כאשר מצמיחים את השיער</w:t>
      </w:r>
      <w:r w:rsidR="007D159F">
        <w:rPr>
          <w:rFonts w:hint="cs"/>
          <w:rtl/>
        </w:rPr>
        <w:t>,</w:t>
      </w:r>
      <w:r>
        <w:rPr>
          <w:rFonts w:hint="cs"/>
          <w:rtl/>
        </w:rPr>
        <w:t xml:space="preserve"> במקרה זה ההצמחה היא בגרמא באמצעות משחה, וייתכן שבכך אין איסור. </w:t>
      </w:r>
      <w:r>
        <w:rPr>
          <w:rFonts w:hint="cs"/>
          <w:b/>
          <w:bCs/>
          <w:rtl/>
        </w:rPr>
        <w:t>שלישית</w:t>
      </w:r>
      <w:r w:rsidR="00213AE3">
        <w:rPr>
          <w:rFonts w:hint="cs"/>
          <w:rtl/>
        </w:rPr>
        <w:t xml:space="preserve"> הוסיף, אמנם </w:t>
      </w:r>
      <w:r w:rsidR="00213AE3" w:rsidRPr="00213AE3">
        <w:rPr>
          <w:rFonts w:hint="cs"/>
          <w:b/>
          <w:bCs/>
          <w:rtl/>
        </w:rPr>
        <w:t>הרמב''ן</w:t>
      </w:r>
      <w:r w:rsidR="00213AE3">
        <w:rPr>
          <w:rFonts w:hint="cs"/>
          <w:rtl/>
        </w:rPr>
        <w:t xml:space="preserve"> </w:t>
      </w:r>
      <w:r w:rsidR="00213AE3">
        <w:rPr>
          <w:rFonts w:hint="cs"/>
          <w:sz w:val="18"/>
          <w:szCs w:val="18"/>
          <w:rtl/>
        </w:rPr>
        <w:t>(</w:t>
      </w:r>
      <w:r>
        <w:rPr>
          <w:rFonts w:hint="cs"/>
          <w:sz w:val="18"/>
          <w:szCs w:val="18"/>
          <w:rtl/>
        </w:rPr>
        <w:t xml:space="preserve">ויקרא </w:t>
      </w:r>
      <w:r w:rsidR="00213AE3">
        <w:rPr>
          <w:rFonts w:hint="cs"/>
          <w:sz w:val="18"/>
          <w:szCs w:val="18"/>
          <w:rtl/>
        </w:rPr>
        <w:t xml:space="preserve">יג, לג) </w:t>
      </w:r>
      <w:r w:rsidR="00213AE3">
        <w:rPr>
          <w:rFonts w:hint="cs"/>
          <w:rtl/>
        </w:rPr>
        <w:t xml:space="preserve">כתב שיש איסור להצמיח שיער </w:t>
      </w:r>
      <w:r w:rsidR="00193D8A">
        <w:rPr>
          <w:rFonts w:hint="cs"/>
          <w:rtl/>
        </w:rPr>
        <w:t>שנשר בעקבות צרעת</w:t>
      </w:r>
      <w:r w:rsidR="00213AE3">
        <w:rPr>
          <w:rFonts w:hint="cs"/>
          <w:rtl/>
        </w:rPr>
        <w:t xml:space="preserve">, אבל פירושו יחיד מבין הראשונים, </w:t>
      </w:r>
      <w:r w:rsidR="00F31153">
        <w:rPr>
          <w:rFonts w:hint="cs"/>
          <w:rtl/>
        </w:rPr>
        <w:t>ו</w:t>
      </w:r>
      <w:r w:rsidR="007D159F">
        <w:rPr>
          <w:rFonts w:hint="cs"/>
          <w:rtl/>
        </w:rPr>
        <w:t>אחרים</w:t>
      </w:r>
      <w:r w:rsidR="00F31153">
        <w:rPr>
          <w:rFonts w:hint="cs"/>
          <w:rtl/>
        </w:rPr>
        <w:t xml:space="preserve"> </w:t>
      </w:r>
      <w:r w:rsidR="00AD1BF3">
        <w:rPr>
          <w:rFonts w:hint="cs"/>
          <w:rtl/>
        </w:rPr>
        <w:t xml:space="preserve">כתבו על בסיס דברי חז''ל שיש איסור לקצוץ שיער נוסף מסביב לנתק, </w:t>
      </w:r>
      <w:r w:rsidR="007D159F">
        <w:rPr>
          <w:rFonts w:hint="cs"/>
          <w:rtl/>
        </w:rPr>
        <w:t xml:space="preserve">אך </w:t>
      </w:r>
      <w:r w:rsidR="00AD1BF3">
        <w:rPr>
          <w:rFonts w:hint="cs"/>
          <w:rtl/>
        </w:rPr>
        <w:t>לא לגדל את שיער הנתק שנשר.</w:t>
      </w:r>
    </w:p>
    <w:p w14:paraId="4F29ED89" w14:textId="1D47959A" w:rsidR="006F0806" w:rsidRDefault="00265FCC" w:rsidP="006F0806">
      <w:pPr>
        <w:rPr>
          <w:b/>
          <w:bCs/>
          <w:rtl/>
        </w:rPr>
      </w:pPr>
      <w:r>
        <w:rPr>
          <w:rFonts w:hint="cs"/>
          <w:b/>
          <w:bCs/>
          <w:rtl/>
        </w:rPr>
        <w:t>רביעית</w:t>
      </w:r>
      <w:r w:rsidR="00AD1BF3">
        <w:rPr>
          <w:rFonts w:hint="cs"/>
          <w:rtl/>
        </w:rPr>
        <w:t xml:space="preserve">, </w:t>
      </w:r>
      <w:r w:rsidR="00826A93">
        <w:rPr>
          <w:rFonts w:hint="cs"/>
          <w:rtl/>
        </w:rPr>
        <w:t xml:space="preserve">גם אם </w:t>
      </w:r>
      <w:r w:rsidR="00D862BA">
        <w:rPr>
          <w:rFonts w:hint="cs"/>
          <w:rtl/>
        </w:rPr>
        <w:t>השיער היה נושר בבת אחת ו</w:t>
      </w:r>
      <w:r w:rsidR="00826A93">
        <w:rPr>
          <w:rFonts w:hint="cs"/>
          <w:rtl/>
        </w:rPr>
        <w:t>יש מקום לחשוש לדעת הרמב''ן</w:t>
      </w:r>
      <w:r w:rsidR="00D862BA">
        <w:rPr>
          <w:rFonts w:hint="cs"/>
          <w:rtl/>
        </w:rPr>
        <w:t xml:space="preserve"> כנגד שאר הראשונים</w:t>
      </w:r>
      <w:r w:rsidR="00826A93">
        <w:rPr>
          <w:rFonts w:hint="cs"/>
          <w:rtl/>
        </w:rPr>
        <w:t>, דבר זה נכון כאשר הדברים מובאים בפירושו של הרמב''ן לגמרא, בהלכותיו וכדומה. האיסור להצמיח שיער במקום הנתק מובא ב</w:t>
      </w:r>
      <w:r w:rsidR="00AD1BF3">
        <w:rPr>
          <w:rFonts w:hint="cs"/>
          <w:rtl/>
        </w:rPr>
        <w:t xml:space="preserve">פירוש הרמב''ן על התורה, ולעיתים אין מטרת הפירוש להביא את דעתו ההלכתית אלא רק כיצד הבין את פשטי הפסוקים. </w:t>
      </w:r>
    </w:p>
    <w:p w14:paraId="1B659526" w14:textId="6DB663E9" w:rsidR="00BC6938" w:rsidRPr="003815A4" w:rsidRDefault="00AD1BF3" w:rsidP="003815A4">
      <w:r>
        <w:rPr>
          <w:rFonts w:hint="cs"/>
          <w:b/>
          <w:bCs/>
          <w:rtl/>
        </w:rPr>
        <w:t>ש</w:t>
      </w:r>
      <w:r w:rsidR="00BC6938">
        <w:rPr>
          <w:b/>
          <w:bCs/>
          <w:rtl/>
        </w:rPr>
        <w:t>ב</w:t>
      </w:r>
      <w:r w:rsidR="00BC6938">
        <w:rPr>
          <w:rFonts w:hint="cs"/>
          <w:b/>
          <w:bCs/>
          <w:rtl/>
        </w:rPr>
        <w:t xml:space="preserve">ת </w:t>
      </w:r>
      <w:r w:rsidR="00BC6938">
        <w:rPr>
          <w:b/>
          <w:bCs/>
          <w:rtl/>
        </w:rPr>
        <w:t xml:space="preserve">שלום! קח לקרוא בשולחן שבת, או תעביר בבקשה הלאה </w:t>
      </w:r>
      <w:r w:rsidR="00BC6938">
        <w:rPr>
          <w:rFonts w:hint="cs"/>
          <w:b/>
          <w:bCs/>
          <w:rtl/>
        </w:rPr>
        <w:t xml:space="preserve">על מנת </w:t>
      </w:r>
      <w:r w:rsidR="00BC6938">
        <w:rPr>
          <w:b/>
          <w:bCs/>
          <w:rtl/>
        </w:rPr>
        <w:t>שעוד אנשים יקראו</w:t>
      </w:r>
      <w:r w:rsidR="00BC6938">
        <w:rPr>
          <w:rStyle w:val="a5"/>
          <w:sz w:val="26"/>
          <w:szCs w:val="26"/>
        </w:rPr>
        <w:footnoteReference w:id="4"/>
      </w:r>
      <w:r w:rsidR="00BC6938">
        <w:rPr>
          <w:b/>
          <w:bCs/>
          <w:rtl/>
        </w:rPr>
        <w:t xml:space="preserve">... </w:t>
      </w:r>
    </w:p>
    <w:sectPr w:rsidR="00BC6938" w:rsidRPr="003815A4" w:rsidSect="00A71AF2">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1BCAC" w14:textId="77777777" w:rsidR="0032735C" w:rsidRDefault="0032735C" w:rsidP="00FB630A">
      <w:pPr>
        <w:spacing w:after="0" w:line="240" w:lineRule="auto"/>
      </w:pPr>
      <w:r>
        <w:separator/>
      </w:r>
    </w:p>
  </w:endnote>
  <w:endnote w:type="continuationSeparator" w:id="0">
    <w:p w14:paraId="7B2F36C8" w14:textId="77777777" w:rsidR="0032735C" w:rsidRDefault="0032735C" w:rsidP="00FB630A">
      <w:pPr>
        <w:spacing w:after="0" w:line="240" w:lineRule="auto"/>
      </w:pPr>
      <w:r>
        <w:continuationSeparator/>
      </w:r>
    </w:p>
  </w:endnote>
  <w:endnote w:type="continuationNotice" w:id="1">
    <w:p w14:paraId="35EE3A17" w14:textId="77777777" w:rsidR="0032735C" w:rsidRDefault="0032735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CF439E" w14:textId="77777777" w:rsidR="0032735C" w:rsidRDefault="0032735C" w:rsidP="00FB630A">
      <w:pPr>
        <w:spacing w:after="0" w:line="240" w:lineRule="auto"/>
      </w:pPr>
      <w:r>
        <w:separator/>
      </w:r>
    </w:p>
  </w:footnote>
  <w:footnote w:type="continuationSeparator" w:id="0">
    <w:p w14:paraId="59994B35" w14:textId="77777777" w:rsidR="0032735C" w:rsidRDefault="0032735C" w:rsidP="00FB630A">
      <w:pPr>
        <w:spacing w:after="0" w:line="240" w:lineRule="auto"/>
      </w:pPr>
      <w:r>
        <w:continuationSeparator/>
      </w:r>
    </w:p>
  </w:footnote>
  <w:footnote w:type="continuationNotice" w:id="1">
    <w:p w14:paraId="034A0315" w14:textId="77777777" w:rsidR="0032735C" w:rsidRDefault="0032735C">
      <w:pPr>
        <w:spacing w:after="0" w:line="240" w:lineRule="auto"/>
      </w:pPr>
    </w:p>
  </w:footnote>
  <w:footnote w:id="2">
    <w:p w14:paraId="483CAB3C" w14:textId="404DF48C" w:rsidR="00FB630A" w:rsidRPr="00FB630A" w:rsidRDefault="00FB630A">
      <w:pPr>
        <w:pStyle w:val="a3"/>
      </w:pPr>
      <w:r>
        <w:rPr>
          <w:rStyle w:val="a5"/>
        </w:rPr>
        <w:footnoteRef/>
      </w:r>
      <w:r>
        <w:rPr>
          <w:rtl/>
        </w:rPr>
        <w:t xml:space="preserve"> </w:t>
      </w:r>
      <w:r>
        <w:rPr>
          <w:rFonts w:hint="cs"/>
          <w:rtl/>
        </w:rPr>
        <w:t xml:space="preserve">אם אכן מעמדו של רב כתנא ושל </w:t>
      </w:r>
      <w:r w:rsidR="00FB1293">
        <w:rPr>
          <w:rFonts w:hint="cs"/>
          <w:rtl/>
        </w:rPr>
        <w:t>ורבי יוחנן</w:t>
      </w:r>
      <w:r>
        <w:rPr>
          <w:rFonts w:hint="cs"/>
          <w:rtl/>
        </w:rPr>
        <w:t xml:space="preserve"> כאמורא, מדוע הגמרא במסכת ביצה </w:t>
      </w:r>
      <w:r>
        <w:rPr>
          <w:rFonts w:hint="cs"/>
          <w:sz w:val="16"/>
          <w:szCs w:val="16"/>
          <w:rtl/>
        </w:rPr>
        <w:t xml:space="preserve">(ד ע''א) </w:t>
      </w:r>
      <w:r w:rsidR="005E286B">
        <w:rPr>
          <w:rFonts w:hint="cs"/>
          <w:rtl/>
        </w:rPr>
        <w:t>ק</w:t>
      </w:r>
      <w:r w:rsidR="00DB1D55">
        <w:rPr>
          <w:rFonts w:hint="cs"/>
          <w:rtl/>
        </w:rPr>
        <w:t>וב</w:t>
      </w:r>
      <w:r w:rsidR="005E286B">
        <w:rPr>
          <w:rFonts w:hint="cs"/>
          <w:rtl/>
        </w:rPr>
        <w:t>עת ש</w:t>
      </w:r>
      <w:r>
        <w:rPr>
          <w:rFonts w:hint="cs"/>
          <w:rtl/>
        </w:rPr>
        <w:t xml:space="preserve">במחלוקת רב ורבי יוחנן הלכה כרבי יוחנן? </w:t>
      </w:r>
      <w:r w:rsidRPr="00303112">
        <w:rPr>
          <w:rFonts w:hint="cs"/>
          <w:b/>
          <w:bCs/>
          <w:rtl/>
        </w:rPr>
        <w:t>הריטב''א</w:t>
      </w:r>
      <w:r>
        <w:rPr>
          <w:rFonts w:hint="cs"/>
          <w:rtl/>
        </w:rPr>
        <w:t xml:space="preserve"> </w:t>
      </w:r>
      <w:r w:rsidR="00E14BFC">
        <w:rPr>
          <w:rFonts w:hint="cs"/>
          <w:sz w:val="16"/>
          <w:szCs w:val="16"/>
          <w:rtl/>
        </w:rPr>
        <w:t xml:space="preserve">(שם) </w:t>
      </w:r>
      <w:r w:rsidR="00027FA4">
        <w:rPr>
          <w:rFonts w:hint="cs"/>
          <w:rtl/>
        </w:rPr>
        <w:t>תירץ</w:t>
      </w:r>
      <w:r w:rsidR="003612FB">
        <w:rPr>
          <w:rFonts w:hint="cs"/>
          <w:rtl/>
        </w:rPr>
        <w:t xml:space="preserve">, שרבי יוחנן היה חכם מרב ולכן הלכה כמותו, אך לא הספיק לעבור </w:t>
      </w:r>
      <w:r w:rsidR="00C81C0F">
        <w:rPr>
          <w:rFonts w:hint="cs"/>
          <w:rtl/>
        </w:rPr>
        <w:t>'</w:t>
      </w:r>
      <w:r w:rsidR="003612FB">
        <w:rPr>
          <w:rFonts w:hint="cs"/>
          <w:rtl/>
        </w:rPr>
        <w:t>הסמכה</w:t>
      </w:r>
      <w:r w:rsidR="00C81C0F">
        <w:rPr>
          <w:rFonts w:hint="cs"/>
          <w:rtl/>
        </w:rPr>
        <w:t>'</w:t>
      </w:r>
      <w:r w:rsidR="003612FB">
        <w:rPr>
          <w:rFonts w:hint="cs"/>
          <w:rtl/>
        </w:rPr>
        <w:t xml:space="preserve"> להיות תנא.</w:t>
      </w:r>
      <w:r w:rsidR="003F2B4C">
        <w:rPr>
          <w:rFonts w:hint="cs"/>
          <w:rtl/>
        </w:rPr>
        <w:t xml:space="preserve"> דבריהם עונים על השאלה גם מדוע רבי יוחנן לא ראה בעיה לחלוק על רב, כיוון שלמרות ההסמכה היה חכם ממנו</w:t>
      </w:r>
      <w:r w:rsidR="00097AFB">
        <w:rPr>
          <w:rFonts w:hint="cs"/>
          <w:rtl/>
        </w:rPr>
        <w:t xml:space="preserve"> </w:t>
      </w:r>
      <w:r w:rsidR="00097AFB">
        <w:rPr>
          <w:rFonts w:hint="cs"/>
          <w:sz w:val="16"/>
          <w:szCs w:val="16"/>
          <w:rtl/>
        </w:rPr>
        <w:t xml:space="preserve">(ועיין </w:t>
      </w:r>
      <w:r w:rsidR="00097AFB" w:rsidRPr="002C1EE9">
        <w:rPr>
          <w:rFonts w:hint="cs"/>
          <w:b/>
          <w:bCs/>
          <w:sz w:val="16"/>
          <w:szCs w:val="16"/>
          <w:rtl/>
        </w:rPr>
        <w:t>אור זרוע</w:t>
      </w:r>
      <w:r w:rsidR="00097AFB">
        <w:rPr>
          <w:rFonts w:hint="cs"/>
          <w:sz w:val="16"/>
          <w:szCs w:val="16"/>
          <w:rtl/>
        </w:rPr>
        <w:t xml:space="preserve"> הל' ערב שבת סי' כב</w:t>
      </w:r>
      <w:r w:rsidR="00D7060B">
        <w:rPr>
          <w:rFonts w:hint="cs"/>
          <w:sz w:val="16"/>
          <w:szCs w:val="16"/>
          <w:rtl/>
        </w:rPr>
        <w:t xml:space="preserve">, </w:t>
      </w:r>
      <w:r w:rsidR="00D7060B" w:rsidRPr="002C1EE9">
        <w:rPr>
          <w:rFonts w:hint="cs"/>
          <w:b/>
          <w:bCs/>
          <w:sz w:val="16"/>
          <w:szCs w:val="16"/>
          <w:rtl/>
        </w:rPr>
        <w:t>ואגרות</w:t>
      </w:r>
      <w:r w:rsidR="00D7060B">
        <w:rPr>
          <w:rFonts w:hint="cs"/>
          <w:sz w:val="16"/>
          <w:szCs w:val="16"/>
          <w:rtl/>
        </w:rPr>
        <w:t xml:space="preserve"> </w:t>
      </w:r>
      <w:r w:rsidR="00D7060B" w:rsidRPr="002C1EE9">
        <w:rPr>
          <w:rFonts w:hint="cs"/>
          <w:b/>
          <w:bCs/>
          <w:sz w:val="16"/>
          <w:szCs w:val="16"/>
          <w:rtl/>
        </w:rPr>
        <w:t xml:space="preserve">משה </w:t>
      </w:r>
      <w:r w:rsidR="00D7060B">
        <w:rPr>
          <w:rFonts w:hint="cs"/>
          <w:sz w:val="16"/>
          <w:szCs w:val="16"/>
          <w:rtl/>
        </w:rPr>
        <w:t>אבה''ע ד, קכ</w:t>
      </w:r>
      <w:r w:rsidR="00097AFB">
        <w:rPr>
          <w:rFonts w:hint="cs"/>
          <w:sz w:val="16"/>
          <w:szCs w:val="16"/>
          <w:rtl/>
        </w:rPr>
        <w:t>)</w:t>
      </w:r>
      <w:r w:rsidR="003F2B4C">
        <w:rPr>
          <w:rFonts w:hint="cs"/>
          <w:rtl/>
        </w:rPr>
        <w:t xml:space="preserve">. </w:t>
      </w:r>
      <w:r w:rsidR="003612FB">
        <w:rPr>
          <w:rFonts w:hint="cs"/>
          <w:rtl/>
        </w:rPr>
        <w:t xml:space="preserve">   </w:t>
      </w:r>
    </w:p>
  </w:footnote>
  <w:footnote w:id="3">
    <w:p w14:paraId="7AE9F9F2" w14:textId="53107323" w:rsidR="00642A44" w:rsidRPr="00141883" w:rsidRDefault="00642A44">
      <w:pPr>
        <w:pStyle w:val="a3"/>
        <w:rPr>
          <w:rtl/>
        </w:rPr>
      </w:pPr>
      <w:r>
        <w:rPr>
          <w:rStyle w:val="a5"/>
        </w:rPr>
        <w:footnoteRef/>
      </w:r>
      <w:r>
        <w:rPr>
          <w:rtl/>
        </w:rPr>
        <w:t xml:space="preserve"> </w:t>
      </w:r>
      <w:r w:rsidR="007345AE">
        <w:rPr>
          <w:rFonts w:hint="cs"/>
          <w:rtl/>
        </w:rPr>
        <w:t xml:space="preserve">החפץ חיים מניח שצרעת הגוף הינה דבר ניסי, ומשום כך בזמן הזה הקב''ה לא מביא אותה על בני אדם. גישה זו עולה מחלק מפרשני המקרא, אולם </w:t>
      </w:r>
      <w:r w:rsidR="00141883">
        <w:rPr>
          <w:rFonts w:hint="cs"/>
          <w:rtl/>
        </w:rPr>
        <w:t xml:space="preserve">מדברי </w:t>
      </w:r>
      <w:r w:rsidR="00141883" w:rsidRPr="00CA34AF">
        <w:rPr>
          <w:rFonts w:hint="cs"/>
          <w:b/>
          <w:bCs/>
          <w:rtl/>
        </w:rPr>
        <w:t>הרמב''ם</w:t>
      </w:r>
      <w:r w:rsidR="00141883">
        <w:rPr>
          <w:rFonts w:hint="cs"/>
          <w:rtl/>
        </w:rPr>
        <w:t xml:space="preserve"> </w:t>
      </w:r>
      <w:r w:rsidR="00141883">
        <w:rPr>
          <w:rFonts w:hint="cs"/>
          <w:sz w:val="16"/>
          <w:szCs w:val="16"/>
          <w:rtl/>
        </w:rPr>
        <w:t>(צרעת טז, י)</w:t>
      </w:r>
      <w:r w:rsidR="00C505B8">
        <w:rPr>
          <w:rFonts w:hint="cs"/>
          <w:rtl/>
        </w:rPr>
        <w:t xml:space="preserve"> עולה</w:t>
      </w:r>
      <w:r w:rsidR="00141883">
        <w:rPr>
          <w:rFonts w:hint="cs"/>
          <w:rtl/>
        </w:rPr>
        <w:t xml:space="preserve"> שצרעת הגוף איננה דבר ניסי, </w:t>
      </w:r>
      <w:r w:rsidR="0000699C">
        <w:rPr>
          <w:rFonts w:hint="cs"/>
          <w:rtl/>
        </w:rPr>
        <w:t>ו</w:t>
      </w:r>
      <w:r w:rsidR="00141883">
        <w:rPr>
          <w:rFonts w:hint="cs"/>
          <w:rtl/>
        </w:rPr>
        <w:t xml:space="preserve">רק צרעת הבגדים והבתים </w:t>
      </w:r>
      <w:r w:rsidR="0000699C">
        <w:rPr>
          <w:rFonts w:hint="cs"/>
          <w:rtl/>
        </w:rPr>
        <w:t xml:space="preserve">מובאות על האדם בנס </w:t>
      </w:r>
      <w:r w:rsidR="00141883">
        <w:rPr>
          <w:rFonts w:hint="cs"/>
          <w:rtl/>
        </w:rPr>
        <w:t xml:space="preserve">(ועיין במאמרו של </w:t>
      </w:r>
      <w:r w:rsidR="00141883" w:rsidRPr="00141883">
        <w:rPr>
          <w:rFonts w:hint="cs"/>
          <w:b/>
          <w:bCs/>
          <w:rtl/>
        </w:rPr>
        <w:t>הד''ר סודי נמיר</w:t>
      </w:r>
      <w:r w:rsidR="00141883">
        <w:rPr>
          <w:rFonts w:hint="cs"/>
          <w:rtl/>
        </w:rPr>
        <w:t xml:space="preserve"> </w:t>
      </w:r>
      <w:r w:rsidR="00141883">
        <w:rPr>
          <w:rFonts w:hint="cs"/>
          <w:sz w:val="16"/>
          <w:szCs w:val="16"/>
          <w:rtl/>
        </w:rPr>
        <w:t>(</w:t>
      </w:r>
      <w:r w:rsidR="005D6548">
        <w:rPr>
          <w:rFonts w:hint="cs"/>
          <w:sz w:val="16"/>
          <w:szCs w:val="16"/>
          <w:rtl/>
        </w:rPr>
        <w:t>אסיא קא - קב, עמ' 19</w:t>
      </w:r>
      <w:r w:rsidR="00141883">
        <w:rPr>
          <w:rFonts w:hint="cs"/>
          <w:sz w:val="16"/>
          <w:szCs w:val="16"/>
          <w:rtl/>
        </w:rPr>
        <w:t xml:space="preserve">) </w:t>
      </w:r>
      <w:r w:rsidR="00141883">
        <w:rPr>
          <w:rFonts w:hint="cs"/>
          <w:rtl/>
        </w:rPr>
        <w:t>שהביא מספר מחלות עור היכולות להיות נגע הצרעת).</w:t>
      </w:r>
    </w:p>
  </w:footnote>
  <w:footnote w:id="4">
    <w:p w14:paraId="5861EB82" w14:textId="77777777" w:rsidR="00BC6938" w:rsidRDefault="00BC6938" w:rsidP="00BC6938">
      <w:pPr>
        <w:pStyle w:val="a3"/>
        <w:spacing w:line="256" w:lineRule="auto"/>
        <w:rPr>
          <w:b/>
          <w:bCs/>
          <w:rtl/>
        </w:rPr>
      </w:pPr>
      <w:r>
        <w:rPr>
          <w:b/>
          <w:bCs/>
        </w:rPr>
        <w:t xml:space="preserve"> </w:t>
      </w:r>
      <w:r>
        <w:rPr>
          <w:rStyle w:val="a5"/>
          <w:b/>
          <w:bCs/>
        </w:rPr>
        <w:footnoteRef/>
      </w:r>
      <w:r>
        <w:rPr>
          <w:b/>
          <w:bCs/>
          <w:rtl/>
        </w:rPr>
        <w:t>מצאת טעות? רוצה לקבל כל שבוע את הדף למייל</w:t>
      </w:r>
      <w:r>
        <w:rPr>
          <w:rFonts w:hint="cs"/>
          <w:b/>
          <w:bCs/>
          <w:rtl/>
        </w:rPr>
        <w:t xml:space="preserve">, </w:t>
      </w:r>
      <w:r>
        <w:rPr>
          <w:b/>
          <w:bCs/>
          <w:rtl/>
        </w:rPr>
        <w:t>לשים את הדף במקומך</w:t>
      </w:r>
      <w:r>
        <w:rPr>
          <w:rFonts w:hint="cs"/>
          <w:b/>
          <w:bCs/>
          <w:rtl/>
        </w:rPr>
        <w:t xml:space="preserve"> או להעביר למשפחה</w:t>
      </w:r>
      <w:r>
        <w:rPr>
          <w:b/>
          <w:bCs/>
          <w:rtl/>
        </w:rPr>
        <w:t xml:space="preserve">?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AB1"/>
    <w:rsid w:val="0000699C"/>
    <w:rsid w:val="00021B83"/>
    <w:rsid w:val="00025D05"/>
    <w:rsid w:val="000263CA"/>
    <w:rsid w:val="00027FA4"/>
    <w:rsid w:val="00030075"/>
    <w:rsid w:val="00031AB1"/>
    <w:rsid w:val="0003674B"/>
    <w:rsid w:val="00046961"/>
    <w:rsid w:val="00097AFB"/>
    <w:rsid w:val="000A190C"/>
    <w:rsid w:val="000B72ED"/>
    <w:rsid w:val="00131D1A"/>
    <w:rsid w:val="00136758"/>
    <w:rsid w:val="00141883"/>
    <w:rsid w:val="0015579A"/>
    <w:rsid w:val="00163EC8"/>
    <w:rsid w:val="00193D8A"/>
    <w:rsid w:val="001B6BB8"/>
    <w:rsid w:val="001D0DF8"/>
    <w:rsid w:val="001D2791"/>
    <w:rsid w:val="001D7037"/>
    <w:rsid w:val="001D7AA4"/>
    <w:rsid w:val="002039FC"/>
    <w:rsid w:val="00210D00"/>
    <w:rsid w:val="00213AE3"/>
    <w:rsid w:val="002153E4"/>
    <w:rsid w:val="00226702"/>
    <w:rsid w:val="0022675D"/>
    <w:rsid w:val="00233012"/>
    <w:rsid w:val="0025164B"/>
    <w:rsid w:val="00265FCC"/>
    <w:rsid w:val="002779D0"/>
    <w:rsid w:val="002A778B"/>
    <w:rsid w:val="002B59F4"/>
    <w:rsid w:val="002C1EE9"/>
    <w:rsid w:val="002E225C"/>
    <w:rsid w:val="00303112"/>
    <w:rsid w:val="003154D4"/>
    <w:rsid w:val="00316080"/>
    <w:rsid w:val="00317829"/>
    <w:rsid w:val="0032735C"/>
    <w:rsid w:val="00330E95"/>
    <w:rsid w:val="00351D48"/>
    <w:rsid w:val="00356D0E"/>
    <w:rsid w:val="003612FB"/>
    <w:rsid w:val="0037264B"/>
    <w:rsid w:val="003815A4"/>
    <w:rsid w:val="00391338"/>
    <w:rsid w:val="003A1EAE"/>
    <w:rsid w:val="003C784A"/>
    <w:rsid w:val="003F2B4C"/>
    <w:rsid w:val="003F673A"/>
    <w:rsid w:val="003F6C9F"/>
    <w:rsid w:val="00401E05"/>
    <w:rsid w:val="00412BFC"/>
    <w:rsid w:val="00426761"/>
    <w:rsid w:val="00432D9E"/>
    <w:rsid w:val="00442BEB"/>
    <w:rsid w:val="0045069D"/>
    <w:rsid w:val="00463ED9"/>
    <w:rsid w:val="004727F3"/>
    <w:rsid w:val="004B4064"/>
    <w:rsid w:val="004B6703"/>
    <w:rsid w:val="004C6070"/>
    <w:rsid w:val="004E384D"/>
    <w:rsid w:val="004F2840"/>
    <w:rsid w:val="0050743D"/>
    <w:rsid w:val="00533110"/>
    <w:rsid w:val="005646FF"/>
    <w:rsid w:val="00583AB4"/>
    <w:rsid w:val="0058733B"/>
    <w:rsid w:val="005955A7"/>
    <w:rsid w:val="005A0C86"/>
    <w:rsid w:val="005A17FA"/>
    <w:rsid w:val="005B1953"/>
    <w:rsid w:val="005B1D07"/>
    <w:rsid w:val="005C4486"/>
    <w:rsid w:val="005C4F06"/>
    <w:rsid w:val="005D6548"/>
    <w:rsid w:val="005D6632"/>
    <w:rsid w:val="005E1FA3"/>
    <w:rsid w:val="005E286B"/>
    <w:rsid w:val="005E32A5"/>
    <w:rsid w:val="005E5DDF"/>
    <w:rsid w:val="00600ED0"/>
    <w:rsid w:val="00640C1D"/>
    <w:rsid w:val="00642A44"/>
    <w:rsid w:val="0067562D"/>
    <w:rsid w:val="00680974"/>
    <w:rsid w:val="006B3867"/>
    <w:rsid w:val="006B7E39"/>
    <w:rsid w:val="006D4644"/>
    <w:rsid w:val="006F0806"/>
    <w:rsid w:val="00704D68"/>
    <w:rsid w:val="00705D90"/>
    <w:rsid w:val="007269B2"/>
    <w:rsid w:val="007345AE"/>
    <w:rsid w:val="007473EB"/>
    <w:rsid w:val="0075468E"/>
    <w:rsid w:val="007574E9"/>
    <w:rsid w:val="007721FE"/>
    <w:rsid w:val="007A35A9"/>
    <w:rsid w:val="007A7869"/>
    <w:rsid w:val="007B7656"/>
    <w:rsid w:val="007C0322"/>
    <w:rsid w:val="007D159F"/>
    <w:rsid w:val="007E22E6"/>
    <w:rsid w:val="00804829"/>
    <w:rsid w:val="00826A93"/>
    <w:rsid w:val="00850546"/>
    <w:rsid w:val="008568E6"/>
    <w:rsid w:val="00857455"/>
    <w:rsid w:val="00866179"/>
    <w:rsid w:val="008678E2"/>
    <w:rsid w:val="00887CC5"/>
    <w:rsid w:val="00892EDF"/>
    <w:rsid w:val="008A0DC1"/>
    <w:rsid w:val="008D70D7"/>
    <w:rsid w:val="008E299B"/>
    <w:rsid w:val="009119F1"/>
    <w:rsid w:val="009253DB"/>
    <w:rsid w:val="00955AEF"/>
    <w:rsid w:val="00990D3B"/>
    <w:rsid w:val="009B18BE"/>
    <w:rsid w:val="009D1B62"/>
    <w:rsid w:val="009F3190"/>
    <w:rsid w:val="009F7C26"/>
    <w:rsid w:val="00A04D77"/>
    <w:rsid w:val="00A13C14"/>
    <w:rsid w:val="00A43CB9"/>
    <w:rsid w:val="00A6180E"/>
    <w:rsid w:val="00A6283F"/>
    <w:rsid w:val="00A71AF2"/>
    <w:rsid w:val="00A92CA9"/>
    <w:rsid w:val="00AB7AB8"/>
    <w:rsid w:val="00AC0C4B"/>
    <w:rsid w:val="00AD1BF3"/>
    <w:rsid w:val="00AD63D3"/>
    <w:rsid w:val="00AE6FA0"/>
    <w:rsid w:val="00AF3B09"/>
    <w:rsid w:val="00AF42FB"/>
    <w:rsid w:val="00B04F5A"/>
    <w:rsid w:val="00B11458"/>
    <w:rsid w:val="00B22242"/>
    <w:rsid w:val="00B77495"/>
    <w:rsid w:val="00B8543B"/>
    <w:rsid w:val="00BC6938"/>
    <w:rsid w:val="00BF25B3"/>
    <w:rsid w:val="00BF7871"/>
    <w:rsid w:val="00C067CC"/>
    <w:rsid w:val="00C2197A"/>
    <w:rsid w:val="00C22F43"/>
    <w:rsid w:val="00C35DF8"/>
    <w:rsid w:val="00C44791"/>
    <w:rsid w:val="00C505B8"/>
    <w:rsid w:val="00C56A90"/>
    <w:rsid w:val="00C7381D"/>
    <w:rsid w:val="00C81C0F"/>
    <w:rsid w:val="00C84F14"/>
    <w:rsid w:val="00CA2C0C"/>
    <w:rsid w:val="00CA34AF"/>
    <w:rsid w:val="00CC6F1D"/>
    <w:rsid w:val="00CF13BE"/>
    <w:rsid w:val="00CF350B"/>
    <w:rsid w:val="00D21A84"/>
    <w:rsid w:val="00D231C4"/>
    <w:rsid w:val="00D33A81"/>
    <w:rsid w:val="00D34222"/>
    <w:rsid w:val="00D37793"/>
    <w:rsid w:val="00D37A82"/>
    <w:rsid w:val="00D51E9C"/>
    <w:rsid w:val="00D629E0"/>
    <w:rsid w:val="00D65E37"/>
    <w:rsid w:val="00D704EB"/>
    <w:rsid w:val="00D7060B"/>
    <w:rsid w:val="00D71C38"/>
    <w:rsid w:val="00D82671"/>
    <w:rsid w:val="00D862BA"/>
    <w:rsid w:val="00DA6826"/>
    <w:rsid w:val="00DB1B96"/>
    <w:rsid w:val="00DB1D55"/>
    <w:rsid w:val="00DC7507"/>
    <w:rsid w:val="00DE0AB1"/>
    <w:rsid w:val="00DE2A8E"/>
    <w:rsid w:val="00DE48AB"/>
    <w:rsid w:val="00DE7F3E"/>
    <w:rsid w:val="00DF7446"/>
    <w:rsid w:val="00E14BFC"/>
    <w:rsid w:val="00E20818"/>
    <w:rsid w:val="00E35CDB"/>
    <w:rsid w:val="00E42E93"/>
    <w:rsid w:val="00E72489"/>
    <w:rsid w:val="00E76472"/>
    <w:rsid w:val="00E8005A"/>
    <w:rsid w:val="00EA524A"/>
    <w:rsid w:val="00EC7520"/>
    <w:rsid w:val="00ED3327"/>
    <w:rsid w:val="00EF2021"/>
    <w:rsid w:val="00EF4A47"/>
    <w:rsid w:val="00EF6781"/>
    <w:rsid w:val="00F01D6A"/>
    <w:rsid w:val="00F04759"/>
    <w:rsid w:val="00F109A9"/>
    <w:rsid w:val="00F1577D"/>
    <w:rsid w:val="00F31153"/>
    <w:rsid w:val="00F62ADF"/>
    <w:rsid w:val="00F65806"/>
    <w:rsid w:val="00F72E89"/>
    <w:rsid w:val="00F76BE5"/>
    <w:rsid w:val="00F8122D"/>
    <w:rsid w:val="00FB1293"/>
    <w:rsid w:val="00FB630A"/>
    <w:rsid w:val="00FC43D4"/>
    <w:rsid w:val="00FF24F2"/>
    <w:rsid w:val="00FF436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153A1"/>
  <w15:chartTrackingRefBased/>
  <w15:docId w15:val="{2BAA31D3-BC5A-47C8-9E87-1B15A900F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FB630A"/>
    <w:pPr>
      <w:spacing w:after="0" w:line="240" w:lineRule="auto"/>
    </w:pPr>
    <w:rPr>
      <w:sz w:val="20"/>
      <w:szCs w:val="20"/>
    </w:rPr>
  </w:style>
  <w:style w:type="character" w:customStyle="1" w:styleId="a4">
    <w:name w:val="טקסט הערת שוליים תו"/>
    <w:basedOn w:val="a0"/>
    <w:link w:val="a3"/>
    <w:uiPriority w:val="99"/>
    <w:rsid w:val="00FB630A"/>
    <w:rPr>
      <w:sz w:val="20"/>
      <w:szCs w:val="20"/>
    </w:rPr>
  </w:style>
  <w:style w:type="character" w:styleId="a5">
    <w:name w:val="footnote reference"/>
    <w:basedOn w:val="a0"/>
    <w:uiPriority w:val="99"/>
    <w:semiHidden/>
    <w:unhideWhenUsed/>
    <w:rsid w:val="00FB630A"/>
    <w:rPr>
      <w:vertAlign w:val="superscript"/>
    </w:rPr>
  </w:style>
  <w:style w:type="character" w:styleId="Hyperlink">
    <w:name w:val="Hyperlink"/>
    <w:basedOn w:val="a0"/>
    <w:uiPriority w:val="99"/>
    <w:unhideWhenUsed/>
    <w:rsid w:val="00BC6938"/>
    <w:rPr>
      <w:color w:val="0000FF"/>
      <w:u w:val="single"/>
    </w:rPr>
  </w:style>
  <w:style w:type="paragraph" w:styleId="a6">
    <w:name w:val="header"/>
    <w:basedOn w:val="a"/>
    <w:link w:val="a7"/>
    <w:uiPriority w:val="99"/>
    <w:unhideWhenUsed/>
    <w:rsid w:val="00FB1293"/>
    <w:pPr>
      <w:tabs>
        <w:tab w:val="center" w:pos="4153"/>
        <w:tab w:val="right" w:pos="8306"/>
      </w:tabs>
      <w:spacing w:after="0" w:line="240" w:lineRule="auto"/>
    </w:pPr>
  </w:style>
  <w:style w:type="character" w:customStyle="1" w:styleId="a7">
    <w:name w:val="כותרת עליונה תו"/>
    <w:basedOn w:val="a0"/>
    <w:link w:val="a6"/>
    <w:uiPriority w:val="99"/>
    <w:rsid w:val="00FB1293"/>
  </w:style>
  <w:style w:type="paragraph" w:styleId="a8">
    <w:name w:val="footer"/>
    <w:basedOn w:val="a"/>
    <w:link w:val="a9"/>
    <w:uiPriority w:val="99"/>
    <w:unhideWhenUsed/>
    <w:rsid w:val="00FB1293"/>
    <w:pPr>
      <w:tabs>
        <w:tab w:val="center" w:pos="4153"/>
        <w:tab w:val="right" w:pos="8306"/>
      </w:tabs>
      <w:spacing w:after="0" w:line="240" w:lineRule="auto"/>
    </w:pPr>
  </w:style>
  <w:style w:type="character" w:customStyle="1" w:styleId="a9">
    <w:name w:val="כותרת תחתונה תו"/>
    <w:basedOn w:val="a0"/>
    <w:link w:val="a8"/>
    <w:uiPriority w:val="99"/>
    <w:rsid w:val="00FB1293"/>
  </w:style>
  <w:style w:type="paragraph" w:styleId="aa">
    <w:name w:val="Revision"/>
    <w:hidden/>
    <w:uiPriority w:val="99"/>
    <w:semiHidden/>
    <w:rsid w:val="00FB1293"/>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864</TotalTime>
  <Pages>2</Pages>
  <Words>1526</Words>
  <Characters>7630</Characters>
  <Application>Microsoft Office Word</Application>
  <DocSecurity>0</DocSecurity>
  <Lines>63</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8</cp:revision>
  <cp:lastPrinted>2022-03-30T20:02:00Z</cp:lastPrinted>
  <dcterms:created xsi:type="dcterms:W3CDTF">2022-03-29T20:12:00Z</dcterms:created>
  <dcterms:modified xsi:type="dcterms:W3CDTF">2022-04-01T05:05:00Z</dcterms:modified>
</cp:coreProperties>
</file>