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89D50" w14:textId="0ED6BBF5" w:rsidR="0050743D" w:rsidRDefault="00F3644B">
      <w:pPr>
        <w:rPr>
          <w:b/>
          <w:bCs/>
          <w:sz w:val="36"/>
          <w:szCs w:val="36"/>
          <w:rtl/>
        </w:rPr>
      </w:pPr>
      <w:r>
        <w:rPr>
          <w:rFonts w:hint="cs"/>
          <w:rtl/>
        </w:rPr>
        <w:t>בס''ד</w:t>
      </w:r>
      <w:r>
        <w:rPr>
          <w:rtl/>
        </w:rPr>
        <w:tab/>
      </w:r>
      <w:r>
        <w:rPr>
          <w:rtl/>
        </w:rPr>
        <w:tab/>
      </w:r>
      <w:r w:rsidR="00A7733F">
        <w:rPr>
          <w:rFonts w:hint="cs"/>
          <w:rtl/>
        </w:rPr>
        <w:t xml:space="preserve">       </w:t>
      </w:r>
      <w:r w:rsidR="00D63A0A">
        <w:rPr>
          <w:rFonts w:hint="cs"/>
          <w:rtl/>
        </w:rPr>
        <w:t xml:space="preserve">  </w:t>
      </w:r>
      <w:r w:rsidR="00A7733F">
        <w:rPr>
          <w:rFonts w:hint="cs"/>
          <w:rtl/>
        </w:rPr>
        <w:t xml:space="preserve"> </w:t>
      </w:r>
      <w:r w:rsidR="000F406E">
        <w:rPr>
          <w:rFonts w:hint="cs"/>
          <w:rtl/>
        </w:rPr>
        <w:t xml:space="preserve">  </w:t>
      </w:r>
      <w:r w:rsidR="00A7733F">
        <w:rPr>
          <w:rFonts w:hint="cs"/>
          <w:rtl/>
        </w:rPr>
        <w:t xml:space="preserve"> </w:t>
      </w:r>
      <w:r w:rsidRPr="00F3644B">
        <w:rPr>
          <w:rFonts w:hint="cs"/>
          <w:b/>
          <w:bCs/>
          <w:sz w:val="36"/>
          <w:szCs w:val="36"/>
          <w:rtl/>
        </w:rPr>
        <w:t>פרשת בלק:</w:t>
      </w:r>
      <w:r w:rsidRPr="00F3644B">
        <w:rPr>
          <w:rFonts w:hint="cs"/>
          <w:b/>
          <w:bCs/>
          <w:sz w:val="36"/>
          <w:szCs w:val="36"/>
        </w:rPr>
        <w:t xml:space="preserve"> </w:t>
      </w:r>
      <w:r w:rsidR="00A7733F">
        <w:rPr>
          <w:rFonts w:hint="cs"/>
          <w:b/>
          <w:bCs/>
          <w:sz w:val="36"/>
          <w:szCs w:val="36"/>
          <w:rtl/>
        </w:rPr>
        <w:t>מדוע אסור לצער בעלי חיים</w:t>
      </w:r>
    </w:p>
    <w:p w14:paraId="4B39C599" w14:textId="376CDD22" w:rsidR="00F3644B" w:rsidRDefault="00F3644B" w:rsidP="00914AE5">
      <w:pPr>
        <w:spacing w:after="80"/>
        <w:rPr>
          <w:b/>
          <w:bCs/>
          <w:u w:val="single"/>
          <w:rtl/>
        </w:rPr>
      </w:pPr>
      <w:r w:rsidRPr="00F3644B">
        <w:rPr>
          <w:rFonts w:hint="cs"/>
          <w:b/>
          <w:bCs/>
          <w:u w:val="single"/>
          <w:rtl/>
        </w:rPr>
        <w:t>פתיחה</w:t>
      </w:r>
    </w:p>
    <w:p w14:paraId="666C2A08" w14:textId="022F213D" w:rsidR="00F3644B" w:rsidRDefault="00684A23" w:rsidP="00914AE5">
      <w:pPr>
        <w:spacing w:after="80"/>
        <w:rPr>
          <w:rtl/>
        </w:rPr>
      </w:pPr>
      <w:r>
        <w:rPr>
          <w:rFonts w:hint="cs"/>
          <w:rtl/>
        </w:rPr>
        <w:t xml:space="preserve">בפרשת השבוע כותבת התורה, שבלעם מכה את אתונו שלוש פעמים, </w:t>
      </w:r>
      <w:r w:rsidR="00AB0343">
        <w:rPr>
          <w:rFonts w:hint="cs"/>
          <w:rtl/>
        </w:rPr>
        <w:t>גורם</w:t>
      </w:r>
      <w:r>
        <w:rPr>
          <w:rFonts w:hint="cs"/>
          <w:rtl/>
        </w:rPr>
        <w:t xml:space="preserve"> לכך שהאתון בציווי האלוקים פותחת את פיה ונוזפת בו</w:t>
      </w:r>
      <w:r w:rsidR="00E508F8">
        <w:rPr>
          <w:rFonts w:hint="cs"/>
          <w:rtl/>
        </w:rPr>
        <w:t>, והמלאך מתגלה אליו</w:t>
      </w:r>
      <w:r>
        <w:rPr>
          <w:rFonts w:hint="cs"/>
          <w:rtl/>
        </w:rPr>
        <w:t xml:space="preserve">. </w:t>
      </w:r>
      <w:r w:rsidR="00E508F8">
        <w:rPr>
          <w:rFonts w:hint="cs"/>
          <w:rtl/>
        </w:rPr>
        <w:t>בפשטות, וכפי שפירשו רוב הפרשנים וב</w:t>
      </w:r>
      <w:r w:rsidR="00AB0343">
        <w:rPr>
          <w:rFonts w:hint="cs"/>
          <w:rtl/>
        </w:rPr>
        <w:t>י</w:t>
      </w:r>
      <w:r w:rsidR="00E508F8">
        <w:rPr>
          <w:rFonts w:hint="cs"/>
          <w:rtl/>
        </w:rPr>
        <w:t xml:space="preserve">ניהם </w:t>
      </w:r>
      <w:r w:rsidR="00E508F8" w:rsidRPr="00E508F8">
        <w:rPr>
          <w:rFonts w:hint="cs"/>
          <w:b/>
          <w:bCs/>
          <w:rtl/>
        </w:rPr>
        <w:t>רש''י והרמב''ן</w:t>
      </w:r>
      <w:r w:rsidR="00E508F8">
        <w:rPr>
          <w:rFonts w:hint="cs"/>
          <w:rtl/>
        </w:rPr>
        <w:t xml:space="preserve">, האתון אכן פתחה את פיה. פירוש חריג לפרשייה זו, מופיע בדברי </w:t>
      </w:r>
      <w:r w:rsidR="00E508F8" w:rsidRPr="00E508F8">
        <w:rPr>
          <w:rFonts w:hint="cs"/>
          <w:b/>
          <w:bCs/>
          <w:rtl/>
        </w:rPr>
        <w:t>הרמב''ם</w:t>
      </w:r>
      <w:r w:rsidR="00E508F8">
        <w:rPr>
          <w:rFonts w:hint="cs"/>
          <w:rtl/>
        </w:rPr>
        <w:t xml:space="preserve"> במורה נבוכים </w:t>
      </w:r>
      <w:r w:rsidR="00E508F8">
        <w:rPr>
          <w:rFonts w:hint="cs"/>
          <w:sz w:val="18"/>
          <w:szCs w:val="18"/>
          <w:rtl/>
        </w:rPr>
        <w:t>(ב, מב)</w:t>
      </w:r>
      <w:r w:rsidR="00E508F8">
        <w:rPr>
          <w:rFonts w:hint="cs"/>
          <w:rtl/>
        </w:rPr>
        <w:t xml:space="preserve">, פירוש הצועד לשיטתו </w:t>
      </w:r>
      <w:r w:rsidR="00F15446">
        <w:rPr>
          <w:rFonts w:hint="cs"/>
          <w:rtl/>
        </w:rPr>
        <w:t>בנושא אחר</w:t>
      </w:r>
      <w:r w:rsidR="00E508F8">
        <w:rPr>
          <w:rFonts w:hint="cs"/>
          <w:rtl/>
        </w:rPr>
        <w:t xml:space="preserve"> שראינו בעבר </w:t>
      </w:r>
      <w:r w:rsidR="00E508F8">
        <w:rPr>
          <w:rFonts w:hint="cs"/>
          <w:sz w:val="18"/>
          <w:szCs w:val="18"/>
          <w:rtl/>
        </w:rPr>
        <w:t>(ויצא שנה ג')</w:t>
      </w:r>
      <w:r w:rsidR="00E508F8">
        <w:rPr>
          <w:rFonts w:hint="cs"/>
          <w:rtl/>
        </w:rPr>
        <w:t>.</w:t>
      </w:r>
    </w:p>
    <w:p w14:paraId="5F1D5CA1" w14:textId="3CB2C7FC" w:rsidR="00E508F8" w:rsidRDefault="009F7E40" w:rsidP="00914AE5">
      <w:pPr>
        <w:spacing w:after="80"/>
        <w:rPr>
          <w:rtl/>
        </w:rPr>
      </w:pPr>
      <w:r>
        <w:rPr>
          <w:rFonts w:hint="cs"/>
          <w:rtl/>
        </w:rPr>
        <w:t xml:space="preserve">כאמור אז, </w:t>
      </w:r>
      <w:r w:rsidR="00E508F8">
        <w:rPr>
          <w:rFonts w:hint="cs"/>
          <w:rtl/>
        </w:rPr>
        <w:t>לדעת הרמב''ם אין אפשרות להיפגש כלל עם מלאכים. משום כך, לא ייתכן לפרש, שאברהם אכן פגש את שלוש</w:t>
      </w:r>
      <w:r w:rsidR="00AB0343">
        <w:rPr>
          <w:rFonts w:hint="cs"/>
          <w:rtl/>
        </w:rPr>
        <w:t>ת</w:t>
      </w:r>
      <w:r w:rsidR="00E508F8">
        <w:rPr>
          <w:rFonts w:hint="cs"/>
          <w:rtl/>
        </w:rPr>
        <w:t xml:space="preserve"> המלאכים, שיעקב </w:t>
      </w:r>
      <w:r w:rsidR="00AB0343">
        <w:rPr>
          <w:rFonts w:hint="cs"/>
          <w:rtl/>
        </w:rPr>
        <w:t>נ</w:t>
      </w:r>
      <w:r w:rsidR="00E508F8">
        <w:rPr>
          <w:rFonts w:hint="cs"/>
          <w:rtl/>
        </w:rPr>
        <w:t xml:space="preserve">אבק עם המלאך, וכן שהאתון פתחה את פיה, ומיד לאחר מכן יתגלה </w:t>
      </w:r>
      <w:r w:rsidR="00AB0343">
        <w:rPr>
          <w:rFonts w:hint="cs"/>
          <w:rtl/>
        </w:rPr>
        <w:t xml:space="preserve">המלאך </w:t>
      </w:r>
      <w:r w:rsidR="00E508F8">
        <w:rPr>
          <w:rFonts w:hint="cs"/>
          <w:rtl/>
        </w:rPr>
        <w:t>לבלעם. מה בכל זאת קרה לשיטתו? לשיטתו, כל מעשה זה היה בנבואה, וכלל לא קרה במציאות, ובלשונו:</w:t>
      </w:r>
    </w:p>
    <w:p w14:paraId="389A4CD2" w14:textId="51B88006" w:rsidR="00E508F8" w:rsidRDefault="00DF3F1F" w:rsidP="00914AE5">
      <w:pPr>
        <w:spacing w:after="80"/>
        <w:ind w:left="720"/>
        <w:rPr>
          <w:rFonts w:cs="Arial"/>
          <w:rtl/>
        </w:rPr>
      </w:pPr>
      <w:r w:rsidRPr="00DF3F1F">
        <w:rPr>
          <w:rFonts w:cs="Arial"/>
          <w:rtl/>
        </w:rPr>
        <w:t>כבר ב</w:t>
      </w:r>
      <w:r>
        <w:rPr>
          <w:rFonts w:cs="Arial" w:hint="cs"/>
          <w:rtl/>
        </w:rPr>
        <w:t>י</w:t>
      </w:r>
      <w:r w:rsidRPr="00DF3F1F">
        <w:rPr>
          <w:rFonts w:cs="Arial"/>
          <w:rtl/>
        </w:rPr>
        <w:t>ארנו</w:t>
      </w:r>
      <w:r>
        <w:rPr>
          <w:rFonts w:cs="Arial" w:hint="cs"/>
          <w:rtl/>
        </w:rPr>
        <w:t xml:space="preserve"> </w:t>
      </w:r>
      <w:r w:rsidRPr="00DF3F1F">
        <w:rPr>
          <w:rFonts w:cs="Arial"/>
          <w:rtl/>
        </w:rPr>
        <w:t>בפרק הקודם</w:t>
      </w:r>
      <w:r>
        <w:rPr>
          <w:rFonts w:cs="Arial" w:hint="cs"/>
          <w:rtl/>
        </w:rPr>
        <w:t>,</w:t>
      </w:r>
      <w:r w:rsidRPr="00DF3F1F">
        <w:rPr>
          <w:rFonts w:cs="Arial"/>
          <w:rtl/>
        </w:rPr>
        <w:t xml:space="preserve"> כי כל מקום שנזכר בו ראיית מלאך או דבורו, שזה אמנם הוא במראה הנבואה או בחלום, יבאר בהם או לא יבאר, הכל שו</w:t>
      </w:r>
      <w:r>
        <w:rPr>
          <w:rFonts w:cs="Arial" w:hint="cs"/>
          <w:rtl/>
        </w:rPr>
        <w:t>ו</w:t>
      </w:r>
      <w:r w:rsidRPr="00DF3F1F">
        <w:rPr>
          <w:rFonts w:cs="Arial"/>
          <w:rtl/>
        </w:rPr>
        <w:t>ה</w:t>
      </w:r>
      <w:r>
        <w:rPr>
          <w:rFonts w:cs="Arial" w:hint="cs"/>
          <w:rtl/>
        </w:rPr>
        <w:t xml:space="preserve">. </w:t>
      </w:r>
      <w:r w:rsidRPr="00DF3F1F">
        <w:rPr>
          <w:rFonts w:cs="Arial"/>
          <w:rtl/>
        </w:rPr>
        <w:t>הפירוש שמאמר אברהם אם נא מצאתי חן בעיניך אל נא תעבור מעל עבדך, וכן אמר עוד בעני</w:t>
      </w:r>
      <w:r w:rsidR="008B16A6">
        <w:rPr>
          <w:rFonts w:cs="Arial" w:hint="cs"/>
          <w:rtl/>
        </w:rPr>
        <w:t>י</w:t>
      </w:r>
      <w:r w:rsidRPr="00DF3F1F">
        <w:rPr>
          <w:rFonts w:cs="Arial"/>
          <w:rtl/>
        </w:rPr>
        <w:t>ן יעקב ויאבק איש עמו, שהוא בצורת הנבואה,</w:t>
      </w:r>
      <w:r w:rsidR="00E508F8">
        <w:rPr>
          <w:rFonts w:hint="cs"/>
          <w:rtl/>
        </w:rPr>
        <w:t xml:space="preserve"> </w:t>
      </w:r>
      <w:r w:rsidRPr="00DF3F1F">
        <w:rPr>
          <w:rFonts w:cs="Arial"/>
          <w:rtl/>
        </w:rPr>
        <w:t>וכן ענין בלעם כלו בדרך ודברי האתון</w:t>
      </w:r>
      <w:r w:rsidR="008B16A6">
        <w:rPr>
          <w:rFonts w:cs="Arial" w:hint="cs"/>
          <w:rtl/>
        </w:rPr>
        <w:t>,</w:t>
      </w:r>
      <w:r w:rsidRPr="00DF3F1F">
        <w:rPr>
          <w:rFonts w:cs="Arial"/>
          <w:rtl/>
        </w:rPr>
        <w:t xml:space="preserve"> הכל במראה הנבואה</w:t>
      </w:r>
      <w:r>
        <w:rPr>
          <w:rFonts w:cs="Arial" w:hint="cs"/>
          <w:rtl/>
        </w:rPr>
        <w:t>.''</w:t>
      </w:r>
    </w:p>
    <w:p w14:paraId="2E144531" w14:textId="279D190E" w:rsidR="00DC4034" w:rsidRDefault="00DC4034" w:rsidP="00914AE5">
      <w:pPr>
        <w:spacing w:after="80"/>
        <w:rPr>
          <w:rtl/>
        </w:rPr>
      </w:pPr>
      <w:r>
        <w:rPr>
          <w:rFonts w:hint="cs"/>
          <w:rtl/>
        </w:rPr>
        <w:t>בעקבות בלעם שהכה את אתונו וציער אותה (בין</w:t>
      </w:r>
      <w:r w:rsidR="0094700E">
        <w:rPr>
          <w:rFonts w:hint="cs"/>
          <w:rtl/>
        </w:rPr>
        <w:t xml:space="preserve"> אם</w:t>
      </w:r>
      <w:r>
        <w:rPr>
          <w:rFonts w:hint="cs"/>
          <w:rtl/>
        </w:rPr>
        <w:t xml:space="preserve"> מעשה זה אכן קרה ובין אם לא</w:t>
      </w:r>
      <w:r w:rsidR="00AB0343">
        <w:rPr>
          <w:rFonts w:hint="cs"/>
          <w:rtl/>
        </w:rPr>
        <w:t>ו</w:t>
      </w:r>
      <w:r>
        <w:rPr>
          <w:rFonts w:hint="cs"/>
          <w:rtl/>
        </w:rPr>
        <w:t>), נעסוק השבוע בהלכות צער בעלי חיים</w:t>
      </w:r>
      <w:r w:rsidR="00D63A0A">
        <w:rPr>
          <w:rFonts w:hint="cs"/>
          <w:rtl/>
        </w:rPr>
        <w:t xml:space="preserve">. </w:t>
      </w:r>
      <w:r w:rsidR="00AB0343">
        <w:rPr>
          <w:rFonts w:hint="cs"/>
          <w:rtl/>
        </w:rPr>
        <w:t>נעסוק</w:t>
      </w:r>
      <w:r w:rsidR="00D63A0A">
        <w:rPr>
          <w:rFonts w:hint="cs"/>
          <w:rtl/>
        </w:rPr>
        <w:t xml:space="preserve"> </w:t>
      </w:r>
      <w:r w:rsidR="00AB0343">
        <w:rPr>
          <w:rFonts w:hint="cs"/>
          <w:rtl/>
        </w:rPr>
        <w:t>במחלוקות</w:t>
      </w:r>
      <w:r w:rsidR="00D63A0A">
        <w:rPr>
          <w:rFonts w:hint="cs"/>
          <w:rtl/>
        </w:rPr>
        <w:t xml:space="preserve"> הלכתיות הקשורות לנושא זה, </w:t>
      </w:r>
      <w:r w:rsidR="00AB0343">
        <w:rPr>
          <w:rFonts w:hint="cs"/>
          <w:rtl/>
        </w:rPr>
        <w:t>בהע</w:t>
      </w:r>
      <w:r w:rsidR="00D63A0A">
        <w:rPr>
          <w:rFonts w:hint="cs"/>
          <w:rtl/>
        </w:rPr>
        <w:t>לאת בהמה בשבת</w:t>
      </w:r>
      <w:r w:rsidR="00AB0343">
        <w:rPr>
          <w:rFonts w:hint="cs"/>
          <w:rtl/>
        </w:rPr>
        <w:t xml:space="preserve"> מבור</w:t>
      </w:r>
      <w:r w:rsidR="00D63A0A">
        <w:rPr>
          <w:rFonts w:hint="cs"/>
          <w:rtl/>
        </w:rPr>
        <w:t>, השקייתה לפני האדם ועוד.</w:t>
      </w:r>
      <w:r w:rsidR="00E5454D">
        <w:rPr>
          <w:rFonts w:hint="cs"/>
          <w:rtl/>
        </w:rPr>
        <w:t xml:space="preserve"> </w:t>
      </w:r>
      <w:r w:rsidR="009F7E40">
        <w:rPr>
          <w:rFonts w:hint="cs"/>
          <w:rtl/>
        </w:rPr>
        <w:t>ו</w:t>
      </w:r>
      <w:r w:rsidR="00AB0343">
        <w:rPr>
          <w:rFonts w:hint="cs"/>
          <w:rtl/>
        </w:rPr>
        <w:t>לסיום</w:t>
      </w:r>
      <w:r w:rsidR="00D63A0A">
        <w:rPr>
          <w:rFonts w:hint="cs"/>
          <w:rtl/>
        </w:rPr>
        <w:t xml:space="preserve"> </w:t>
      </w:r>
      <w:r w:rsidR="00E5454D">
        <w:rPr>
          <w:rFonts w:hint="cs"/>
          <w:rtl/>
        </w:rPr>
        <w:t>נראה את מחלוקת הרמב''ם והרמב''ן מדוע נאסר להכות בעל חיים, מחלוקת שמושפעת מ</w:t>
      </w:r>
      <w:r w:rsidR="00AB0343">
        <w:rPr>
          <w:rFonts w:hint="cs"/>
          <w:rtl/>
        </w:rPr>
        <w:t xml:space="preserve">הבנת </w:t>
      </w:r>
      <w:r w:rsidR="00E5454D">
        <w:rPr>
          <w:rFonts w:hint="cs"/>
          <w:rtl/>
        </w:rPr>
        <w:t>תפקידם בעולם.</w:t>
      </w:r>
    </w:p>
    <w:p w14:paraId="614E3BEC" w14:textId="7018BC1F" w:rsidR="00D63A0A" w:rsidRDefault="00D63A0A" w:rsidP="00914AE5">
      <w:pPr>
        <w:spacing w:after="80"/>
        <w:rPr>
          <w:b/>
          <w:bCs/>
          <w:u w:val="single"/>
          <w:rtl/>
        </w:rPr>
      </w:pPr>
      <w:r>
        <w:rPr>
          <w:rFonts w:hint="cs"/>
          <w:b/>
          <w:bCs/>
          <w:u w:val="single"/>
          <w:rtl/>
        </w:rPr>
        <w:t>צער בעלי חיים</w:t>
      </w:r>
    </w:p>
    <w:p w14:paraId="1C57D306" w14:textId="49B9EA86" w:rsidR="00D63A0A" w:rsidRDefault="00D63A0A" w:rsidP="00914AE5">
      <w:pPr>
        <w:spacing w:after="80"/>
        <w:rPr>
          <w:rtl/>
        </w:rPr>
      </w:pPr>
      <w:r>
        <w:rPr>
          <w:rFonts w:hint="cs"/>
          <w:rtl/>
        </w:rPr>
        <w:t xml:space="preserve">האם </w:t>
      </w:r>
      <w:r w:rsidR="00BC117D">
        <w:rPr>
          <w:rFonts w:hint="cs"/>
          <w:rtl/>
        </w:rPr>
        <w:t xml:space="preserve">יש </w:t>
      </w:r>
      <w:r>
        <w:rPr>
          <w:rFonts w:hint="cs"/>
          <w:rtl/>
        </w:rPr>
        <w:t>א</w:t>
      </w:r>
      <w:r w:rsidR="00BC117D">
        <w:rPr>
          <w:rFonts w:hint="cs"/>
          <w:rtl/>
        </w:rPr>
        <w:t>י</w:t>
      </w:r>
      <w:r>
        <w:rPr>
          <w:rFonts w:hint="cs"/>
          <w:rtl/>
        </w:rPr>
        <w:t xml:space="preserve">סור לצער בעלי חיים? מדברי הגמרא במספר מקומות עולה </w:t>
      </w:r>
      <w:r w:rsidR="006D79F0">
        <w:rPr>
          <w:rFonts w:hint="cs"/>
          <w:rtl/>
        </w:rPr>
        <w:t>שאכן יש בכך איסור</w:t>
      </w:r>
      <w:r>
        <w:rPr>
          <w:rFonts w:hint="cs"/>
          <w:rtl/>
        </w:rPr>
        <w:t xml:space="preserve">, ונחלקו </w:t>
      </w:r>
      <w:r w:rsidR="00A72463">
        <w:rPr>
          <w:rFonts w:hint="cs"/>
          <w:rtl/>
        </w:rPr>
        <w:t xml:space="preserve">התנאים </w:t>
      </w:r>
      <w:r>
        <w:rPr>
          <w:rFonts w:hint="cs"/>
          <w:rtl/>
        </w:rPr>
        <w:t xml:space="preserve">האם מדובר באיסור דאורייתא </w:t>
      </w:r>
      <w:r w:rsidR="0081620B">
        <w:rPr>
          <w:rFonts w:hint="cs"/>
          <w:rtl/>
        </w:rPr>
        <w:t xml:space="preserve">הנלמד מפסוקי התורה </w:t>
      </w:r>
      <w:r>
        <w:rPr>
          <w:rFonts w:hint="cs"/>
          <w:rtl/>
        </w:rPr>
        <w:t xml:space="preserve">או </w:t>
      </w:r>
      <w:r w:rsidR="0081620B">
        <w:rPr>
          <w:rFonts w:hint="cs"/>
          <w:rtl/>
        </w:rPr>
        <w:t>איסור מדברי חכמים</w:t>
      </w:r>
      <w:r>
        <w:rPr>
          <w:rFonts w:hint="cs"/>
          <w:rtl/>
        </w:rPr>
        <w:t>:</w:t>
      </w:r>
    </w:p>
    <w:p w14:paraId="575F3D85" w14:textId="42EB2059" w:rsidR="00F13542" w:rsidRDefault="000B21DB" w:rsidP="00914AE5">
      <w:pPr>
        <w:spacing w:after="80"/>
        <w:rPr>
          <w:rtl/>
        </w:rPr>
      </w:pPr>
      <w:r w:rsidRPr="000B21DB">
        <w:rPr>
          <w:rFonts w:hint="cs"/>
          <w:b/>
          <w:bCs/>
          <w:rtl/>
        </w:rPr>
        <w:t xml:space="preserve">מצד </w:t>
      </w:r>
      <w:r w:rsidR="00F13542">
        <w:rPr>
          <w:rFonts w:hint="cs"/>
          <w:b/>
          <w:bCs/>
          <w:rtl/>
        </w:rPr>
        <w:t>אחד</w:t>
      </w:r>
      <w:r>
        <w:rPr>
          <w:rFonts w:hint="cs"/>
          <w:b/>
          <w:bCs/>
          <w:rtl/>
        </w:rPr>
        <w:t xml:space="preserve"> </w:t>
      </w:r>
      <w:r>
        <w:rPr>
          <w:rFonts w:hint="cs"/>
          <w:rtl/>
        </w:rPr>
        <w:t xml:space="preserve">הגמרא במסכת בבא מציעא </w:t>
      </w:r>
      <w:r>
        <w:rPr>
          <w:rFonts w:hint="cs"/>
          <w:sz w:val="18"/>
          <w:szCs w:val="18"/>
          <w:rtl/>
        </w:rPr>
        <w:t>(לג ע''א)</w:t>
      </w:r>
      <w:r>
        <w:rPr>
          <w:rFonts w:hint="cs"/>
          <w:rtl/>
        </w:rPr>
        <w:t xml:space="preserve"> כותבת בשם רבי יוסי הגלילי, שכאשר התורה כותבת שיש לעזור בפריקת חמור, כוונתה רק למקרה בו לא מדובר בחמור שרגיל לרבוץ, ודווקא כאשר הוא רובץ, ולא כאשר הוא עומד עם משאו - כל </w:t>
      </w:r>
      <w:r w:rsidR="00AB0343">
        <w:rPr>
          <w:rFonts w:hint="cs"/>
          <w:rtl/>
        </w:rPr>
        <w:t>ה</w:t>
      </w:r>
      <w:r>
        <w:rPr>
          <w:rFonts w:hint="cs"/>
          <w:rtl/>
        </w:rPr>
        <w:t xml:space="preserve">דרשות </w:t>
      </w:r>
      <w:r w:rsidR="00AB0343">
        <w:rPr>
          <w:rFonts w:hint="cs"/>
          <w:rtl/>
        </w:rPr>
        <w:t>הל</w:t>
      </w:r>
      <w:r>
        <w:rPr>
          <w:rFonts w:hint="cs"/>
          <w:rtl/>
        </w:rPr>
        <w:t xml:space="preserve">לו שייכות רק לסובר שצער בעלי חיים דרבנן, </w:t>
      </w:r>
      <w:r w:rsidR="00AB0343">
        <w:rPr>
          <w:rFonts w:hint="cs"/>
          <w:rtl/>
        </w:rPr>
        <w:t xml:space="preserve">שכן </w:t>
      </w:r>
      <w:r>
        <w:rPr>
          <w:rFonts w:hint="cs"/>
          <w:rtl/>
        </w:rPr>
        <w:t>לסובר שמדובר באיסור דאורייתא אין חילוק, ותמיד יש לפרוק את החמור.</w:t>
      </w:r>
    </w:p>
    <w:p w14:paraId="34653569" w14:textId="02A0BFA3" w:rsidR="00A72463" w:rsidRPr="00F13542" w:rsidRDefault="00F13542" w:rsidP="00914AE5">
      <w:pPr>
        <w:spacing w:after="80"/>
        <w:rPr>
          <w:rtl/>
        </w:rPr>
      </w:pPr>
      <w:r w:rsidRPr="00D05F29">
        <w:rPr>
          <w:rFonts w:hint="cs"/>
          <w:b/>
          <w:bCs/>
          <w:rtl/>
        </w:rPr>
        <w:t xml:space="preserve">מצד </w:t>
      </w:r>
      <w:r>
        <w:rPr>
          <w:rFonts w:hint="cs"/>
          <w:b/>
          <w:bCs/>
          <w:rtl/>
        </w:rPr>
        <w:t xml:space="preserve">שני </w:t>
      </w:r>
      <w:r>
        <w:rPr>
          <w:rFonts w:hint="cs"/>
          <w:rtl/>
        </w:rPr>
        <w:t xml:space="preserve">הגמרא במסכת שבת </w:t>
      </w:r>
      <w:r>
        <w:rPr>
          <w:rFonts w:hint="cs"/>
          <w:sz w:val="18"/>
          <w:szCs w:val="18"/>
          <w:rtl/>
        </w:rPr>
        <w:t xml:space="preserve">(קכח ע''ב) </w:t>
      </w:r>
      <w:r>
        <w:rPr>
          <w:rFonts w:hint="cs"/>
          <w:rtl/>
        </w:rPr>
        <w:t>כותבת, שעל אף שבסתמא אסור לתת לבהמה לעלות על כריות בשבת כיוון שהיא מוציאה אות</w:t>
      </w:r>
      <w:r w:rsidR="00AB0343">
        <w:rPr>
          <w:rFonts w:hint="cs"/>
          <w:rtl/>
        </w:rPr>
        <w:t>ן</w:t>
      </w:r>
      <w:r>
        <w:rPr>
          <w:rFonts w:hint="cs"/>
          <w:rtl/>
        </w:rPr>
        <w:t xml:space="preserve"> בכלל שימוש בשבת (שהרי בעלי חיים מוקצים), במקרה בו בהמה נפלה לבור בשבת - מותר לשים כריות כדי שתוכל לעלות. בטעם הדבר מנמקת הגמרא, שהוצא</w:t>
      </w:r>
      <w:r w:rsidR="00AB0343">
        <w:rPr>
          <w:rFonts w:hint="cs"/>
          <w:rtl/>
        </w:rPr>
        <w:t>ת</w:t>
      </w:r>
      <w:r>
        <w:rPr>
          <w:rFonts w:hint="cs"/>
          <w:rtl/>
        </w:rPr>
        <w:t xml:space="preserve"> כרית מכלל שימוש בשבת איסורה מדרבנן, ו</w:t>
      </w:r>
      <w:r w:rsidR="00AB0343">
        <w:rPr>
          <w:rFonts w:hint="cs"/>
          <w:rtl/>
        </w:rPr>
        <w:t xml:space="preserve">אילו </w:t>
      </w:r>
      <w:r>
        <w:rPr>
          <w:rFonts w:hint="cs"/>
          <w:rtl/>
        </w:rPr>
        <w:t>צער בעלי חיים דאורייתא</w:t>
      </w:r>
      <w:r w:rsidR="007B3DB7">
        <w:rPr>
          <w:rStyle w:val="a5"/>
          <w:rtl/>
        </w:rPr>
        <w:footnoteReference w:id="2"/>
      </w:r>
      <w:r>
        <w:rPr>
          <w:rFonts w:hint="cs"/>
          <w:rtl/>
        </w:rPr>
        <w:t xml:space="preserve">. </w:t>
      </w:r>
      <w:r w:rsidR="000B21DB">
        <w:rPr>
          <w:rFonts w:hint="cs"/>
          <w:rtl/>
        </w:rPr>
        <w:t xml:space="preserve"> </w:t>
      </w:r>
    </w:p>
    <w:p w14:paraId="158FFE28" w14:textId="581C9CBF" w:rsidR="00A72463" w:rsidRDefault="00A72463" w:rsidP="00914AE5">
      <w:pPr>
        <w:spacing w:after="80"/>
        <w:rPr>
          <w:u w:val="single"/>
          <w:rtl/>
        </w:rPr>
      </w:pPr>
      <w:r>
        <w:rPr>
          <w:rFonts w:hint="cs"/>
          <w:u w:val="single"/>
          <w:rtl/>
        </w:rPr>
        <w:t>להלכה</w:t>
      </w:r>
    </w:p>
    <w:p w14:paraId="613D84D5" w14:textId="77777777" w:rsidR="008420CC" w:rsidRDefault="00B21EF2" w:rsidP="00914AE5">
      <w:pPr>
        <w:spacing w:after="80"/>
        <w:rPr>
          <w:rtl/>
        </w:rPr>
      </w:pPr>
      <w:r>
        <w:rPr>
          <w:rFonts w:hint="cs"/>
          <w:rtl/>
        </w:rPr>
        <w:t xml:space="preserve">בפסק ההלכה נחלקו הראשונים: </w:t>
      </w:r>
    </w:p>
    <w:p w14:paraId="69585E26" w14:textId="7048ECCD" w:rsidR="00F25E70" w:rsidRDefault="00F93551" w:rsidP="00914AE5">
      <w:pPr>
        <w:spacing w:after="80"/>
        <w:rPr>
          <w:rtl/>
        </w:rPr>
      </w:pPr>
      <w:r>
        <w:rPr>
          <w:rFonts w:hint="cs"/>
          <w:rtl/>
        </w:rPr>
        <w:t>א</w:t>
      </w:r>
      <w:r w:rsidR="008420CC">
        <w:rPr>
          <w:rFonts w:hint="cs"/>
          <w:rtl/>
        </w:rPr>
        <w:t xml:space="preserve">. </w:t>
      </w:r>
      <w:r w:rsidR="00C959B5" w:rsidRPr="00C959B5">
        <w:rPr>
          <w:rFonts w:hint="cs"/>
          <w:b/>
          <w:bCs/>
          <w:rtl/>
        </w:rPr>
        <w:t>הנימוקי יוסף</w:t>
      </w:r>
      <w:r w:rsidR="00C959B5">
        <w:rPr>
          <w:rFonts w:hint="cs"/>
          <w:rtl/>
        </w:rPr>
        <w:t xml:space="preserve"> </w:t>
      </w:r>
      <w:r w:rsidR="00C959B5">
        <w:rPr>
          <w:rFonts w:hint="cs"/>
          <w:sz w:val="18"/>
          <w:szCs w:val="18"/>
          <w:rtl/>
        </w:rPr>
        <w:t xml:space="preserve">(ד''ה משום) </w:t>
      </w:r>
      <w:r w:rsidR="00C959B5">
        <w:rPr>
          <w:rFonts w:hint="cs"/>
          <w:rtl/>
        </w:rPr>
        <w:t>סבר, שיש לחלק בין צער גדול לצער קטן.</w:t>
      </w:r>
      <w:r w:rsidR="00F25E70">
        <w:rPr>
          <w:rFonts w:hint="cs"/>
          <w:rtl/>
        </w:rPr>
        <w:t xml:space="preserve"> בצער גדול, האיסור הוא מדאורייתא, ויהיה מותר לשים כרים וכסתות בשבת </w:t>
      </w:r>
      <w:r w:rsidR="00AB0343">
        <w:rPr>
          <w:rFonts w:hint="cs"/>
          <w:rtl/>
        </w:rPr>
        <w:t>על מנת</w:t>
      </w:r>
      <w:r w:rsidR="00F25E70">
        <w:rPr>
          <w:rFonts w:hint="cs"/>
          <w:rtl/>
        </w:rPr>
        <w:t xml:space="preserve"> להעלות בהמה מהבור. לעומת זאת בצער קטן האיסור רק מדרבנן, ומשום כך רבי אליעזר בגמרא בביצה לא </w:t>
      </w:r>
      <w:r w:rsidR="008B0069">
        <w:rPr>
          <w:rFonts w:hint="cs"/>
          <w:rtl/>
        </w:rPr>
        <w:t>ה</w:t>
      </w:r>
      <w:r w:rsidR="00F25E70">
        <w:rPr>
          <w:rFonts w:hint="cs"/>
          <w:rtl/>
        </w:rPr>
        <w:t xml:space="preserve">תיר להעלות בהמה שנפלה לבור ביום טוב, וסובר שיש לזרוק לה אוכל לבור </w:t>
      </w:r>
      <w:r w:rsidR="00AB0343">
        <w:rPr>
          <w:rFonts w:hint="cs"/>
          <w:rtl/>
        </w:rPr>
        <w:t xml:space="preserve">על מנת </w:t>
      </w:r>
      <w:r w:rsidR="00F25E70">
        <w:rPr>
          <w:rFonts w:hint="cs"/>
          <w:rtl/>
        </w:rPr>
        <w:t>שתשרוד, ובלשונו:</w:t>
      </w:r>
    </w:p>
    <w:p w14:paraId="3AE653ED" w14:textId="39AC65B2" w:rsidR="00963BC4" w:rsidRDefault="007E4639" w:rsidP="00914AE5">
      <w:pPr>
        <w:spacing w:after="80"/>
        <w:ind w:left="720"/>
        <w:rPr>
          <w:rtl/>
        </w:rPr>
      </w:pPr>
      <w:r>
        <w:rPr>
          <w:rFonts w:cs="Arial" w:hint="cs"/>
          <w:rtl/>
        </w:rPr>
        <w:t>''</w:t>
      </w:r>
      <w:r w:rsidR="00963BC4" w:rsidRPr="00963BC4">
        <w:rPr>
          <w:rFonts w:cs="Arial"/>
          <w:rtl/>
        </w:rPr>
        <w:t>פסקו הגאונים ז"ל כרבא דאמר צער בעלי חיים דאורייתא והכי מוכח בפרק מפנין</w:t>
      </w:r>
      <w:r>
        <w:rPr>
          <w:rFonts w:cs="Arial" w:hint="cs"/>
          <w:rtl/>
        </w:rPr>
        <w:t xml:space="preserve">, </w:t>
      </w:r>
      <w:r w:rsidR="00963BC4" w:rsidRPr="007E4639">
        <w:rPr>
          <w:rFonts w:cs="Arial"/>
          <w:sz w:val="20"/>
          <w:szCs w:val="20"/>
          <w:rtl/>
        </w:rPr>
        <w:t>דשרינן</w:t>
      </w:r>
      <w:r w:rsidR="00963BC4" w:rsidRPr="00963BC4">
        <w:rPr>
          <w:rFonts w:cs="Arial"/>
          <w:rtl/>
        </w:rPr>
        <w:t xml:space="preserve"> בטול כלי מהיכנו דרבנן משום צער בעלי חיים דאורייתא ומיהו</w:t>
      </w:r>
      <w:r w:rsidR="00FA0E61">
        <w:rPr>
          <w:rFonts w:cs="Arial" w:hint="cs"/>
          <w:rtl/>
        </w:rPr>
        <w:t xml:space="preserve"> </w:t>
      </w:r>
      <w:r w:rsidR="00FA0E61">
        <w:rPr>
          <w:rFonts w:cs="Arial" w:hint="cs"/>
          <w:sz w:val="18"/>
          <w:szCs w:val="18"/>
          <w:rtl/>
        </w:rPr>
        <w:t>(= אמנם)</w:t>
      </w:r>
      <w:r w:rsidR="00963BC4" w:rsidRPr="00963BC4">
        <w:rPr>
          <w:rFonts w:cs="Arial"/>
          <w:rtl/>
        </w:rPr>
        <w:t xml:space="preserve"> ד</w:t>
      </w:r>
      <w:r w:rsidR="00FA0E61">
        <w:rPr>
          <w:rFonts w:cs="Arial" w:hint="cs"/>
          <w:rtl/>
        </w:rPr>
        <w:t>ו</w:t>
      </w:r>
      <w:r w:rsidR="00963BC4" w:rsidRPr="00963BC4">
        <w:rPr>
          <w:rFonts w:cs="Arial"/>
          <w:rtl/>
        </w:rPr>
        <w:t>וקא בצער גדול</w:t>
      </w:r>
      <w:r w:rsidR="00FA0E61">
        <w:rPr>
          <w:rFonts w:cs="Arial" w:hint="cs"/>
          <w:rtl/>
        </w:rPr>
        <w:t>,</w:t>
      </w:r>
      <w:r w:rsidR="00963BC4" w:rsidRPr="00963BC4">
        <w:rPr>
          <w:rFonts w:cs="Arial"/>
          <w:rtl/>
        </w:rPr>
        <w:t xml:space="preserve"> אבל צער מועט לא דתנן בפרק משילין גבי אותו ואת בנו שנפלו לבור</w:t>
      </w:r>
      <w:r w:rsidR="00FA0E61">
        <w:rPr>
          <w:rFonts w:cs="Arial" w:hint="cs"/>
          <w:rtl/>
        </w:rPr>
        <w:t>,</w:t>
      </w:r>
      <w:r w:rsidR="00963BC4" w:rsidRPr="00963BC4">
        <w:rPr>
          <w:rFonts w:cs="Arial"/>
          <w:rtl/>
        </w:rPr>
        <w:t xml:space="preserve"> דלא שרינן </w:t>
      </w:r>
      <w:r w:rsidR="00FA0E61">
        <w:rPr>
          <w:rFonts w:cs="Arial" w:hint="cs"/>
          <w:sz w:val="18"/>
          <w:szCs w:val="18"/>
          <w:rtl/>
        </w:rPr>
        <w:t xml:space="preserve">(= מתירים) </w:t>
      </w:r>
      <w:r w:rsidR="00963BC4" w:rsidRPr="00963BC4">
        <w:rPr>
          <w:rFonts w:cs="Arial"/>
          <w:rtl/>
        </w:rPr>
        <w:t>ליה להעלותו אלא יעשה לו פרנסה במקומו</w:t>
      </w:r>
      <w:r w:rsidR="00FA0E61">
        <w:rPr>
          <w:rFonts w:cs="Arial" w:hint="cs"/>
          <w:rtl/>
        </w:rPr>
        <w:t>,</w:t>
      </w:r>
      <w:r w:rsidR="00963BC4" w:rsidRPr="00963BC4">
        <w:rPr>
          <w:rFonts w:cs="Arial"/>
          <w:rtl/>
        </w:rPr>
        <w:t xml:space="preserve"> דלאו צער הוא כולי האי</w:t>
      </w:r>
      <w:r>
        <w:rPr>
          <w:rFonts w:cs="Arial" w:hint="cs"/>
          <w:sz w:val="18"/>
          <w:szCs w:val="18"/>
          <w:rtl/>
        </w:rPr>
        <w:t xml:space="preserve"> (= כל כך)</w:t>
      </w:r>
      <w:r>
        <w:rPr>
          <w:rFonts w:cs="Arial" w:hint="cs"/>
          <w:rtl/>
        </w:rPr>
        <w:t xml:space="preserve">.'' </w:t>
      </w:r>
      <w:r w:rsidR="00963BC4" w:rsidRPr="00963BC4">
        <w:rPr>
          <w:rFonts w:cs="Arial"/>
          <w:rtl/>
        </w:rPr>
        <w:t xml:space="preserve"> </w:t>
      </w:r>
    </w:p>
    <w:p w14:paraId="52A2F408" w14:textId="0346CA17" w:rsidR="00FA0E61" w:rsidRDefault="00F93551" w:rsidP="00914AE5">
      <w:pPr>
        <w:spacing w:after="80"/>
        <w:rPr>
          <w:rtl/>
        </w:rPr>
      </w:pPr>
      <w:r>
        <w:rPr>
          <w:rFonts w:hint="cs"/>
          <w:rtl/>
        </w:rPr>
        <w:t>ב.</w:t>
      </w:r>
      <w:r w:rsidR="008420CC">
        <w:rPr>
          <w:rFonts w:hint="cs"/>
          <w:rtl/>
        </w:rPr>
        <w:t xml:space="preserve"> </w:t>
      </w:r>
      <w:r w:rsidR="008420CC" w:rsidRPr="008420CC">
        <w:rPr>
          <w:rFonts w:hint="cs"/>
          <w:rtl/>
        </w:rPr>
        <w:t>רוב הראשונים וביניהם</w:t>
      </w:r>
      <w:r w:rsidR="008420CC">
        <w:rPr>
          <w:rFonts w:hint="cs"/>
          <w:b/>
          <w:bCs/>
          <w:rtl/>
        </w:rPr>
        <w:t xml:space="preserve"> </w:t>
      </w:r>
      <w:r w:rsidR="00B21EF2" w:rsidRPr="00B21EF2">
        <w:rPr>
          <w:rFonts w:hint="cs"/>
          <w:b/>
          <w:bCs/>
          <w:rtl/>
        </w:rPr>
        <w:t>הרי''ף</w:t>
      </w:r>
      <w:r w:rsidR="00B21EF2">
        <w:rPr>
          <w:rFonts w:hint="cs"/>
          <w:rtl/>
        </w:rPr>
        <w:t xml:space="preserve"> </w:t>
      </w:r>
      <w:r w:rsidR="00B21EF2">
        <w:rPr>
          <w:rFonts w:hint="cs"/>
          <w:sz w:val="18"/>
          <w:szCs w:val="18"/>
          <w:rtl/>
        </w:rPr>
        <w:t xml:space="preserve">(שבת נא ע''א בדה''ר) </w:t>
      </w:r>
      <w:r w:rsidR="008420CC">
        <w:rPr>
          <w:rFonts w:hint="cs"/>
          <w:rtl/>
        </w:rPr>
        <w:t>ש</w:t>
      </w:r>
      <w:r w:rsidR="00B21EF2">
        <w:rPr>
          <w:rFonts w:hint="cs"/>
          <w:rtl/>
        </w:rPr>
        <w:t xml:space="preserve">צעד בשיטת </w:t>
      </w:r>
      <w:r w:rsidR="00B21EF2" w:rsidRPr="00B01B4A">
        <w:rPr>
          <w:rFonts w:hint="cs"/>
          <w:b/>
          <w:bCs/>
          <w:rtl/>
        </w:rPr>
        <w:t>הגאונים</w:t>
      </w:r>
      <w:r w:rsidR="008420CC">
        <w:rPr>
          <w:rFonts w:hint="cs"/>
          <w:rtl/>
        </w:rPr>
        <w:t xml:space="preserve"> </w:t>
      </w:r>
      <w:r w:rsidR="008420CC" w:rsidRPr="008420CC">
        <w:rPr>
          <w:rFonts w:hint="cs"/>
          <w:b/>
          <w:bCs/>
          <w:rtl/>
        </w:rPr>
        <w:t>ו</w:t>
      </w:r>
      <w:r w:rsidR="00B01B4A" w:rsidRPr="008420CC">
        <w:rPr>
          <w:rFonts w:hint="cs"/>
          <w:b/>
          <w:bCs/>
          <w:rtl/>
        </w:rPr>
        <w:t>הרא''ש</w:t>
      </w:r>
      <w:r w:rsidR="00B01B4A">
        <w:rPr>
          <w:rFonts w:hint="cs"/>
          <w:rtl/>
        </w:rPr>
        <w:t xml:space="preserve"> </w:t>
      </w:r>
      <w:r w:rsidR="00B01B4A">
        <w:rPr>
          <w:rFonts w:hint="cs"/>
          <w:sz w:val="18"/>
          <w:szCs w:val="18"/>
          <w:rtl/>
        </w:rPr>
        <w:t>(בבא מציעא ב,</w:t>
      </w:r>
      <w:r w:rsidR="008420CC">
        <w:rPr>
          <w:rFonts w:hint="cs"/>
          <w:sz w:val="18"/>
          <w:szCs w:val="18"/>
          <w:rtl/>
        </w:rPr>
        <w:t>)</w:t>
      </w:r>
      <w:r w:rsidR="008420CC">
        <w:rPr>
          <w:rFonts w:hint="cs"/>
          <w:rtl/>
        </w:rPr>
        <w:t xml:space="preserve"> חלקו וסברו ש</w:t>
      </w:r>
      <w:r w:rsidR="0013306E">
        <w:rPr>
          <w:rFonts w:hint="cs"/>
          <w:rtl/>
        </w:rPr>
        <w:t>בין בצער גדול ובין בצער מועט</w:t>
      </w:r>
      <w:r w:rsidR="008420CC">
        <w:rPr>
          <w:rFonts w:hint="cs"/>
          <w:rtl/>
        </w:rPr>
        <w:t xml:space="preserve"> </w:t>
      </w:r>
      <w:r w:rsidR="0013306E">
        <w:rPr>
          <w:rFonts w:hint="cs"/>
          <w:rtl/>
        </w:rPr>
        <w:t xml:space="preserve">- </w:t>
      </w:r>
      <w:r w:rsidR="008420CC">
        <w:rPr>
          <w:rFonts w:hint="cs"/>
          <w:rtl/>
        </w:rPr>
        <w:t>צער בעלי חיים מדאורייתא, כיוון שרבא שהוא אחרון האמוראים נקט כך להלכה</w:t>
      </w:r>
      <w:r w:rsidR="0013306E">
        <w:rPr>
          <w:rFonts w:hint="cs"/>
          <w:rtl/>
        </w:rPr>
        <w:t xml:space="preserve"> ולא חילק בין המקרים</w:t>
      </w:r>
      <w:r w:rsidR="008420CC">
        <w:rPr>
          <w:rFonts w:hint="cs"/>
          <w:rtl/>
        </w:rPr>
        <w:t xml:space="preserve">, וכך פסק להלכה גם </w:t>
      </w:r>
      <w:r w:rsidR="008420CC" w:rsidRPr="008420CC">
        <w:rPr>
          <w:rFonts w:hint="cs"/>
          <w:b/>
          <w:bCs/>
          <w:rtl/>
        </w:rPr>
        <w:t>השולחן ערוך</w:t>
      </w:r>
      <w:r w:rsidR="008420CC">
        <w:rPr>
          <w:rFonts w:hint="cs"/>
          <w:rtl/>
        </w:rPr>
        <w:t xml:space="preserve">. </w:t>
      </w:r>
    </w:p>
    <w:p w14:paraId="0BFCF0A1" w14:textId="183B3BFE" w:rsidR="00E3313E" w:rsidRDefault="008420CC" w:rsidP="00914AE5">
      <w:pPr>
        <w:spacing w:after="80"/>
        <w:rPr>
          <w:rtl/>
        </w:rPr>
      </w:pPr>
      <w:r>
        <w:rPr>
          <w:rFonts w:hint="cs"/>
          <w:rtl/>
        </w:rPr>
        <w:t xml:space="preserve">מדוע אם כן </w:t>
      </w:r>
      <w:r w:rsidR="00672711">
        <w:rPr>
          <w:rFonts w:hint="cs"/>
          <w:rtl/>
        </w:rPr>
        <w:t>לשיטה זו, הותר לזקן להתעלם מצערה של בהמה ולא לעזור לה כאשר הדבר פוגע בכבודו?</w:t>
      </w:r>
      <w:r w:rsidR="003524CB">
        <w:rPr>
          <w:rFonts w:hint="cs"/>
          <w:rtl/>
        </w:rPr>
        <w:t>!</w:t>
      </w:r>
      <w:r w:rsidR="00672711">
        <w:rPr>
          <w:rFonts w:hint="cs"/>
          <w:rtl/>
        </w:rPr>
        <w:t xml:space="preserve"> הרי כאשר מדובר בדיני דאורייתא, לא מתחשבים במצבי דחק ודיעבד! </w:t>
      </w:r>
      <w:r w:rsidR="00751B78">
        <w:rPr>
          <w:rFonts w:hint="cs"/>
          <w:rtl/>
        </w:rPr>
        <w:t>הראשונים</w:t>
      </w:r>
      <w:r w:rsidR="001D713C">
        <w:rPr>
          <w:rFonts w:hint="cs"/>
          <w:rtl/>
        </w:rPr>
        <w:t xml:space="preserve"> עמדו על קושיה זו ותירצו</w:t>
      </w:r>
      <w:r w:rsidR="00751B78">
        <w:rPr>
          <w:rFonts w:hint="cs"/>
          <w:rtl/>
        </w:rPr>
        <w:t xml:space="preserve">, שמותר לצער בעלי חיים </w:t>
      </w:r>
      <w:r w:rsidR="002C2E5F">
        <w:rPr>
          <w:rFonts w:hint="cs"/>
          <w:rtl/>
        </w:rPr>
        <w:t xml:space="preserve">כאשר יש בכך </w:t>
      </w:r>
      <w:r w:rsidR="00751B78">
        <w:rPr>
          <w:rFonts w:hint="cs"/>
          <w:rtl/>
        </w:rPr>
        <w:t xml:space="preserve">צורך </w:t>
      </w:r>
      <w:r w:rsidR="002C2E5F">
        <w:rPr>
          <w:rFonts w:hint="cs"/>
          <w:rtl/>
        </w:rPr>
        <w:t>ל</w:t>
      </w:r>
      <w:r w:rsidR="00751B78">
        <w:rPr>
          <w:rFonts w:hint="cs"/>
          <w:rtl/>
        </w:rPr>
        <w:t xml:space="preserve">אדם </w:t>
      </w:r>
      <w:r w:rsidR="00751B78">
        <w:rPr>
          <w:rFonts w:hint="cs"/>
          <w:sz w:val="18"/>
          <w:szCs w:val="18"/>
          <w:rtl/>
        </w:rPr>
        <w:t xml:space="preserve">(להלן </w:t>
      </w:r>
      <w:r w:rsidR="00CD0951">
        <w:rPr>
          <w:rFonts w:hint="cs"/>
          <w:sz w:val="18"/>
          <w:szCs w:val="18"/>
          <w:rtl/>
        </w:rPr>
        <w:t xml:space="preserve">נראה </w:t>
      </w:r>
      <w:r w:rsidR="00751B78">
        <w:rPr>
          <w:rFonts w:hint="cs"/>
          <w:sz w:val="18"/>
          <w:szCs w:val="18"/>
          <w:rtl/>
        </w:rPr>
        <w:t>מה ההצדקה לכך)</w:t>
      </w:r>
      <w:r w:rsidR="00751B78">
        <w:rPr>
          <w:rFonts w:hint="cs"/>
          <w:rtl/>
        </w:rPr>
        <w:t>, ומשום כך כאשר הדבר פוגע בכבודו של הזקן - רשאי הוא להתעלם מצער הבהמה.</w:t>
      </w:r>
    </w:p>
    <w:p w14:paraId="2B1A24C7" w14:textId="253480C7" w:rsidR="00751B78" w:rsidRDefault="00751B78" w:rsidP="00914AE5">
      <w:pPr>
        <w:spacing w:after="80"/>
        <w:rPr>
          <w:rtl/>
        </w:rPr>
      </w:pPr>
      <w:r>
        <w:rPr>
          <w:rFonts w:hint="cs"/>
          <w:rtl/>
        </w:rPr>
        <w:t xml:space="preserve">על בסיס אותו עקרון פסק </w:t>
      </w:r>
      <w:r w:rsidRPr="00391509">
        <w:rPr>
          <w:rFonts w:hint="cs"/>
          <w:b/>
          <w:bCs/>
          <w:rtl/>
        </w:rPr>
        <w:t>הרמ''א</w:t>
      </w:r>
      <w:r>
        <w:rPr>
          <w:rFonts w:hint="cs"/>
          <w:rtl/>
        </w:rPr>
        <w:t xml:space="preserve"> </w:t>
      </w:r>
      <w:r w:rsidR="00391509">
        <w:rPr>
          <w:rFonts w:hint="cs"/>
          <w:sz w:val="18"/>
          <w:szCs w:val="18"/>
          <w:rtl/>
        </w:rPr>
        <w:t xml:space="preserve">(אבה''ע ה, יד) </w:t>
      </w:r>
      <w:r>
        <w:rPr>
          <w:rFonts w:hint="cs"/>
          <w:rtl/>
        </w:rPr>
        <w:t xml:space="preserve">בעקבות </w:t>
      </w:r>
      <w:r w:rsidRPr="00751B78">
        <w:rPr>
          <w:rFonts w:hint="cs"/>
          <w:b/>
          <w:bCs/>
          <w:rtl/>
        </w:rPr>
        <w:t>תרומת הדשן</w:t>
      </w:r>
      <w:r>
        <w:rPr>
          <w:rFonts w:hint="cs"/>
          <w:rtl/>
        </w:rPr>
        <w:t xml:space="preserve"> </w:t>
      </w:r>
      <w:r>
        <w:rPr>
          <w:rFonts w:hint="cs"/>
          <w:sz w:val="18"/>
          <w:szCs w:val="18"/>
          <w:rtl/>
        </w:rPr>
        <w:t>(סי' קה)</w:t>
      </w:r>
      <w:r>
        <w:rPr>
          <w:rFonts w:hint="cs"/>
          <w:rtl/>
        </w:rPr>
        <w:t xml:space="preserve">, שמותר למרוט נוצות של אווזים </w:t>
      </w:r>
      <w:r w:rsidR="008055FA">
        <w:rPr>
          <w:rFonts w:hint="cs"/>
          <w:rtl/>
        </w:rPr>
        <w:t xml:space="preserve">בעודן חיים </w:t>
      </w:r>
      <w:r>
        <w:rPr>
          <w:rFonts w:hint="cs"/>
          <w:rtl/>
        </w:rPr>
        <w:t>כדי להשתמש בה</w:t>
      </w:r>
      <w:r w:rsidR="00CD0951">
        <w:rPr>
          <w:rFonts w:hint="cs"/>
          <w:rtl/>
        </w:rPr>
        <w:t>ן</w:t>
      </w:r>
      <w:r>
        <w:rPr>
          <w:rFonts w:hint="cs"/>
          <w:rtl/>
        </w:rPr>
        <w:t xml:space="preserve"> לשמיכות וכריות</w:t>
      </w:r>
      <w:r w:rsidR="008055FA">
        <w:rPr>
          <w:rFonts w:hint="cs"/>
          <w:rtl/>
        </w:rPr>
        <w:t xml:space="preserve">, ועל אף שראוי להימנע מכך כיוון שיש בכך אכזריות </w:t>
      </w:r>
      <w:r w:rsidR="006F410D">
        <w:rPr>
          <w:rFonts w:hint="cs"/>
          <w:rtl/>
        </w:rPr>
        <w:t xml:space="preserve">וצער גדול לאווז </w:t>
      </w:r>
      <w:r w:rsidR="008055FA">
        <w:rPr>
          <w:rFonts w:hint="cs"/>
          <w:rtl/>
        </w:rPr>
        <w:t>(וכפי שיש אכזריות בהלעטת</w:t>
      </w:r>
      <w:r w:rsidR="008055FA">
        <w:rPr>
          <w:rFonts w:hint="eastAsia"/>
          <w:rtl/>
        </w:rPr>
        <w:t>ם</w:t>
      </w:r>
      <w:r w:rsidR="008055FA">
        <w:rPr>
          <w:rFonts w:hint="cs"/>
          <w:rtl/>
        </w:rPr>
        <w:t xml:space="preserve"> כדי שישמינו) </w:t>
      </w:r>
      <w:r w:rsidR="003C419C">
        <w:rPr>
          <w:rFonts w:hint="cs"/>
          <w:rtl/>
        </w:rPr>
        <w:t xml:space="preserve">ולכן אנשים רבים נמנעים מכך, </w:t>
      </w:r>
      <w:r w:rsidR="008055FA">
        <w:rPr>
          <w:rFonts w:hint="cs"/>
          <w:rtl/>
        </w:rPr>
        <w:t>מכל מקום מעיקר הדין דבר זה מותר, ובלשון תרומת הדשן:</w:t>
      </w:r>
    </w:p>
    <w:p w14:paraId="43F3C8B3" w14:textId="562F6B3D" w:rsidR="005F32C9" w:rsidRPr="00751B78" w:rsidRDefault="005F32C9" w:rsidP="00914AE5">
      <w:pPr>
        <w:spacing w:after="80"/>
        <w:ind w:left="720"/>
        <w:rPr>
          <w:rtl/>
        </w:rPr>
      </w:pPr>
      <w:r>
        <w:rPr>
          <w:rFonts w:cs="Arial" w:hint="cs"/>
          <w:rtl/>
        </w:rPr>
        <w:t>''</w:t>
      </w:r>
      <w:r w:rsidRPr="005F32C9">
        <w:rPr>
          <w:rFonts w:cs="Arial"/>
          <w:rtl/>
        </w:rPr>
        <w:t>אם למרוט נוצות לאווזות חיים, גם לחתוך לשון העוף כדי שידבר, ואזנים וזנב מכלב כדי ליפותו</w:t>
      </w:r>
      <w:r>
        <w:rPr>
          <w:rFonts w:cs="Arial" w:hint="cs"/>
          <w:rtl/>
        </w:rPr>
        <w:t>?</w:t>
      </w:r>
      <w:r w:rsidRPr="005F32C9">
        <w:rPr>
          <w:rFonts w:cs="Arial"/>
          <w:rtl/>
        </w:rPr>
        <w:t xml:space="preserve"> נראין הדברים דאין אסור משום צער בעלי חיים אם הוא עושה לצורכיו ולתשמישיו. דלא נבראו כל הבריות רק לשמש את האדם</w:t>
      </w:r>
      <w:r>
        <w:rPr>
          <w:rFonts w:cs="Arial" w:hint="cs"/>
          <w:rtl/>
        </w:rPr>
        <w:t xml:space="preserve">, </w:t>
      </w:r>
      <w:r w:rsidRPr="005F32C9">
        <w:rPr>
          <w:rFonts w:cs="Arial"/>
          <w:rtl/>
        </w:rPr>
        <w:t>אלא שהעולם נזהרים ונמנעים, ואפשר הטעם לפי שאינו רוצה העולם לנהוג מדות אכזריות נגד הבריות</w:t>
      </w:r>
      <w:r>
        <w:rPr>
          <w:rFonts w:cs="Arial" w:hint="cs"/>
          <w:rtl/>
        </w:rPr>
        <w:t>.''</w:t>
      </w:r>
    </w:p>
    <w:p w14:paraId="6F95A192" w14:textId="181514E4" w:rsidR="00C9552F" w:rsidRDefault="00077DC4" w:rsidP="00914AE5">
      <w:pPr>
        <w:spacing w:after="80"/>
        <w:rPr>
          <w:rtl/>
        </w:rPr>
      </w:pPr>
      <w:r>
        <w:rPr>
          <w:rFonts w:hint="cs"/>
          <w:rtl/>
        </w:rPr>
        <w:t xml:space="preserve">על בסיס </w:t>
      </w:r>
      <w:r w:rsidR="008F2EC4">
        <w:rPr>
          <w:rFonts w:hint="cs"/>
          <w:rtl/>
        </w:rPr>
        <w:t xml:space="preserve">פסק זה של תרומת הדשן </w:t>
      </w:r>
      <w:r>
        <w:rPr>
          <w:rFonts w:hint="cs"/>
          <w:rtl/>
        </w:rPr>
        <w:t xml:space="preserve">כתב </w:t>
      </w:r>
      <w:r w:rsidRPr="008F2EC4">
        <w:rPr>
          <w:rFonts w:hint="cs"/>
          <w:b/>
          <w:bCs/>
          <w:rtl/>
        </w:rPr>
        <w:t>הנודע</w:t>
      </w:r>
      <w:r>
        <w:rPr>
          <w:rFonts w:hint="cs"/>
          <w:rtl/>
        </w:rPr>
        <w:t xml:space="preserve"> </w:t>
      </w:r>
      <w:r w:rsidRPr="008F2EC4">
        <w:rPr>
          <w:rFonts w:hint="cs"/>
          <w:b/>
          <w:bCs/>
          <w:rtl/>
        </w:rPr>
        <w:t>ביהודה</w:t>
      </w:r>
      <w:r>
        <w:rPr>
          <w:rFonts w:hint="cs"/>
          <w:rtl/>
        </w:rPr>
        <w:t xml:space="preserve"> </w:t>
      </w:r>
      <w:r>
        <w:rPr>
          <w:rFonts w:hint="cs"/>
          <w:sz w:val="18"/>
          <w:szCs w:val="18"/>
          <w:rtl/>
        </w:rPr>
        <w:t>(</w:t>
      </w:r>
      <w:r w:rsidR="008F2EC4">
        <w:rPr>
          <w:rFonts w:hint="cs"/>
          <w:sz w:val="18"/>
          <w:szCs w:val="18"/>
          <w:rtl/>
        </w:rPr>
        <w:t>יו''ד סי' י')</w:t>
      </w:r>
      <w:r w:rsidR="008F2EC4">
        <w:rPr>
          <w:rFonts w:hint="cs"/>
          <w:sz w:val="20"/>
          <w:szCs w:val="20"/>
          <w:rtl/>
        </w:rPr>
        <w:t xml:space="preserve">, </w:t>
      </w:r>
      <w:r w:rsidR="008F2EC4">
        <w:rPr>
          <w:rFonts w:hint="cs"/>
          <w:rtl/>
        </w:rPr>
        <w:t xml:space="preserve">שבמקום שאין </w:t>
      </w:r>
      <w:r w:rsidR="005B20DE">
        <w:rPr>
          <w:rFonts w:hint="cs"/>
          <w:rtl/>
        </w:rPr>
        <w:t xml:space="preserve">בכך </w:t>
      </w:r>
      <w:r w:rsidR="008F2EC4">
        <w:rPr>
          <w:rFonts w:hint="cs"/>
          <w:rtl/>
        </w:rPr>
        <w:t>סכנה, מותר לאדם לצאת לצוד</w:t>
      </w:r>
      <w:r w:rsidR="008F2EC4" w:rsidRPr="008F2EC4">
        <w:rPr>
          <w:rFonts w:hint="cs"/>
          <w:rtl/>
        </w:rPr>
        <w:t xml:space="preserve"> </w:t>
      </w:r>
      <w:r w:rsidR="008F2EC4">
        <w:rPr>
          <w:rFonts w:hint="cs"/>
          <w:rtl/>
        </w:rPr>
        <w:t xml:space="preserve">חיות, גם אם עושה זאת לצורך הנאתו בלבד ולא לצורך </w:t>
      </w:r>
      <w:r w:rsidR="000B22B2">
        <w:rPr>
          <w:rFonts w:hint="cs"/>
          <w:rtl/>
        </w:rPr>
        <w:t xml:space="preserve">אכילת </w:t>
      </w:r>
      <w:r w:rsidR="008F2EC4">
        <w:rPr>
          <w:rFonts w:hint="cs"/>
          <w:rtl/>
        </w:rPr>
        <w:t>בשרם</w:t>
      </w:r>
      <w:r w:rsidR="00BF5D54">
        <w:rPr>
          <w:rFonts w:hint="cs"/>
          <w:rtl/>
        </w:rPr>
        <w:t xml:space="preserve"> כפי שנהוג במדינות רבות</w:t>
      </w:r>
      <w:r w:rsidR="008F2EC4">
        <w:rPr>
          <w:rFonts w:hint="cs"/>
          <w:rtl/>
        </w:rPr>
        <w:t>. מכל מקום כפי שהוסיף וציין, כשם שלא ראוי למרוט נוצות של אווזים ויש בכך מידת אכזריות, כך</w:t>
      </w:r>
      <w:r w:rsidR="00415632">
        <w:rPr>
          <w:rFonts w:hint="cs"/>
          <w:rtl/>
        </w:rPr>
        <w:t xml:space="preserve"> לא ראוי לצוד חיות </w:t>
      </w:r>
      <w:r w:rsidR="00442600">
        <w:rPr>
          <w:rFonts w:hint="cs"/>
          <w:rtl/>
        </w:rPr>
        <w:t xml:space="preserve">רק </w:t>
      </w:r>
      <w:r w:rsidR="00415632">
        <w:rPr>
          <w:rFonts w:hint="cs"/>
          <w:rtl/>
        </w:rPr>
        <w:t>לשם הנאת הציד</w:t>
      </w:r>
      <w:r w:rsidR="00C9552F">
        <w:rPr>
          <w:rFonts w:hint="cs"/>
          <w:rtl/>
        </w:rPr>
        <w:t>.</w:t>
      </w:r>
    </w:p>
    <w:p w14:paraId="203B45EB" w14:textId="4A221BD2" w:rsidR="006B3C1B" w:rsidRPr="008F2EC4" w:rsidRDefault="00C9552F" w:rsidP="00914AE5">
      <w:pPr>
        <w:spacing w:after="80"/>
        <w:rPr>
          <w:sz w:val="20"/>
          <w:szCs w:val="20"/>
          <w:rtl/>
        </w:rPr>
      </w:pPr>
      <w:r>
        <w:rPr>
          <w:rFonts w:hint="cs"/>
          <w:rtl/>
        </w:rPr>
        <w:lastRenderedPageBreak/>
        <w:t>עם כל זאת, במקרים בהם אכן יש צורך מהותי וצורך בצער בעל החיים - הדבר מותר לכתחילה</w:t>
      </w:r>
      <w:r w:rsidR="00FC633F">
        <w:rPr>
          <w:rFonts w:hint="cs"/>
          <w:rtl/>
        </w:rPr>
        <w:t>, ואין שום מקום להחמיר</w:t>
      </w:r>
      <w:r w:rsidR="00BF445A">
        <w:rPr>
          <w:rFonts w:hint="cs"/>
          <w:rtl/>
        </w:rPr>
        <w:t xml:space="preserve"> </w:t>
      </w:r>
      <w:r w:rsidR="00FC633F">
        <w:rPr>
          <w:rFonts w:hint="cs"/>
          <w:rtl/>
        </w:rPr>
        <w:t xml:space="preserve"> ממידת חסידות</w:t>
      </w:r>
      <w:r>
        <w:rPr>
          <w:rFonts w:hint="cs"/>
          <w:rtl/>
        </w:rPr>
        <w:t xml:space="preserve">. משום כך פסקו </w:t>
      </w:r>
      <w:r w:rsidRPr="00C9552F">
        <w:rPr>
          <w:rFonts w:hint="cs"/>
          <w:b/>
          <w:bCs/>
          <w:rtl/>
        </w:rPr>
        <w:t>השבות יעקב</w:t>
      </w:r>
      <w:r>
        <w:rPr>
          <w:rFonts w:hint="cs"/>
          <w:rtl/>
        </w:rPr>
        <w:t xml:space="preserve"> </w:t>
      </w:r>
      <w:r>
        <w:rPr>
          <w:rFonts w:hint="cs"/>
          <w:sz w:val="18"/>
          <w:szCs w:val="18"/>
          <w:rtl/>
        </w:rPr>
        <w:t xml:space="preserve">(ג, עא) </w:t>
      </w:r>
      <w:r w:rsidRPr="00C9552F">
        <w:rPr>
          <w:rFonts w:hint="cs"/>
          <w:b/>
          <w:bCs/>
          <w:rtl/>
        </w:rPr>
        <w:t>והשרידי</w:t>
      </w:r>
      <w:r>
        <w:rPr>
          <w:rFonts w:hint="cs"/>
          <w:rtl/>
        </w:rPr>
        <w:t xml:space="preserve"> </w:t>
      </w:r>
      <w:r w:rsidRPr="00C9552F">
        <w:rPr>
          <w:rFonts w:hint="cs"/>
          <w:b/>
          <w:bCs/>
          <w:rtl/>
        </w:rPr>
        <w:t>אש</w:t>
      </w:r>
      <w:r>
        <w:rPr>
          <w:rFonts w:hint="cs"/>
          <w:rtl/>
        </w:rPr>
        <w:t xml:space="preserve"> </w:t>
      </w:r>
      <w:r w:rsidR="00FC633F">
        <w:rPr>
          <w:rFonts w:hint="cs"/>
          <w:sz w:val="18"/>
          <w:szCs w:val="18"/>
          <w:rtl/>
        </w:rPr>
        <w:t>(ב, צא</w:t>
      </w:r>
      <w:r w:rsidR="0025316F">
        <w:rPr>
          <w:rFonts w:hint="cs"/>
          <w:sz w:val="18"/>
          <w:szCs w:val="18"/>
          <w:rtl/>
        </w:rPr>
        <w:t>)</w:t>
      </w:r>
      <w:r w:rsidR="00065FF3">
        <w:rPr>
          <w:rFonts w:hint="cs"/>
          <w:rtl/>
        </w:rPr>
        <w:t xml:space="preserve">, שכדי </w:t>
      </w:r>
      <w:r w:rsidR="009B13B4">
        <w:rPr>
          <w:rFonts w:hint="cs"/>
          <w:rtl/>
        </w:rPr>
        <w:t>לבדוק</w:t>
      </w:r>
      <w:r w:rsidR="00065FF3">
        <w:rPr>
          <w:rFonts w:hint="cs"/>
          <w:rtl/>
        </w:rPr>
        <w:t xml:space="preserve"> תרופה שיכולה להציל בני אדם, מותר לעשות ניסויים בבעלי חיים, וכן מותר לשחוט בהמות כדי ל</w:t>
      </w:r>
      <w:r w:rsidR="00176095">
        <w:rPr>
          <w:rFonts w:hint="cs"/>
          <w:rtl/>
        </w:rPr>
        <w:t>אוכל</w:t>
      </w:r>
      <w:r w:rsidR="00CD0951">
        <w:rPr>
          <w:rFonts w:hint="cs"/>
          <w:rtl/>
        </w:rPr>
        <w:t>ן</w:t>
      </w:r>
      <w:r w:rsidR="009A7C50">
        <w:rPr>
          <w:rFonts w:hint="cs"/>
          <w:rtl/>
        </w:rPr>
        <w:t xml:space="preserve"> ולא צריך להחמיר ולאכול מאכלים טבעוניים</w:t>
      </w:r>
      <w:r w:rsidR="00BD2E81">
        <w:rPr>
          <w:rFonts w:hint="cs"/>
          <w:rtl/>
        </w:rPr>
        <w:t>.</w:t>
      </w:r>
      <w:r w:rsidR="00FC633F">
        <w:rPr>
          <w:rFonts w:hint="cs"/>
          <w:rtl/>
        </w:rPr>
        <w:t xml:space="preserve"> </w:t>
      </w:r>
    </w:p>
    <w:p w14:paraId="08C31493" w14:textId="1828FF34" w:rsidR="00D63A0A" w:rsidRDefault="00CD1495" w:rsidP="00DC4034">
      <w:pPr>
        <w:rPr>
          <w:b/>
          <w:bCs/>
          <w:u w:val="single"/>
          <w:rtl/>
        </w:rPr>
      </w:pPr>
      <w:r>
        <w:rPr>
          <w:rFonts w:hint="cs"/>
          <w:b/>
          <w:bCs/>
          <w:u w:val="single"/>
          <w:rtl/>
        </w:rPr>
        <w:t xml:space="preserve">טעם </w:t>
      </w:r>
      <w:r w:rsidR="00FA0673">
        <w:rPr>
          <w:rFonts w:hint="cs"/>
          <w:b/>
          <w:bCs/>
          <w:u w:val="single"/>
          <w:rtl/>
        </w:rPr>
        <w:t>ההיתר</w:t>
      </w:r>
    </w:p>
    <w:p w14:paraId="4A57A957" w14:textId="2EB4707F" w:rsidR="007E20AE" w:rsidRPr="007E20AE" w:rsidRDefault="00CD1495" w:rsidP="007E20AE">
      <w:pPr>
        <w:rPr>
          <w:rtl/>
        </w:rPr>
      </w:pPr>
      <w:r>
        <w:rPr>
          <w:rFonts w:hint="cs"/>
          <w:rtl/>
        </w:rPr>
        <w:t xml:space="preserve">בין אם צער בעלי חיים נאסר מהתורה ובין אם מדרבנן, אין מחלוקת שיש בכך איסור. </w:t>
      </w:r>
      <w:r w:rsidR="00CD0951">
        <w:rPr>
          <w:rFonts w:hint="cs"/>
          <w:rtl/>
        </w:rPr>
        <w:t xml:space="preserve">אלא </w:t>
      </w:r>
      <w:r w:rsidR="007E20AE">
        <w:rPr>
          <w:rFonts w:hint="cs"/>
          <w:rtl/>
        </w:rPr>
        <w:t>אם אכן יש בכך איסור, מדוע הותר לשחוט בעלי חיים</w:t>
      </w:r>
      <w:r w:rsidR="005F0D40">
        <w:rPr>
          <w:rFonts w:hint="cs"/>
          <w:rtl/>
        </w:rPr>
        <w:t xml:space="preserve">, </w:t>
      </w:r>
      <w:r w:rsidR="00391D1E">
        <w:rPr>
          <w:rFonts w:hint="cs"/>
          <w:rtl/>
        </w:rPr>
        <w:t xml:space="preserve">לסחוב עליהם </w:t>
      </w:r>
      <w:r w:rsidR="00CC56AB">
        <w:rPr>
          <w:rFonts w:hint="cs"/>
          <w:rtl/>
        </w:rPr>
        <w:t>משאות</w:t>
      </w:r>
      <w:r w:rsidR="005F0D40">
        <w:rPr>
          <w:rFonts w:hint="cs"/>
          <w:rtl/>
        </w:rPr>
        <w:t xml:space="preserve"> ולמרוט את נוצות האווזים</w:t>
      </w:r>
      <w:r w:rsidR="007E20AE">
        <w:rPr>
          <w:rFonts w:hint="cs"/>
          <w:rtl/>
        </w:rPr>
        <w:t xml:space="preserve">? הרי יש בכך פגיעה בהם! </w:t>
      </w:r>
      <w:r>
        <w:rPr>
          <w:rFonts w:hint="cs"/>
          <w:rtl/>
        </w:rPr>
        <w:t xml:space="preserve">בטעם </w:t>
      </w:r>
      <w:r w:rsidR="007E20AE">
        <w:rPr>
          <w:rFonts w:hint="cs"/>
          <w:rtl/>
        </w:rPr>
        <w:t xml:space="preserve">ההיתר </w:t>
      </w:r>
      <w:r>
        <w:rPr>
          <w:rFonts w:hint="cs"/>
          <w:rtl/>
        </w:rPr>
        <w:t>נחלקו הרמב''ם והרמב''ן, מחלוקת הקשור</w:t>
      </w:r>
      <w:r w:rsidR="007E20AE">
        <w:rPr>
          <w:rFonts w:hint="cs"/>
          <w:rtl/>
        </w:rPr>
        <w:t>ה לשאלה כללית יותר, מה תפקידם של בעלי החיים בעולם, האם גם להם יש מטרה</w:t>
      </w:r>
      <w:r w:rsidR="00716420">
        <w:rPr>
          <w:rFonts w:hint="cs"/>
          <w:rtl/>
        </w:rPr>
        <w:t xml:space="preserve"> כפי שיש לאדם</w:t>
      </w:r>
      <w:r w:rsidR="007E20AE">
        <w:rPr>
          <w:rFonts w:hint="cs"/>
          <w:rtl/>
        </w:rPr>
        <w:t>:</w:t>
      </w:r>
    </w:p>
    <w:p w14:paraId="756B9F69" w14:textId="18FB3ED0" w:rsidR="00CD1495" w:rsidRPr="00CD1495" w:rsidRDefault="00FF1C06" w:rsidP="00CD1495">
      <w:pPr>
        <w:rPr>
          <w:u w:val="single"/>
          <w:rtl/>
        </w:rPr>
      </w:pPr>
      <w:r>
        <w:rPr>
          <w:rFonts w:hint="cs"/>
          <w:u w:val="single"/>
          <w:rtl/>
        </w:rPr>
        <w:t>מחלוקת הרמב''ם והרמב''ן</w:t>
      </w:r>
    </w:p>
    <w:p w14:paraId="6874450E" w14:textId="6ACB1D9B" w:rsidR="003310B0" w:rsidRDefault="00FF1C06" w:rsidP="00CD1495">
      <w:pPr>
        <w:rPr>
          <w:rtl/>
        </w:rPr>
      </w:pPr>
      <w:r>
        <w:rPr>
          <w:rFonts w:hint="cs"/>
          <w:rtl/>
        </w:rPr>
        <w:t xml:space="preserve">א. </w:t>
      </w:r>
      <w:r w:rsidR="00D86468" w:rsidRPr="00BC17DF">
        <w:rPr>
          <w:rFonts w:hint="cs"/>
          <w:b/>
          <w:bCs/>
          <w:rtl/>
        </w:rPr>
        <w:t>אפשרות ראשונה</w:t>
      </w:r>
      <w:r w:rsidR="00D86468">
        <w:rPr>
          <w:rFonts w:hint="cs"/>
          <w:rtl/>
        </w:rPr>
        <w:t xml:space="preserve"> ליישב את טעם ההיתר לשחוט, מופיע</w:t>
      </w:r>
      <w:r w:rsidR="00A966F9">
        <w:rPr>
          <w:rFonts w:hint="cs"/>
          <w:rtl/>
        </w:rPr>
        <w:t>ה</w:t>
      </w:r>
      <w:r w:rsidR="00D86468">
        <w:rPr>
          <w:rFonts w:hint="cs"/>
          <w:rtl/>
        </w:rPr>
        <w:t xml:space="preserve"> </w:t>
      </w:r>
      <w:r w:rsidR="00D86468" w:rsidRPr="00D86468">
        <w:rPr>
          <w:rFonts w:hint="cs"/>
          <w:b/>
          <w:bCs/>
          <w:rtl/>
        </w:rPr>
        <w:t>ברמב''ם</w:t>
      </w:r>
      <w:r w:rsidR="00D86468">
        <w:rPr>
          <w:rFonts w:hint="cs"/>
          <w:rtl/>
        </w:rPr>
        <w:t xml:space="preserve"> במורה נבוכים </w:t>
      </w:r>
      <w:r w:rsidR="00D86468">
        <w:rPr>
          <w:rFonts w:hint="cs"/>
          <w:sz w:val="18"/>
          <w:szCs w:val="18"/>
          <w:rtl/>
        </w:rPr>
        <w:t>(ג, יז)</w:t>
      </w:r>
      <w:r w:rsidR="00D86468">
        <w:rPr>
          <w:rFonts w:hint="cs"/>
          <w:rtl/>
        </w:rPr>
        <w:t>. בניגוד לאדם עליו יש השגחה ברמות מסוימות</w:t>
      </w:r>
      <w:r w:rsidR="00F21547">
        <w:rPr>
          <w:rFonts w:hint="cs"/>
          <w:rtl/>
        </w:rPr>
        <w:t xml:space="preserve"> והוא יכול להתחבר לאלוקות</w:t>
      </w:r>
      <w:r w:rsidR="00D86468">
        <w:rPr>
          <w:rFonts w:hint="cs"/>
          <w:rtl/>
        </w:rPr>
        <w:t xml:space="preserve">, בעלי חיים </w:t>
      </w:r>
      <w:r w:rsidR="00F21547">
        <w:rPr>
          <w:rFonts w:hint="cs"/>
          <w:rtl/>
        </w:rPr>
        <w:t xml:space="preserve">אינם שייכים </w:t>
      </w:r>
      <w:r w:rsidR="00E439C8">
        <w:rPr>
          <w:rFonts w:hint="cs"/>
          <w:rtl/>
        </w:rPr>
        <w:t>ל</w:t>
      </w:r>
      <w:r w:rsidR="00F21547">
        <w:rPr>
          <w:rFonts w:hint="cs"/>
          <w:rtl/>
        </w:rPr>
        <w:t>כך</w:t>
      </w:r>
      <w:r w:rsidR="00D86468">
        <w:rPr>
          <w:rFonts w:hint="cs"/>
          <w:rtl/>
        </w:rPr>
        <w:t xml:space="preserve">. </w:t>
      </w:r>
      <w:r w:rsidR="00CD0951">
        <w:rPr>
          <w:rFonts w:hint="cs"/>
          <w:rtl/>
        </w:rPr>
        <w:t>לכן</w:t>
      </w:r>
      <w:r w:rsidR="003310B0">
        <w:rPr>
          <w:rFonts w:hint="cs"/>
          <w:rtl/>
        </w:rPr>
        <w:t>, כאשר התורה בפרשת משפטים כותבת שיש להרוג שור שהרג אדם, לא מדובר בעונש לשור, שהרי בשור אין ממש, אלא בעונש לאדם שלא שמר כראוי.</w:t>
      </w:r>
    </w:p>
    <w:p w14:paraId="5EC162B0" w14:textId="6DABD1F1" w:rsidR="00FF1C06" w:rsidRDefault="00CD0951" w:rsidP="00406587">
      <w:pPr>
        <w:rPr>
          <w:rtl/>
        </w:rPr>
      </w:pPr>
      <w:r>
        <w:rPr>
          <w:rFonts w:hint="cs"/>
          <w:rtl/>
        </w:rPr>
        <w:t>ו</w:t>
      </w:r>
      <w:r w:rsidR="00212DA9">
        <w:rPr>
          <w:rFonts w:hint="cs"/>
          <w:rtl/>
        </w:rPr>
        <w:t>מדוע אם כן נוצרו בעלי החיים</w:t>
      </w:r>
      <w:r w:rsidR="00C46F21">
        <w:rPr>
          <w:rFonts w:hint="cs"/>
          <w:rtl/>
        </w:rPr>
        <w:t xml:space="preserve"> אם הם אינם יכולים להתחבר לאלוקות, ולקיים את משמעות החיים</w:t>
      </w:r>
      <w:r w:rsidR="00212DA9">
        <w:rPr>
          <w:rFonts w:hint="cs"/>
          <w:rtl/>
        </w:rPr>
        <w:t xml:space="preserve">? </w:t>
      </w:r>
      <w:r w:rsidR="00F21547">
        <w:rPr>
          <w:rFonts w:hint="cs"/>
          <w:rtl/>
        </w:rPr>
        <w:t xml:space="preserve">כפי שממשיך ומבאר הרמב''ם, </w:t>
      </w:r>
      <w:r w:rsidR="00501AB3">
        <w:rPr>
          <w:rFonts w:hint="cs"/>
          <w:rtl/>
        </w:rPr>
        <w:t xml:space="preserve">אכן </w:t>
      </w:r>
      <w:r w:rsidR="00F21547">
        <w:rPr>
          <w:rFonts w:hint="cs"/>
          <w:rtl/>
        </w:rPr>
        <w:t>כל מטרת בעלי החיים</w:t>
      </w:r>
      <w:r w:rsidR="00533DFE">
        <w:rPr>
          <w:rFonts w:hint="cs"/>
          <w:rtl/>
        </w:rPr>
        <w:t xml:space="preserve"> </w:t>
      </w:r>
      <w:r w:rsidR="00533DFE" w:rsidRPr="00533DFE">
        <w:rPr>
          <w:rFonts w:hint="cs"/>
          <w:sz w:val="18"/>
          <w:szCs w:val="18"/>
          <w:rtl/>
        </w:rPr>
        <w:t>(כמו העשבים</w:t>
      </w:r>
      <w:r w:rsidR="003025D4">
        <w:rPr>
          <w:rFonts w:hint="cs"/>
          <w:sz w:val="18"/>
          <w:szCs w:val="18"/>
          <w:rtl/>
        </w:rPr>
        <w:t xml:space="preserve">, הירקות </w:t>
      </w:r>
      <w:r w:rsidR="00533DFE" w:rsidRPr="00533DFE">
        <w:rPr>
          <w:rFonts w:hint="cs"/>
          <w:sz w:val="18"/>
          <w:szCs w:val="18"/>
          <w:rtl/>
        </w:rPr>
        <w:t>הפירות)</w:t>
      </w:r>
      <w:r w:rsidR="00F21547" w:rsidRPr="00533DFE">
        <w:rPr>
          <w:rFonts w:hint="cs"/>
          <w:sz w:val="18"/>
          <w:szCs w:val="18"/>
          <w:rtl/>
        </w:rPr>
        <w:t xml:space="preserve"> </w:t>
      </w:r>
      <w:r>
        <w:rPr>
          <w:rFonts w:hint="cs"/>
          <w:rtl/>
        </w:rPr>
        <w:t xml:space="preserve">היא </w:t>
      </w:r>
      <w:r w:rsidR="00406587" w:rsidRPr="00406587">
        <w:rPr>
          <w:rFonts w:hint="cs"/>
          <w:rtl/>
        </w:rPr>
        <w:t xml:space="preserve">רק </w:t>
      </w:r>
      <w:r w:rsidR="00F21547">
        <w:rPr>
          <w:rFonts w:hint="cs"/>
          <w:rtl/>
        </w:rPr>
        <w:t xml:space="preserve">לשרת </w:t>
      </w:r>
      <w:r w:rsidR="00501AB3">
        <w:rPr>
          <w:rFonts w:hint="cs"/>
          <w:rtl/>
        </w:rPr>
        <w:t>את האדם</w:t>
      </w:r>
      <w:r w:rsidR="00533DFE">
        <w:rPr>
          <w:rFonts w:hint="cs"/>
          <w:rtl/>
        </w:rPr>
        <w:t xml:space="preserve"> ש</w:t>
      </w:r>
      <w:r w:rsidR="003D2C36">
        <w:rPr>
          <w:rFonts w:hint="cs"/>
          <w:rtl/>
        </w:rPr>
        <w:t>יכול להגיע לאלוקות</w:t>
      </w:r>
      <w:r w:rsidR="00533DFE">
        <w:rPr>
          <w:rFonts w:hint="cs"/>
          <w:rtl/>
        </w:rPr>
        <w:t xml:space="preserve">, הסוס והחמור </w:t>
      </w:r>
      <w:r>
        <w:rPr>
          <w:rFonts w:hint="cs"/>
          <w:rtl/>
        </w:rPr>
        <w:t xml:space="preserve">על ידי </w:t>
      </w:r>
      <w:r w:rsidR="00533DFE">
        <w:rPr>
          <w:rFonts w:hint="cs"/>
          <w:rtl/>
        </w:rPr>
        <w:t>סח</w:t>
      </w:r>
      <w:r>
        <w:rPr>
          <w:rFonts w:hint="cs"/>
          <w:rtl/>
        </w:rPr>
        <w:t>י</w:t>
      </w:r>
      <w:r w:rsidR="00533DFE">
        <w:rPr>
          <w:rFonts w:hint="cs"/>
          <w:rtl/>
        </w:rPr>
        <w:t>ב</w:t>
      </w:r>
      <w:r>
        <w:rPr>
          <w:rFonts w:hint="cs"/>
          <w:rtl/>
        </w:rPr>
        <w:t>ת</w:t>
      </w:r>
      <w:r w:rsidR="00533DFE">
        <w:rPr>
          <w:rFonts w:hint="cs"/>
          <w:rtl/>
        </w:rPr>
        <w:t xml:space="preserve"> </w:t>
      </w:r>
      <w:r w:rsidR="00CC56AB">
        <w:rPr>
          <w:rFonts w:hint="cs"/>
          <w:rtl/>
        </w:rPr>
        <w:t>משאות</w:t>
      </w:r>
      <w:r w:rsidR="00533DFE">
        <w:rPr>
          <w:rFonts w:hint="cs"/>
          <w:rtl/>
        </w:rPr>
        <w:t xml:space="preserve">, הפרה </w:t>
      </w:r>
      <w:r>
        <w:rPr>
          <w:rFonts w:hint="cs"/>
          <w:rtl/>
        </w:rPr>
        <w:t>בהענקת</w:t>
      </w:r>
      <w:r w:rsidR="00533DFE">
        <w:rPr>
          <w:rFonts w:hint="cs"/>
          <w:rtl/>
        </w:rPr>
        <w:t xml:space="preserve"> חלב</w:t>
      </w:r>
      <w:r w:rsidR="00406587">
        <w:rPr>
          <w:rFonts w:hint="cs"/>
          <w:rtl/>
        </w:rPr>
        <w:t xml:space="preserve">, והכבש בבשרו, ובלשונו בפירוש המשנה </w:t>
      </w:r>
      <w:r w:rsidR="00406587">
        <w:rPr>
          <w:rFonts w:hint="cs"/>
          <w:sz w:val="18"/>
          <w:szCs w:val="18"/>
          <w:rtl/>
        </w:rPr>
        <w:t>(עמ' נו מהדורת שילת)</w:t>
      </w:r>
      <w:r w:rsidR="00406587">
        <w:rPr>
          <w:rFonts w:hint="cs"/>
          <w:rtl/>
        </w:rPr>
        <w:t xml:space="preserve">: </w:t>
      </w:r>
    </w:p>
    <w:p w14:paraId="570DCAD8" w14:textId="0FB99812" w:rsidR="00406587" w:rsidRDefault="00406587" w:rsidP="00406587">
      <w:pPr>
        <w:ind w:left="720"/>
        <w:rPr>
          <w:rtl/>
        </w:rPr>
      </w:pPr>
      <w:r>
        <w:rPr>
          <w:rFonts w:hint="cs"/>
          <w:rtl/>
        </w:rPr>
        <w:t>''כל נמצאים תחת גלגל הירח, לא נמצאו אלא בשביל האדם בלבד. כל בעלי החיים מהם למזונות, כגון הצאן ובקר וזולתם, ומהם לתועלות אחרות, כגון החמור להעביר עליו מה שלא יוכל להעבירו בידו. וכך</w:t>
      </w:r>
      <w:r w:rsidR="00B64026">
        <w:rPr>
          <w:rFonts w:hint="cs"/>
          <w:rtl/>
        </w:rPr>
        <w:t xml:space="preserve"> הפירות מהם מזונות,</w:t>
      </w:r>
      <w:r>
        <w:rPr>
          <w:rFonts w:hint="cs"/>
          <w:rtl/>
        </w:rPr>
        <w:t xml:space="preserve"> </w:t>
      </w:r>
      <w:r w:rsidR="00B64026">
        <w:rPr>
          <w:rFonts w:hint="cs"/>
          <w:rtl/>
        </w:rPr>
        <w:t xml:space="preserve">וכך </w:t>
      </w:r>
      <w:r>
        <w:rPr>
          <w:rFonts w:hint="cs"/>
          <w:rtl/>
        </w:rPr>
        <w:t xml:space="preserve">העשבים, וכך כל המינים, ומוכרח שיש לכל עשב ולכל פרי ולכל מיני בעלי החיים מהפיל ועד התולעת איזו תועלת לאדם.'' </w:t>
      </w:r>
    </w:p>
    <w:p w14:paraId="414C72FA" w14:textId="795BF34C" w:rsidR="003025D4" w:rsidRDefault="00CD0951" w:rsidP="003025D4">
      <w:pPr>
        <w:rPr>
          <w:rtl/>
        </w:rPr>
      </w:pPr>
      <w:r>
        <w:rPr>
          <w:rFonts w:hint="cs"/>
          <w:rtl/>
        </w:rPr>
        <w:t>על בסיס</w:t>
      </w:r>
      <w:r w:rsidR="003025D4">
        <w:rPr>
          <w:rFonts w:hint="cs"/>
          <w:rtl/>
        </w:rPr>
        <w:t xml:space="preserve"> שיטת הרמב''ם, מובנים גם המשך דבריו </w:t>
      </w:r>
      <w:r w:rsidR="003025D4">
        <w:rPr>
          <w:rFonts w:hint="cs"/>
          <w:sz w:val="18"/>
          <w:szCs w:val="18"/>
          <w:rtl/>
        </w:rPr>
        <w:t xml:space="preserve">(מורה נבוכים שם) </w:t>
      </w:r>
      <w:r w:rsidR="003025D4">
        <w:rPr>
          <w:rFonts w:hint="cs"/>
          <w:rtl/>
        </w:rPr>
        <w:t xml:space="preserve">מדוע אסור לצער בעלי חיים. כיוון שלשיטתו כל מטרת בעלי החיים </w:t>
      </w:r>
      <w:r>
        <w:rPr>
          <w:rFonts w:hint="cs"/>
          <w:rtl/>
        </w:rPr>
        <w:t xml:space="preserve">היא </w:t>
      </w:r>
      <w:r w:rsidR="003025D4">
        <w:rPr>
          <w:rFonts w:hint="cs"/>
          <w:rtl/>
        </w:rPr>
        <w:t>לשרת את האדם ואין בהם ממש, הסיבה שנאסר לצער בעלי חיים איננה בגלל שבעל החיים סובל, אלא שהמכות לבעל החיים מולידים באדם המכה אכזריות ורוע.</w:t>
      </w:r>
    </w:p>
    <w:p w14:paraId="3DB8D053" w14:textId="1E9742A4" w:rsidR="00AD5D02" w:rsidRDefault="00FF1C06" w:rsidP="00AD5D02">
      <w:pPr>
        <w:rPr>
          <w:rtl/>
        </w:rPr>
      </w:pPr>
      <w:r>
        <w:rPr>
          <w:rFonts w:hint="cs"/>
          <w:rtl/>
        </w:rPr>
        <w:t>ב.</w:t>
      </w:r>
      <w:r w:rsidR="00BC17DF">
        <w:rPr>
          <w:rFonts w:hint="cs"/>
          <w:rtl/>
        </w:rPr>
        <w:t xml:space="preserve"> </w:t>
      </w:r>
      <w:r w:rsidR="00BC17DF" w:rsidRPr="00BC17DF">
        <w:rPr>
          <w:rFonts w:hint="cs"/>
          <w:b/>
          <w:bCs/>
          <w:rtl/>
        </w:rPr>
        <w:t>אפשרות שנייה</w:t>
      </w:r>
      <w:r w:rsidR="00BC17DF">
        <w:rPr>
          <w:rFonts w:hint="cs"/>
          <w:rtl/>
        </w:rPr>
        <w:t xml:space="preserve"> חולקת ליישב את טעם ההיתר לשחוט, מופיעה בדברי </w:t>
      </w:r>
      <w:r w:rsidR="00BC17DF" w:rsidRPr="00BC17DF">
        <w:rPr>
          <w:rFonts w:hint="cs"/>
          <w:b/>
          <w:bCs/>
          <w:rtl/>
        </w:rPr>
        <w:t>הרמב''ן</w:t>
      </w:r>
      <w:r w:rsidR="0025379D">
        <w:rPr>
          <w:rFonts w:hint="cs"/>
          <w:b/>
          <w:bCs/>
          <w:rtl/>
        </w:rPr>
        <w:t xml:space="preserve"> </w:t>
      </w:r>
      <w:r w:rsidR="0025379D" w:rsidRPr="0025379D">
        <w:rPr>
          <w:rFonts w:hint="cs"/>
          <w:sz w:val="18"/>
          <w:szCs w:val="18"/>
          <w:rtl/>
        </w:rPr>
        <w:t>(אגרת הקודש לרמב''ן ד')</w:t>
      </w:r>
      <w:r w:rsidR="00BC17DF">
        <w:rPr>
          <w:rFonts w:hint="cs"/>
          <w:rtl/>
        </w:rPr>
        <w:t>.</w:t>
      </w:r>
      <w:r>
        <w:rPr>
          <w:rFonts w:hint="cs"/>
          <w:rtl/>
        </w:rPr>
        <w:t xml:space="preserve"> </w:t>
      </w:r>
      <w:r w:rsidR="00AD5D02">
        <w:rPr>
          <w:rFonts w:hint="cs"/>
          <w:rtl/>
        </w:rPr>
        <w:t>בעוד</w:t>
      </w:r>
      <w:r w:rsidR="00F94A48">
        <w:rPr>
          <w:rFonts w:hint="cs"/>
          <w:rtl/>
        </w:rPr>
        <w:t xml:space="preserve"> </w:t>
      </w:r>
      <w:r w:rsidR="00AD5D02">
        <w:rPr>
          <w:rFonts w:hint="cs"/>
          <w:rtl/>
        </w:rPr>
        <w:t xml:space="preserve">שהרמב''ם לשיטתו לעיל </w:t>
      </w:r>
      <w:r w:rsidR="00DE6070">
        <w:rPr>
          <w:rFonts w:hint="cs"/>
          <w:rtl/>
        </w:rPr>
        <w:t xml:space="preserve">שאין בבעלי חיים </w:t>
      </w:r>
      <w:r w:rsidR="00D51296">
        <w:rPr>
          <w:rFonts w:hint="cs"/>
          <w:rtl/>
        </w:rPr>
        <w:t>מ</w:t>
      </w:r>
      <w:r w:rsidR="00DE6070">
        <w:rPr>
          <w:rFonts w:hint="cs"/>
          <w:rtl/>
        </w:rPr>
        <w:t xml:space="preserve">מש </w:t>
      </w:r>
      <w:r w:rsidR="00AD5D02">
        <w:rPr>
          <w:rFonts w:hint="cs"/>
          <w:rtl/>
        </w:rPr>
        <w:t>כלל לא התקשה מדוע מותר לש</w:t>
      </w:r>
      <w:r w:rsidR="00DE6070">
        <w:rPr>
          <w:rFonts w:hint="cs"/>
          <w:rtl/>
        </w:rPr>
        <w:t>ו</w:t>
      </w:r>
      <w:r w:rsidR="00AD5D02">
        <w:rPr>
          <w:rFonts w:hint="cs"/>
          <w:rtl/>
        </w:rPr>
        <w:t>חט</w:t>
      </w:r>
      <w:r w:rsidR="00DE6070">
        <w:rPr>
          <w:rFonts w:hint="cs"/>
          <w:rtl/>
        </w:rPr>
        <w:t>ם</w:t>
      </w:r>
      <w:r w:rsidR="00AD5D02">
        <w:rPr>
          <w:rFonts w:hint="cs"/>
          <w:rtl/>
        </w:rPr>
        <w:t xml:space="preserve">, הרמב''ן </w:t>
      </w:r>
      <w:r w:rsidR="00DE6070">
        <w:rPr>
          <w:rFonts w:hint="cs"/>
          <w:rtl/>
        </w:rPr>
        <w:t>שהיה מקובל ו</w:t>
      </w:r>
      <w:r w:rsidR="00AD5D02">
        <w:rPr>
          <w:rFonts w:hint="cs"/>
          <w:rtl/>
        </w:rPr>
        <w:t>סבר שלכל דבר בבריאה יש משמעות וחשיבות עצמית</w:t>
      </w:r>
      <w:r w:rsidR="00CD0951">
        <w:rPr>
          <w:rFonts w:hint="cs"/>
          <w:rtl/>
        </w:rPr>
        <w:t>,</w:t>
      </w:r>
      <w:r w:rsidR="009F7E40">
        <w:rPr>
          <w:rFonts w:hint="cs"/>
          <w:rtl/>
        </w:rPr>
        <w:t xml:space="preserve"> </w:t>
      </w:r>
      <w:r w:rsidR="00CD0951">
        <w:rPr>
          <w:rFonts w:hint="cs"/>
          <w:rtl/>
        </w:rPr>
        <w:t>הוא</w:t>
      </w:r>
      <w:r w:rsidR="00AD5D02">
        <w:rPr>
          <w:rFonts w:hint="cs"/>
          <w:rtl/>
        </w:rPr>
        <w:t xml:space="preserve"> רואה את זה כדבר בעייתי</w:t>
      </w:r>
      <w:r w:rsidR="00325377">
        <w:rPr>
          <w:rFonts w:hint="cs"/>
          <w:rtl/>
        </w:rPr>
        <w:t>, ומקשה כיצד ייתכן</w:t>
      </w:r>
      <w:r w:rsidR="00F94A48">
        <w:rPr>
          <w:rFonts w:hint="cs"/>
          <w:rtl/>
        </w:rPr>
        <w:t xml:space="preserve"> שהקב''ה נתן אישור לצער בעלי חיים</w:t>
      </w:r>
      <w:r w:rsidR="004816E3">
        <w:rPr>
          <w:rFonts w:hint="cs"/>
          <w:rtl/>
        </w:rPr>
        <w:t>?!</w:t>
      </w:r>
      <w:r w:rsidR="00AD5D02">
        <w:rPr>
          <w:rFonts w:hint="cs"/>
          <w:rtl/>
        </w:rPr>
        <w:t xml:space="preserve"> </w:t>
      </w:r>
    </w:p>
    <w:p w14:paraId="370A2186" w14:textId="19B11464" w:rsidR="00B51685" w:rsidRDefault="00AD5D02" w:rsidP="00B51685">
      <w:pPr>
        <w:rPr>
          <w:rtl/>
        </w:rPr>
      </w:pPr>
      <w:r>
        <w:rPr>
          <w:rFonts w:hint="cs"/>
          <w:rtl/>
        </w:rPr>
        <w:t>כדי ליישב את הדבר תירץ</w:t>
      </w:r>
      <w:r w:rsidR="00325377">
        <w:rPr>
          <w:rFonts w:hint="cs"/>
          <w:rtl/>
        </w:rPr>
        <w:t xml:space="preserve">, </w:t>
      </w:r>
      <w:r w:rsidR="003D1B2B">
        <w:rPr>
          <w:rFonts w:hint="cs"/>
          <w:rtl/>
        </w:rPr>
        <w:t>שלמעשה אכילת בעלי החיים היא לטובתם. כאשר אוכל האדם בהמה</w:t>
      </w:r>
      <w:r w:rsidR="009F7E40">
        <w:rPr>
          <w:rFonts w:hint="cs"/>
          <w:rtl/>
        </w:rPr>
        <w:t xml:space="preserve"> </w:t>
      </w:r>
      <w:r w:rsidR="00D15134">
        <w:rPr>
          <w:rFonts w:hint="cs"/>
          <w:rtl/>
        </w:rPr>
        <w:t xml:space="preserve">הוא </w:t>
      </w:r>
      <w:r w:rsidR="003D1B2B">
        <w:rPr>
          <w:rFonts w:hint="cs"/>
          <w:rtl/>
        </w:rPr>
        <w:t xml:space="preserve">מעלה אותה לדרגה גבוהה יותר - דרגת אדם. אין זה אומר בהכרח שהרמב''ן סובר שגם על בעלי החיים יש השגחה, אך מכל מקום וודאי שלתפיסתו יש בהם משמעות </w:t>
      </w:r>
      <w:r w:rsidR="005B6ECB">
        <w:rPr>
          <w:rFonts w:hint="cs"/>
          <w:rtl/>
        </w:rPr>
        <w:t xml:space="preserve">רבה יותר </w:t>
      </w:r>
      <w:r w:rsidR="00D15134">
        <w:rPr>
          <w:rFonts w:hint="cs"/>
          <w:rtl/>
        </w:rPr>
        <w:t>לעומת</w:t>
      </w:r>
      <w:r w:rsidR="003D1B2B">
        <w:rPr>
          <w:rFonts w:hint="cs"/>
          <w:rtl/>
        </w:rPr>
        <w:t xml:space="preserve"> הרמב''ם </w:t>
      </w:r>
      <w:r w:rsidR="00D15134">
        <w:rPr>
          <w:rFonts w:hint="cs"/>
          <w:rtl/>
        </w:rPr>
        <w:t>החושב</w:t>
      </w:r>
      <w:r w:rsidR="003D1B2B">
        <w:rPr>
          <w:rFonts w:hint="cs"/>
          <w:rtl/>
        </w:rPr>
        <w:t xml:space="preserve"> </w:t>
      </w:r>
      <w:r w:rsidR="00D15134">
        <w:rPr>
          <w:rFonts w:hint="cs"/>
          <w:rtl/>
        </w:rPr>
        <w:t>ש</w:t>
      </w:r>
      <w:r w:rsidR="003D1B2B">
        <w:rPr>
          <w:rFonts w:hint="cs"/>
          <w:rtl/>
        </w:rPr>
        <w:t>כל מטרת בעל החיים לשרת את האדם</w:t>
      </w:r>
      <w:r w:rsidR="00D15134">
        <w:rPr>
          <w:rFonts w:hint="cs"/>
          <w:rtl/>
        </w:rPr>
        <w:t xml:space="preserve"> בלבד</w:t>
      </w:r>
      <w:r w:rsidR="003D1B2B">
        <w:rPr>
          <w:rFonts w:hint="cs"/>
          <w:rtl/>
        </w:rPr>
        <w:t>, ובלשון הרמב''ן:</w:t>
      </w:r>
      <w:r w:rsidR="00B51685">
        <w:rPr>
          <w:rtl/>
        </w:rPr>
        <w:tab/>
      </w:r>
    </w:p>
    <w:p w14:paraId="606FD989" w14:textId="3902404D" w:rsidR="00325377" w:rsidRDefault="00B51685" w:rsidP="00645824">
      <w:pPr>
        <w:ind w:left="720"/>
        <w:rPr>
          <w:rtl/>
        </w:rPr>
      </w:pPr>
      <w:r>
        <w:rPr>
          <w:rFonts w:hint="cs"/>
          <w:rtl/>
        </w:rPr>
        <w:t>''והנה ה' יתברך שכל דרכיו משפט, ציווה לשחוט בהמות למאכלנו. ומה לו לזה? והא טוב להיותנו ניזונים במיני פירות ומגדים? ומה לו להפקר דם בהמות וחיות לצערם צער גדול? דע כי אלו מוסדות עולם, שה' יתברך מטיב לכל בריה ומרחם על בריותיו, ושחיטת בעלי חיים ואכילתן על ידי בני האדם לטובת בעלי החיים היא</w:t>
      </w:r>
      <w:r w:rsidR="00211B41">
        <w:rPr>
          <w:rFonts w:hint="cs"/>
          <w:rtl/>
        </w:rPr>
        <w:t>,</w:t>
      </w:r>
      <w:r>
        <w:rPr>
          <w:rFonts w:hint="cs"/>
          <w:rtl/>
        </w:rPr>
        <w:t xml:space="preserve"> וחמלה ורחמים עליהם.''</w:t>
      </w:r>
    </w:p>
    <w:p w14:paraId="1EE43700" w14:textId="280202A4" w:rsidR="00325377" w:rsidRPr="00325377" w:rsidRDefault="003C0655" w:rsidP="00325377">
      <w:pPr>
        <w:rPr>
          <w:rtl/>
        </w:rPr>
      </w:pPr>
      <w:r>
        <w:rPr>
          <w:rFonts w:hint="cs"/>
          <w:rtl/>
        </w:rPr>
        <w:t xml:space="preserve">מעין </w:t>
      </w:r>
      <w:r w:rsidR="00325377">
        <w:rPr>
          <w:rFonts w:hint="cs"/>
          <w:rtl/>
        </w:rPr>
        <w:t xml:space="preserve">ראייה לפירוש זה הביא </w:t>
      </w:r>
      <w:r w:rsidR="00325377" w:rsidRPr="00325377">
        <w:rPr>
          <w:rFonts w:hint="cs"/>
          <w:b/>
          <w:bCs/>
          <w:rtl/>
        </w:rPr>
        <w:t>הרב כלילי</w:t>
      </w:r>
      <w:r w:rsidR="00325377">
        <w:rPr>
          <w:rFonts w:hint="cs"/>
          <w:rtl/>
        </w:rPr>
        <w:t xml:space="preserve"> </w:t>
      </w:r>
      <w:r w:rsidR="00325377">
        <w:rPr>
          <w:rFonts w:hint="cs"/>
          <w:sz w:val="18"/>
          <w:szCs w:val="18"/>
          <w:rtl/>
        </w:rPr>
        <w:t>(</w:t>
      </w:r>
      <w:r w:rsidR="00FE3B5C">
        <w:rPr>
          <w:rFonts w:hint="cs"/>
          <w:sz w:val="18"/>
          <w:szCs w:val="18"/>
          <w:rtl/>
        </w:rPr>
        <w:t>'</w:t>
      </w:r>
      <w:r w:rsidR="00325377">
        <w:rPr>
          <w:rFonts w:hint="cs"/>
          <w:sz w:val="18"/>
          <w:szCs w:val="18"/>
          <w:rtl/>
        </w:rPr>
        <w:t>היחס לבעלי חיים</w:t>
      </w:r>
      <w:r w:rsidR="00FE3B5C">
        <w:rPr>
          <w:rFonts w:hint="cs"/>
          <w:sz w:val="18"/>
          <w:szCs w:val="18"/>
          <w:rtl/>
        </w:rPr>
        <w:t>'</w:t>
      </w:r>
      <w:r w:rsidR="00325377">
        <w:rPr>
          <w:rFonts w:hint="cs"/>
          <w:sz w:val="18"/>
          <w:szCs w:val="18"/>
          <w:rtl/>
        </w:rPr>
        <w:t>)</w:t>
      </w:r>
      <w:r w:rsidR="00325377">
        <w:rPr>
          <w:rFonts w:hint="cs"/>
          <w:rtl/>
        </w:rPr>
        <w:t xml:space="preserve">, מדברי הגמרא במסכת בבא מציעא </w:t>
      </w:r>
      <w:r w:rsidR="00325377">
        <w:rPr>
          <w:rFonts w:hint="cs"/>
          <w:sz w:val="18"/>
          <w:szCs w:val="18"/>
          <w:rtl/>
        </w:rPr>
        <w:t>(פה ע''א)</w:t>
      </w:r>
      <w:r w:rsidR="00325377">
        <w:rPr>
          <w:rFonts w:hint="cs"/>
          <w:rtl/>
        </w:rPr>
        <w:t xml:space="preserve">. הגמרא מספרת שעגל שהיה בדרך לשחיטה ברח </w:t>
      </w:r>
      <w:r w:rsidR="00D15134">
        <w:rPr>
          <w:rFonts w:hint="cs"/>
          <w:rtl/>
        </w:rPr>
        <w:t>ו</w:t>
      </w:r>
      <w:r w:rsidR="00325377">
        <w:rPr>
          <w:rFonts w:hint="cs"/>
          <w:rtl/>
        </w:rPr>
        <w:t xml:space="preserve">התחבא אצל רבי יהודה הנשיא </w:t>
      </w:r>
      <w:r w:rsidR="00701214">
        <w:rPr>
          <w:rFonts w:hint="cs"/>
          <w:rtl/>
        </w:rPr>
        <w:t>ש</w:t>
      </w:r>
      <w:r w:rsidR="00325377">
        <w:rPr>
          <w:rFonts w:hint="cs"/>
          <w:rtl/>
        </w:rPr>
        <w:t>נזף בו -</w:t>
      </w:r>
      <w:r w:rsidR="001704E9">
        <w:rPr>
          <w:rFonts w:hint="cs"/>
          <w:rtl/>
        </w:rPr>
        <w:t xml:space="preserve"> </w:t>
      </w:r>
      <w:r w:rsidR="00325377">
        <w:rPr>
          <w:rFonts w:hint="cs"/>
          <w:rtl/>
        </w:rPr>
        <w:t xml:space="preserve">לך לשוחט כי לכך נוצרת. בפשטות, לפי הרמב''ם </w:t>
      </w:r>
      <w:r w:rsidR="00E90D46">
        <w:rPr>
          <w:rFonts w:hint="cs"/>
          <w:rtl/>
        </w:rPr>
        <w:t xml:space="preserve">רבי יהודה </w:t>
      </w:r>
      <w:r w:rsidR="000D3D03">
        <w:rPr>
          <w:rFonts w:hint="cs"/>
          <w:rtl/>
        </w:rPr>
        <w:t>אמר כראוי</w:t>
      </w:r>
      <w:r w:rsidR="00325377">
        <w:rPr>
          <w:rFonts w:hint="cs"/>
          <w:rtl/>
        </w:rPr>
        <w:t>,</w:t>
      </w:r>
      <w:r w:rsidR="00512E76">
        <w:rPr>
          <w:rFonts w:hint="cs"/>
          <w:rtl/>
        </w:rPr>
        <w:t xml:space="preserve"> שהרי</w:t>
      </w:r>
      <w:r w:rsidR="00325377">
        <w:rPr>
          <w:rFonts w:hint="cs"/>
          <w:rtl/>
        </w:rPr>
        <w:t xml:space="preserve"> </w:t>
      </w:r>
      <w:r w:rsidR="00333B19">
        <w:rPr>
          <w:rFonts w:hint="cs"/>
          <w:rtl/>
        </w:rPr>
        <w:t xml:space="preserve">אכן </w:t>
      </w:r>
      <w:r w:rsidR="00325377">
        <w:rPr>
          <w:rFonts w:hint="cs"/>
          <w:rtl/>
        </w:rPr>
        <w:t>כל מטרת העגל לשרת את האדם</w:t>
      </w:r>
      <w:r w:rsidR="001704E9">
        <w:rPr>
          <w:rFonts w:hint="cs"/>
          <w:rtl/>
        </w:rPr>
        <w:t xml:space="preserve">, אך </w:t>
      </w:r>
      <w:r w:rsidR="00325377">
        <w:rPr>
          <w:rFonts w:hint="cs"/>
          <w:rtl/>
        </w:rPr>
        <w:t xml:space="preserve">למרות זאת </w:t>
      </w:r>
      <w:r w:rsidR="00651019">
        <w:rPr>
          <w:rFonts w:hint="cs"/>
          <w:rtl/>
        </w:rPr>
        <w:t xml:space="preserve">כותבת הגמרא </w:t>
      </w:r>
      <w:r w:rsidR="00F642A2">
        <w:rPr>
          <w:rFonts w:hint="cs"/>
          <w:rtl/>
        </w:rPr>
        <w:t xml:space="preserve">שהוא </w:t>
      </w:r>
      <w:r w:rsidR="00325377">
        <w:rPr>
          <w:rFonts w:hint="cs"/>
          <w:rtl/>
        </w:rPr>
        <w:t xml:space="preserve">נענש בכאבי שיניים.   </w:t>
      </w:r>
    </w:p>
    <w:p w14:paraId="44BE4223" w14:textId="6F44325E" w:rsidR="00CD1495" w:rsidRDefault="00333B19" w:rsidP="00D56BAF">
      <w:pPr>
        <w:rPr>
          <w:rtl/>
        </w:rPr>
      </w:pPr>
      <w:r>
        <w:rPr>
          <w:rFonts w:hint="cs"/>
          <w:rtl/>
        </w:rPr>
        <w:t>מתי הפסיקו כאביו של רבי יהודה?</w:t>
      </w:r>
      <w:r w:rsidR="000D3D03">
        <w:rPr>
          <w:rFonts w:hint="cs"/>
          <w:rtl/>
        </w:rPr>
        <w:t xml:space="preserve"> הגמרא ממשיכה</w:t>
      </w:r>
      <w:r w:rsidR="0071166D">
        <w:rPr>
          <w:rFonts w:hint="cs"/>
          <w:rtl/>
        </w:rPr>
        <w:t xml:space="preserve"> ומספרת</w:t>
      </w:r>
      <w:r w:rsidR="000D3D03">
        <w:rPr>
          <w:rFonts w:hint="cs"/>
          <w:rtl/>
        </w:rPr>
        <w:t>, שהעוזרת מצאה בביתו של רבי יהודה חולדות ורצתה לסלקם. כיוון שראה רבי יהודה שעושה כך</w:t>
      </w:r>
      <w:r w:rsidR="00935863">
        <w:rPr>
          <w:rFonts w:hint="cs"/>
          <w:rtl/>
        </w:rPr>
        <w:t xml:space="preserve"> ביקש ממנה שתרחם עליה</w:t>
      </w:r>
      <w:r w:rsidR="00D15134">
        <w:rPr>
          <w:rFonts w:hint="cs"/>
          <w:rtl/>
        </w:rPr>
        <w:t xml:space="preserve">ן </w:t>
      </w:r>
      <w:r w:rsidR="00935863">
        <w:rPr>
          <w:rFonts w:hint="cs"/>
          <w:rtl/>
        </w:rPr>
        <w:t>ותשאיר</w:t>
      </w:r>
      <w:r w:rsidR="00D15134">
        <w:rPr>
          <w:rFonts w:hint="cs"/>
          <w:rtl/>
        </w:rPr>
        <w:t>ן</w:t>
      </w:r>
      <w:r w:rsidR="00935863">
        <w:rPr>
          <w:rFonts w:hint="cs"/>
          <w:rtl/>
        </w:rPr>
        <w:t xml:space="preserve">. </w:t>
      </w:r>
      <w:r w:rsidR="00D15134">
        <w:rPr>
          <w:rFonts w:hint="cs"/>
          <w:rtl/>
        </w:rPr>
        <w:t xml:space="preserve">מכאן </w:t>
      </w:r>
      <w:r w:rsidR="00935863">
        <w:rPr>
          <w:rFonts w:hint="cs"/>
          <w:rtl/>
        </w:rPr>
        <w:t>אפשר להבין, שרק לאחר ששינה רבי יהודה את שיטתו, והבין שגם אם בעלי החיים נועדו שיאכלו אותם</w:t>
      </w:r>
      <w:r w:rsidR="00D15134">
        <w:rPr>
          <w:rFonts w:hint="cs"/>
          <w:rtl/>
        </w:rPr>
        <w:t xml:space="preserve">, </w:t>
      </w:r>
      <w:r w:rsidR="00935863">
        <w:rPr>
          <w:rFonts w:hint="cs"/>
          <w:rtl/>
        </w:rPr>
        <w:t>בכל זאת הם ראויים לרחמים עצמיים, פסקו הכאבים</w:t>
      </w:r>
      <w:r w:rsidR="003C6F50">
        <w:rPr>
          <w:rFonts w:hint="cs"/>
          <w:rtl/>
        </w:rPr>
        <w:t xml:space="preserve"> </w:t>
      </w:r>
      <w:r w:rsidR="003C6F50">
        <w:rPr>
          <w:rFonts w:hint="cs"/>
          <w:sz w:val="18"/>
          <w:szCs w:val="18"/>
          <w:rtl/>
        </w:rPr>
        <w:t>(ועיין הערה</w:t>
      </w:r>
      <w:r w:rsidR="003C6F50" w:rsidRPr="00BD3591">
        <w:rPr>
          <w:rStyle w:val="a5"/>
          <w:rtl/>
        </w:rPr>
        <w:footnoteReference w:id="3"/>
      </w:r>
      <w:r w:rsidR="003C6F50">
        <w:rPr>
          <w:rFonts w:hint="cs"/>
          <w:sz w:val="18"/>
          <w:szCs w:val="18"/>
          <w:rtl/>
        </w:rPr>
        <w:t>)</w:t>
      </w:r>
      <w:r w:rsidR="00935863">
        <w:rPr>
          <w:rFonts w:hint="cs"/>
          <w:rtl/>
        </w:rPr>
        <w:t>.</w:t>
      </w:r>
    </w:p>
    <w:p w14:paraId="3A6C9289" w14:textId="4F926218" w:rsidR="00CD4103" w:rsidRDefault="00CD4103" w:rsidP="00D56BAF">
      <w:pPr>
        <w:rPr>
          <w:b/>
          <w:bCs/>
          <w:u w:val="single"/>
          <w:rtl/>
        </w:rPr>
      </w:pPr>
      <w:r>
        <w:rPr>
          <w:rFonts w:hint="cs"/>
          <w:b/>
          <w:bCs/>
          <w:u w:val="single"/>
          <w:rtl/>
        </w:rPr>
        <w:t>האכלת חיות</w:t>
      </w:r>
    </w:p>
    <w:p w14:paraId="3DCA03B7" w14:textId="64A34073" w:rsidR="00CD4103" w:rsidRDefault="00774025" w:rsidP="00D56BAF">
      <w:pPr>
        <w:rPr>
          <w:rtl/>
        </w:rPr>
      </w:pPr>
      <w:r>
        <w:rPr>
          <w:rFonts w:hint="cs"/>
          <w:rtl/>
        </w:rPr>
        <w:t>כיום, רוב האנשים לא מגדלים חיות לצרכי מאכל ושתייה, ואת הבשר והחלב קונים במכולת. אמנם, לרבים יש חיות מחמד</w:t>
      </w:r>
      <w:r w:rsidR="00D15134">
        <w:rPr>
          <w:rFonts w:hint="cs"/>
          <w:rtl/>
        </w:rPr>
        <w:t>,</w:t>
      </w:r>
      <w:r>
        <w:rPr>
          <w:rFonts w:hint="cs"/>
          <w:rtl/>
        </w:rPr>
        <w:t xml:space="preserve"> כלבים, חתולים, עופות וש</w:t>
      </w:r>
      <w:r w:rsidR="00D15134">
        <w:rPr>
          <w:rFonts w:hint="cs"/>
          <w:rtl/>
        </w:rPr>
        <w:t>ר</w:t>
      </w:r>
      <w:r>
        <w:rPr>
          <w:rFonts w:hint="cs"/>
          <w:rtl/>
        </w:rPr>
        <w:t xml:space="preserve">קנים, ודנו הפוסקים האם כשם שאסור לאדם לאכול לפני בהמתו </w:t>
      </w:r>
      <w:r w:rsidR="00F20AE6">
        <w:rPr>
          <w:rFonts w:hint="cs"/>
          <w:rtl/>
        </w:rPr>
        <w:t>(</w:t>
      </w:r>
      <w:r>
        <w:rPr>
          <w:rFonts w:hint="cs"/>
          <w:rtl/>
        </w:rPr>
        <w:t xml:space="preserve">וכפי שמוכיחה הגמרא בברכות </w:t>
      </w:r>
      <w:r>
        <w:rPr>
          <w:rFonts w:hint="cs"/>
          <w:sz w:val="18"/>
          <w:szCs w:val="18"/>
          <w:rtl/>
        </w:rPr>
        <w:t xml:space="preserve">(מ ע''א) </w:t>
      </w:r>
      <w:r w:rsidR="00D15134">
        <w:rPr>
          <w:rFonts w:hint="cs"/>
          <w:rtl/>
        </w:rPr>
        <w:t>על בסיס</w:t>
      </w:r>
      <w:r>
        <w:rPr>
          <w:rFonts w:hint="cs"/>
          <w:rtl/>
        </w:rPr>
        <w:t xml:space="preserve"> </w:t>
      </w:r>
      <w:r w:rsidR="00D15134">
        <w:rPr>
          <w:rFonts w:hint="cs"/>
          <w:rtl/>
        </w:rPr>
        <w:t>ה</w:t>
      </w:r>
      <w:r>
        <w:rPr>
          <w:rFonts w:hint="cs"/>
          <w:rtl/>
        </w:rPr>
        <w:t>כתוב 'ונתתי עשב בשדך לבהמתך' ורק אחר כך 'ואכלת ושבעת'</w:t>
      </w:r>
      <w:r w:rsidR="00F20AE6">
        <w:rPr>
          <w:rFonts w:hint="cs"/>
          <w:rtl/>
        </w:rPr>
        <w:t>),</w:t>
      </w:r>
      <w:r>
        <w:rPr>
          <w:rFonts w:hint="cs"/>
          <w:rtl/>
        </w:rPr>
        <w:t xml:space="preserve"> כך </w:t>
      </w:r>
      <w:r w:rsidR="00D15134">
        <w:rPr>
          <w:rFonts w:hint="cs"/>
          <w:rtl/>
        </w:rPr>
        <w:t xml:space="preserve">יהיה </w:t>
      </w:r>
      <w:r>
        <w:rPr>
          <w:rFonts w:hint="cs"/>
          <w:rtl/>
        </w:rPr>
        <w:t xml:space="preserve">אסור </w:t>
      </w:r>
      <w:r w:rsidR="00D15134">
        <w:rPr>
          <w:rFonts w:hint="cs"/>
          <w:rtl/>
        </w:rPr>
        <w:t xml:space="preserve">גם </w:t>
      </w:r>
      <w:r>
        <w:rPr>
          <w:rFonts w:hint="cs"/>
          <w:rtl/>
        </w:rPr>
        <w:t>לטעום:</w:t>
      </w:r>
    </w:p>
    <w:p w14:paraId="2C2CEDA8" w14:textId="75721C8E" w:rsidR="005C1428" w:rsidRDefault="00774025" w:rsidP="005C1428">
      <w:r>
        <w:rPr>
          <w:rFonts w:hint="cs"/>
          <w:rtl/>
        </w:rPr>
        <w:t xml:space="preserve">א. </w:t>
      </w:r>
      <w:r w:rsidR="00583097">
        <w:rPr>
          <w:rFonts w:hint="cs"/>
          <w:rtl/>
        </w:rPr>
        <w:t xml:space="preserve"> </w:t>
      </w:r>
      <w:r w:rsidR="000F406E" w:rsidRPr="000F406E">
        <w:rPr>
          <w:rFonts w:hint="cs"/>
          <w:b/>
          <w:bCs/>
          <w:rtl/>
        </w:rPr>
        <w:t>הבית</w:t>
      </w:r>
      <w:r w:rsidR="000F406E">
        <w:rPr>
          <w:rFonts w:hint="cs"/>
          <w:rtl/>
        </w:rPr>
        <w:t xml:space="preserve"> </w:t>
      </w:r>
      <w:r w:rsidR="000F406E" w:rsidRPr="000F406E">
        <w:rPr>
          <w:rFonts w:hint="cs"/>
          <w:b/>
          <w:bCs/>
          <w:rtl/>
        </w:rPr>
        <w:t>יוסף</w:t>
      </w:r>
      <w:r w:rsidR="000F406E">
        <w:rPr>
          <w:rFonts w:hint="cs"/>
          <w:rtl/>
        </w:rPr>
        <w:t xml:space="preserve"> </w:t>
      </w:r>
      <w:r w:rsidR="0047354A">
        <w:rPr>
          <w:rFonts w:hint="cs"/>
          <w:sz w:val="18"/>
          <w:szCs w:val="18"/>
          <w:rtl/>
        </w:rPr>
        <w:t xml:space="preserve">(סי' קסז) </w:t>
      </w:r>
      <w:r w:rsidR="000F406E">
        <w:rPr>
          <w:rFonts w:hint="cs"/>
          <w:rtl/>
        </w:rPr>
        <w:t>סבר</w:t>
      </w:r>
      <w:r w:rsidR="002B2F4C">
        <w:rPr>
          <w:rFonts w:hint="cs"/>
          <w:rtl/>
        </w:rPr>
        <w:t>, שכשם שאסור לאכול כך אסור לטעום</w:t>
      </w:r>
      <w:r w:rsidR="00C71814">
        <w:rPr>
          <w:rFonts w:hint="cs"/>
          <w:rtl/>
        </w:rPr>
        <w:t xml:space="preserve">, וכן הביא הבאר היטב ראייה לשיטה זו מהגמרא בגיטין </w:t>
      </w:r>
      <w:r w:rsidR="00DC7455">
        <w:rPr>
          <w:rFonts w:hint="cs"/>
          <w:sz w:val="18"/>
          <w:szCs w:val="18"/>
          <w:rtl/>
        </w:rPr>
        <w:t xml:space="preserve">(סב ע''א) </w:t>
      </w:r>
      <w:r w:rsidR="00C71814">
        <w:rPr>
          <w:rFonts w:hint="cs"/>
          <w:rtl/>
        </w:rPr>
        <w:t>הכותבת שאסור לטעום עד שיאכיל לבהמתו</w:t>
      </w:r>
      <w:r w:rsidR="002B2F4C">
        <w:rPr>
          <w:rFonts w:hint="cs"/>
          <w:rtl/>
        </w:rPr>
        <w:t>.</w:t>
      </w:r>
      <w:r w:rsidR="0047354A">
        <w:rPr>
          <w:rFonts w:hint="cs"/>
          <w:rtl/>
        </w:rPr>
        <w:t xml:space="preserve"> ב. </w:t>
      </w:r>
      <w:r w:rsidR="0047354A" w:rsidRPr="0047354A">
        <w:rPr>
          <w:rFonts w:hint="cs"/>
          <w:b/>
          <w:bCs/>
          <w:rtl/>
        </w:rPr>
        <w:t>הט''ז</w:t>
      </w:r>
      <w:r w:rsidR="0047354A">
        <w:rPr>
          <w:rFonts w:hint="cs"/>
          <w:rtl/>
        </w:rPr>
        <w:t xml:space="preserve"> </w:t>
      </w:r>
      <w:r w:rsidR="005C1428">
        <w:rPr>
          <w:rFonts w:hint="cs"/>
          <w:sz w:val="18"/>
          <w:szCs w:val="18"/>
          <w:rtl/>
        </w:rPr>
        <w:t xml:space="preserve">(שם, ז) </w:t>
      </w:r>
      <w:r w:rsidR="0047354A">
        <w:rPr>
          <w:rFonts w:hint="cs"/>
          <w:rtl/>
        </w:rPr>
        <w:t>חלק וסבר, שלטעום מותר</w:t>
      </w:r>
      <w:r w:rsidR="00D31101">
        <w:rPr>
          <w:rFonts w:hint="cs"/>
          <w:rtl/>
        </w:rPr>
        <w:t xml:space="preserve"> ומשום כך הגמרא בברכות מביאה כמקור את הפסוק 'ואכלת ושבעת' - דווקא אכילה שיש בה שביעה</w:t>
      </w:r>
      <w:r w:rsidR="0047354A">
        <w:rPr>
          <w:rFonts w:hint="cs"/>
          <w:rtl/>
        </w:rPr>
        <w:t xml:space="preserve">. </w:t>
      </w:r>
    </w:p>
    <w:p w14:paraId="293CC958" w14:textId="7F4676BD" w:rsidR="000F406E" w:rsidRPr="00CD4103" w:rsidRDefault="004734E6" w:rsidP="005C1428">
      <w:pPr>
        <w:rPr>
          <w:rtl/>
        </w:rPr>
      </w:pPr>
      <w:r>
        <w:rPr>
          <w:rFonts w:hint="cs"/>
          <w:rtl/>
        </w:rPr>
        <w:t>כיצד ידחה את הראייה ממסכת גיטין?</w:t>
      </w:r>
      <w:r w:rsidR="0047354A">
        <w:rPr>
          <w:rFonts w:hint="cs"/>
        </w:rPr>
        <w:t xml:space="preserve"> </w:t>
      </w:r>
      <w:r w:rsidR="005C1428">
        <w:rPr>
          <w:rFonts w:hint="cs"/>
          <w:b/>
          <w:bCs/>
          <w:rtl/>
        </w:rPr>
        <w:t xml:space="preserve">הרב משה חאגיז </w:t>
      </w:r>
      <w:r w:rsidR="005C1428" w:rsidRPr="005C1428">
        <w:rPr>
          <w:rFonts w:hint="cs"/>
          <w:sz w:val="18"/>
          <w:szCs w:val="18"/>
          <w:rtl/>
        </w:rPr>
        <w:t>(באר היטב שם)</w:t>
      </w:r>
      <w:r w:rsidR="005C1428">
        <w:rPr>
          <w:rFonts w:hint="cs"/>
          <w:b/>
          <w:bCs/>
          <w:sz w:val="18"/>
          <w:szCs w:val="18"/>
          <w:rtl/>
        </w:rPr>
        <w:t xml:space="preserve"> </w:t>
      </w:r>
      <w:r w:rsidR="005C1428">
        <w:rPr>
          <w:rFonts w:hint="cs"/>
          <w:rtl/>
        </w:rPr>
        <w:t>תירץ</w:t>
      </w:r>
      <w:r w:rsidR="005C1428" w:rsidRPr="005C1428">
        <w:rPr>
          <w:rFonts w:hint="cs"/>
          <w:rtl/>
        </w:rPr>
        <w:t>, שמכיוון שמקור הסוגיה</w:t>
      </w:r>
      <w:r w:rsidR="009F7E40">
        <w:rPr>
          <w:rFonts w:hint="cs"/>
          <w:rtl/>
        </w:rPr>
        <w:t xml:space="preserve"> האוסרת לאכול לפני </w:t>
      </w:r>
      <w:r w:rsidR="005F7E87">
        <w:rPr>
          <w:rFonts w:hint="cs"/>
          <w:rtl/>
        </w:rPr>
        <w:t>הבהמה</w:t>
      </w:r>
      <w:r w:rsidR="005C1428" w:rsidRPr="005C1428">
        <w:rPr>
          <w:rFonts w:hint="cs"/>
          <w:rtl/>
        </w:rPr>
        <w:t xml:space="preserve"> במסכת ברכות, לא התייחס לט''ז למקור במסכת גיטין</w:t>
      </w:r>
      <w:r w:rsidR="009F7E40">
        <w:rPr>
          <w:rFonts w:hint="cs"/>
          <w:rtl/>
        </w:rPr>
        <w:t>, שהוא מקור משני</w:t>
      </w:r>
      <w:r w:rsidR="005C1428" w:rsidRPr="005C1428">
        <w:rPr>
          <w:rFonts w:hint="cs"/>
          <w:rtl/>
        </w:rPr>
        <w:t>.</w:t>
      </w:r>
      <w:r w:rsidR="005C1428">
        <w:rPr>
          <w:rFonts w:hint="cs"/>
          <w:b/>
          <w:bCs/>
          <w:rtl/>
        </w:rPr>
        <w:t xml:space="preserve"> </w:t>
      </w:r>
      <w:r w:rsidR="0047354A" w:rsidRPr="0047354A">
        <w:rPr>
          <w:rFonts w:hint="cs"/>
          <w:b/>
          <w:bCs/>
          <w:rtl/>
        </w:rPr>
        <w:t>הרב אשר וייס</w:t>
      </w:r>
      <w:r w:rsidR="0047354A">
        <w:rPr>
          <w:rFonts w:hint="cs"/>
          <w:rtl/>
        </w:rPr>
        <w:t xml:space="preserve"> </w:t>
      </w:r>
      <w:r w:rsidR="0047354A">
        <w:rPr>
          <w:rFonts w:hint="cs"/>
          <w:sz w:val="18"/>
          <w:szCs w:val="18"/>
          <w:rtl/>
        </w:rPr>
        <w:t xml:space="preserve">('צער בעלי חיים') </w:t>
      </w:r>
      <w:r w:rsidR="005C1428">
        <w:rPr>
          <w:rFonts w:hint="cs"/>
          <w:rtl/>
        </w:rPr>
        <w:t xml:space="preserve">לא קיבל נימוק זה, וטען </w:t>
      </w:r>
      <w:r w:rsidR="00D15134">
        <w:rPr>
          <w:rFonts w:hint="cs"/>
          <w:rtl/>
        </w:rPr>
        <w:t>ש</w:t>
      </w:r>
      <w:r w:rsidR="005C1428">
        <w:rPr>
          <w:rFonts w:hint="cs"/>
          <w:rtl/>
        </w:rPr>
        <w:t xml:space="preserve">הט''ז גרס אחרת בדברי הגמרא. </w:t>
      </w:r>
      <w:r w:rsidR="000F406E">
        <w:rPr>
          <w:rFonts w:hint="cs"/>
          <w:rtl/>
        </w:rPr>
        <w:t xml:space="preserve">מכל מקום לפי כל הדעות, מותר לאדם לשתות לפני שנותן לבהמתו </w:t>
      </w:r>
      <w:r w:rsidR="005C1428">
        <w:rPr>
          <w:rFonts w:hint="cs"/>
          <w:rtl/>
        </w:rPr>
        <w:t xml:space="preserve">וכפי </w:t>
      </w:r>
      <w:r>
        <w:rPr>
          <w:rFonts w:hint="cs"/>
          <w:rtl/>
        </w:rPr>
        <w:t xml:space="preserve">שפסק </w:t>
      </w:r>
      <w:r>
        <w:rPr>
          <w:rFonts w:hint="cs"/>
          <w:b/>
          <w:bCs/>
          <w:rtl/>
        </w:rPr>
        <w:t xml:space="preserve">המגן אברהם </w:t>
      </w:r>
      <w:r>
        <w:rPr>
          <w:rFonts w:hint="cs"/>
          <w:sz w:val="18"/>
          <w:szCs w:val="18"/>
          <w:rtl/>
        </w:rPr>
        <w:t>(קסז, יח)</w:t>
      </w:r>
      <w:r w:rsidR="005C1428">
        <w:rPr>
          <w:rFonts w:hint="cs"/>
          <w:rtl/>
        </w:rPr>
        <w:t>,</w:t>
      </w:r>
      <w:r>
        <w:rPr>
          <w:rFonts w:hint="cs"/>
          <w:rtl/>
        </w:rPr>
        <w:t xml:space="preserve"> ולראייה שמשה השקה את העדה ואת בעירם</w:t>
      </w:r>
      <w:r w:rsidR="00D15134">
        <w:rPr>
          <w:rFonts w:hint="cs"/>
          <w:rtl/>
        </w:rPr>
        <w:t>.</w:t>
      </w:r>
      <w:r>
        <w:rPr>
          <w:rFonts w:hint="cs"/>
          <w:rtl/>
        </w:rPr>
        <w:t xml:space="preserve"> קודם העדה ורק אחר הצאן והבקר</w:t>
      </w:r>
      <w:r w:rsidR="000F406E">
        <w:rPr>
          <w:rFonts w:hint="cs"/>
          <w:rtl/>
        </w:rPr>
        <w:t xml:space="preserve">. </w:t>
      </w:r>
    </w:p>
    <w:p w14:paraId="4B9AE4BE" w14:textId="4EAD0650" w:rsidR="00E81F11" w:rsidRPr="00322CA2" w:rsidRDefault="00E81F11" w:rsidP="00322CA2">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E81F11" w:rsidRPr="00322CA2" w:rsidSect="00F3644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274C2" w14:textId="77777777" w:rsidR="00686DC9" w:rsidRDefault="00686DC9" w:rsidP="000B1D18">
      <w:pPr>
        <w:spacing w:after="0" w:line="240" w:lineRule="auto"/>
      </w:pPr>
      <w:r>
        <w:separator/>
      </w:r>
    </w:p>
  </w:endnote>
  <w:endnote w:type="continuationSeparator" w:id="0">
    <w:p w14:paraId="77C45B65" w14:textId="77777777" w:rsidR="00686DC9" w:rsidRDefault="00686DC9" w:rsidP="000B1D18">
      <w:pPr>
        <w:spacing w:after="0" w:line="240" w:lineRule="auto"/>
      </w:pPr>
      <w:r>
        <w:continuationSeparator/>
      </w:r>
    </w:p>
  </w:endnote>
  <w:endnote w:type="continuationNotice" w:id="1">
    <w:p w14:paraId="06695465" w14:textId="77777777" w:rsidR="00686DC9" w:rsidRDefault="00686D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58673" w14:textId="77777777" w:rsidR="00686DC9" w:rsidRDefault="00686DC9" w:rsidP="000B1D18">
      <w:pPr>
        <w:spacing w:after="0" w:line="240" w:lineRule="auto"/>
      </w:pPr>
      <w:r>
        <w:separator/>
      </w:r>
    </w:p>
  </w:footnote>
  <w:footnote w:type="continuationSeparator" w:id="0">
    <w:p w14:paraId="1F229638" w14:textId="77777777" w:rsidR="00686DC9" w:rsidRDefault="00686DC9" w:rsidP="000B1D18">
      <w:pPr>
        <w:spacing w:after="0" w:line="240" w:lineRule="auto"/>
      </w:pPr>
      <w:r>
        <w:continuationSeparator/>
      </w:r>
    </w:p>
  </w:footnote>
  <w:footnote w:type="continuationNotice" w:id="1">
    <w:p w14:paraId="79B2191C" w14:textId="77777777" w:rsidR="00686DC9" w:rsidRDefault="00686DC9">
      <w:pPr>
        <w:spacing w:after="0" w:line="240" w:lineRule="auto"/>
      </w:pPr>
    </w:p>
  </w:footnote>
  <w:footnote w:id="2">
    <w:p w14:paraId="688CE58E" w14:textId="0C8B7FBA" w:rsidR="00583097" w:rsidRPr="001F4C02" w:rsidRDefault="00583097">
      <w:pPr>
        <w:pStyle w:val="a3"/>
        <w:rPr>
          <w:rtl/>
        </w:rPr>
      </w:pPr>
      <w:r>
        <w:rPr>
          <w:rStyle w:val="a5"/>
        </w:rPr>
        <w:footnoteRef/>
      </w:r>
      <w:r>
        <w:rPr>
          <w:rtl/>
        </w:rPr>
        <w:t xml:space="preserve"> </w:t>
      </w:r>
      <w:r>
        <w:rPr>
          <w:rFonts w:hint="cs"/>
          <w:rtl/>
        </w:rPr>
        <w:t xml:space="preserve">מאיזה פסוק לומדת שיטה זו את דינה? </w:t>
      </w:r>
      <w:r w:rsidRPr="007B3DB7">
        <w:rPr>
          <w:rFonts w:hint="cs"/>
          <w:b/>
          <w:bCs/>
          <w:rtl/>
        </w:rPr>
        <w:t>הרמב''ם</w:t>
      </w:r>
      <w:r>
        <w:rPr>
          <w:rFonts w:hint="cs"/>
          <w:rtl/>
        </w:rPr>
        <w:t xml:space="preserve"> </w:t>
      </w:r>
      <w:r>
        <w:rPr>
          <w:rFonts w:hint="cs"/>
          <w:sz w:val="18"/>
          <w:szCs w:val="18"/>
          <w:rtl/>
        </w:rPr>
        <w:t>(מורה נבוכים ג, יז)</w:t>
      </w:r>
      <w:r>
        <w:rPr>
          <w:rFonts w:hint="cs"/>
          <w:sz w:val="22"/>
          <w:szCs w:val="22"/>
          <w:rtl/>
        </w:rPr>
        <w:t xml:space="preserve">, </w:t>
      </w:r>
      <w:r w:rsidRPr="007B3DB7">
        <w:rPr>
          <w:rFonts w:hint="cs"/>
          <w:rtl/>
        </w:rPr>
        <w:t>על אף</w:t>
      </w:r>
      <w:r>
        <w:rPr>
          <w:rFonts w:hint="cs"/>
          <w:rtl/>
        </w:rPr>
        <w:t xml:space="preserve"> שכאמור סבר שמעשה בלעם ואתונו היו בנבואה, סבר שהמקור </w:t>
      </w:r>
      <w:r w:rsidR="00CD0951">
        <w:rPr>
          <w:rFonts w:hint="cs"/>
          <w:rtl/>
        </w:rPr>
        <w:t xml:space="preserve">הוא </w:t>
      </w:r>
      <w:r>
        <w:rPr>
          <w:rFonts w:hint="cs"/>
          <w:rtl/>
        </w:rPr>
        <w:t>מכך ש</w:t>
      </w:r>
      <w:r w:rsidR="00CD0951">
        <w:rPr>
          <w:rFonts w:hint="cs"/>
          <w:rtl/>
        </w:rPr>
        <w:t>ה</w:t>
      </w:r>
      <w:r>
        <w:rPr>
          <w:rFonts w:hint="cs"/>
          <w:rtl/>
        </w:rPr>
        <w:t xml:space="preserve">אתון נזפה בבלעם על שהכה אותה, וכן כתב בספר </w:t>
      </w:r>
      <w:r w:rsidRPr="007B3DB7">
        <w:rPr>
          <w:rFonts w:hint="cs"/>
          <w:b/>
          <w:bCs/>
          <w:rtl/>
        </w:rPr>
        <w:t>חסידים</w:t>
      </w:r>
      <w:r>
        <w:rPr>
          <w:rFonts w:hint="cs"/>
          <w:rtl/>
        </w:rPr>
        <w:t xml:space="preserve"> </w:t>
      </w:r>
      <w:r>
        <w:rPr>
          <w:rFonts w:hint="cs"/>
          <w:sz w:val="16"/>
          <w:szCs w:val="16"/>
          <w:rtl/>
        </w:rPr>
        <w:t>(אות תרסו)</w:t>
      </w:r>
      <w:r>
        <w:rPr>
          <w:rFonts w:hint="cs"/>
          <w:rtl/>
        </w:rPr>
        <w:t xml:space="preserve">. המאירי </w:t>
      </w:r>
      <w:r>
        <w:rPr>
          <w:rFonts w:hint="cs"/>
          <w:sz w:val="16"/>
          <w:szCs w:val="16"/>
          <w:rtl/>
        </w:rPr>
        <w:t xml:space="preserve">(שבת קכח ע''ב) </w:t>
      </w:r>
      <w:r>
        <w:rPr>
          <w:rFonts w:hint="cs"/>
          <w:rtl/>
        </w:rPr>
        <w:t xml:space="preserve">למד דין זה מאיסור התורה לחסום שור בדישו, ואילו ספר החינוך </w:t>
      </w:r>
      <w:r>
        <w:rPr>
          <w:rFonts w:hint="cs"/>
          <w:sz w:val="16"/>
          <w:szCs w:val="16"/>
          <w:rtl/>
        </w:rPr>
        <w:t xml:space="preserve">(מצווה רצד) </w:t>
      </w:r>
      <w:r>
        <w:rPr>
          <w:rFonts w:hint="cs"/>
          <w:rtl/>
        </w:rPr>
        <w:t xml:space="preserve">נקט שלמדים דין זה מאיסור התורה לשחוט </w:t>
      </w:r>
      <w:r w:rsidR="002C2E5F">
        <w:rPr>
          <w:rFonts w:hint="cs"/>
          <w:rtl/>
        </w:rPr>
        <w:t>שה</w:t>
      </w:r>
      <w:r>
        <w:rPr>
          <w:rFonts w:hint="cs"/>
          <w:rtl/>
        </w:rPr>
        <w:t xml:space="preserve"> ובנו ביום אחד</w:t>
      </w:r>
      <w:r w:rsidR="002C2E5F">
        <w:rPr>
          <w:rFonts w:hint="cs"/>
          <w:rtl/>
        </w:rPr>
        <w:t xml:space="preserve"> </w:t>
      </w:r>
      <w:r w:rsidR="002C2E5F">
        <w:rPr>
          <w:rFonts w:hint="cs"/>
          <w:sz w:val="16"/>
          <w:szCs w:val="16"/>
          <w:rtl/>
        </w:rPr>
        <w:t>('אותו ואת בנו לא תשחטו ביום אחד')</w:t>
      </w:r>
      <w:r>
        <w:rPr>
          <w:rFonts w:hint="cs"/>
          <w:rtl/>
        </w:rPr>
        <w:t>.</w:t>
      </w:r>
    </w:p>
  </w:footnote>
  <w:footnote w:id="3">
    <w:p w14:paraId="31525C27" w14:textId="12EE6FCE" w:rsidR="00583097" w:rsidRDefault="00583097" w:rsidP="00666F52">
      <w:pPr>
        <w:pStyle w:val="a3"/>
      </w:pPr>
      <w:r>
        <w:rPr>
          <w:rStyle w:val="a5"/>
        </w:rPr>
        <w:footnoteRef/>
      </w:r>
      <w:r>
        <w:rPr>
          <w:rtl/>
        </w:rPr>
        <w:t xml:space="preserve"> </w:t>
      </w:r>
      <w:r w:rsidRPr="003C6F50">
        <w:rPr>
          <w:rFonts w:hint="cs"/>
          <w:rtl/>
        </w:rPr>
        <w:t xml:space="preserve">על </w:t>
      </w:r>
      <w:r>
        <w:rPr>
          <w:rFonts w:hint="cs"/>
          <w:rtl/>
        </w:rPr>
        <w:t xml:space="preserve">פי </w:t>
      </w:r>
      <w:r w:rsidRPr="003C6F50">
        <w:rPr>
          <w:rFonts w:hint="cs"/>
          <w:rtl/>
        </w:rPr>
        <w:t>ביאור הרמב''ם והרמב''ן שראינו עד כה אפשר להבין נקודה נוספת, מדוע נמחו בעלי החיים במבול אם לא חטאו</w:t>
      </w:r>
      <w:r>
        <w:rPr>
          <w:rFonts w:hint="cs"/>
          <w:rtl/>
        </w:rPr>
        <w:t xml:space="preserve">: </w:t>
      </w:r>
      <w:r w:rsidRPr="003C6F50">
        <w:rPr>
          <w:rFonts w:hint="cs"/>
          <w:rtl/>
        </w:rPr>
        <w:t xml:space="preserve">א. </w:t>
      </w:r>
      <w:r w:rsidRPr="003C6F50">
        <w:rPr>
          <w:rFonts w:hint="cs"/>
          <w:b/>
          <w:bCs/>
          <w:rtl/>
        </w:rPr>
        <w:t>הרלב''ג</w:t>
      </w:r>
      <w:r w:rsidRPr="003C6F50">
        <w:rPr>
          <w:rFonts w:hint="cs"/>
          <w:rtl/>
        </w:rPr>
        <w:t xml:space="preserve">, שצעד בשיטת הרמב''ם סבר שאין כאן כלל קושיה. התשובה לכך פשוטה - ללא אדם אין משמעות כלל לבעלי החיים ואין בעיה שימחו גם אם לא עשו דבר. ב. לעומת זאת מדברי </w:t>
      </w:r>
      <w:r w:rsidRPr="00B179EA">
        <w:rPr>
          <w:rFonts w:hint="cs"/>
          <w:rtl/>
        </w:rPr>
        <w:t>המדרש</w:t>
      </w:r>
      <w:r w:rsidRPr="003C6F50">
        <w:rPr>
          <w:rFonts w:hint="cs"/>
          <w:rtl/>
        </w:rPr>
        <w:t xml:space="preserve"> עולה, </w:t>
      </w:r>
      <w:r>
        <w:rPr>
          <w:rFonts w:hint="cs"/>
          <w:rtl/>
        </w:rPr>
        <w:t xml:space="preserve">שכאשר האדם חטא, גם הבהמה בעקבות כך קלקלה את מעשיה וראויה </w:t>
      </w:r>
      <w:r w:rsidR="00D15134">
        <w:rPr>
          <w:rFonts w:hint="cs"/>
          <w:rtl/>
        </w:rPr>
        <w:t>הי</w:t>
      </w:r>
      <w:r w:rsidR="009F7E40">
        <w:rPr>
          <w:rFonts w:hint="cs"/>
          <w:rtl/>
        </w:rPr>
        <w:t>י</w:t>
      </w:r>
      <w:r w:rsidR="00D15134">
        <w:rPr>
          <w:rFonts w:hint="cs"/>
          <w:rtl/>
        </w:rPr>
        <w:t xml:space="preserve">תה </w:t>
      </w:r>
      <w:r>
        <w:rPr>
          <w:rFonts w:hint="cs"/>
          <w:rtl/>
        </w:rPr>
        <w:t>להימחות.</w:t>
      </w:r>
    </w:p>
  </w:footnote>
  <w:footnote w:id="4">
    <w:p w14:paraId="6DFD4193" w14:textId="77777777" w:rsidR="00583097" w:rsidRPr="000E67A9" w:rsidRDefault="00583097" w:rsidP="00E81F11">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1E"/>
    <w:rsid w:val="000434C9"/>
    <w:rsid w:val="00063ED1"/>
    <w:rsid w:val="00065FF3"/>
    <w:rsid w:val="00077DC4"/>
    <w:rsid w:val="0008507F"/>
    <w:rsid w:val="000B1D18"/>
    <w:rsid w:val="000B21DB"/>
    <w:rsid w:val="000B22B2"/>
    <w:rsid w:val="000D3D03"/>
    <w:rsid w:val="000F406E"/>
    <w:rsid w:val="001045D2"/>
    <w:rsid w:val="0013306E"/>
    <w:rsid w:val="001704E9"/>
    <w:rsid w:val="001712E5"/>
    <w:rsid w:val="00176095"/>
    <w:rsid w:val="001774CD"/>
    <w:rsid w:val="001D713C"/>
    <w:rsid w:val="001F2200"/>
    <w:rsid w:val="001F4C02"/>
    <w:rsid w:val="00211B41"/>
    <w:rsid w:val="00212DA9"/>
    <w:rsid w:val="00242146"/>
    <w:rsid w:val="0025316F"/>
    <w:rsid w:val="0025379D"/>
    <w:rsid w:val="00255D2D"/>
    <w:rsid w:val="002B2F4C"/>
    <w:rsid w:val="002C2E5F"/>
    <w:rsid w:val="003025D4"/>
    <w:rsid w:val="00322CA2"/>
    <w:rsid w:val="00325377"/>
    <w:rsid w:val="003310B0"/>
    <w:rsid w:val="00333AEF"/>
    <w:rsid w:val="00333B19"/>
    <w:rsid w:val="003524CB"/>
    <w:rsid w:val="00364812"/>
    <w:rsid w:val="00391509"/>
    <w:rsid w:val="00391D1E"/>
    <w:rsid w:val="00393524"/>
    <w:rsid w:val="003C0655"/>
    <w:rsid w:val="003C419C"/>
    <w:rsid w:val="003C6F50"/>
    <w:rsid w:val="003D1B2B"/>
    <w:rsid w:val="003D2C36"/>
    <w:rsid w:val="003E71D9"/>
    <w:rsid w:val="00406587"/>
    <w:rsid w:val="00415632"/>
    <w:rsid w:val="00442600"/>
    <w:rsid w:val="004734E6"/>
    <w:rsid w:val="0047354A"/>
    <w:rsid w:val="004816E3"/>
    <w:rsid w:val="004E2A69"/>
    <w:rsid w:val="004F654D"/>
    <w:rsid w:val="00501AB3"/>
    <w:rsid w:val="0050743D"/>
    <w:rsid w:val="00512E76"/>
    <w:rsid w:val="0053128D"/>
    <w:rsid w:val="00533DFE"/>
    <w:rsid w:val="00583097"/>
    <w:rsid w:val="00585A4C"/>
    <w:rsid w:val="005B1D07"/>
    <w:rsid w:val="005B20DE"/>
    <w:rsid w:val="005B6ECB"/>
    <w:rsid w:val="005B722B"/>
    <w:rsid w:val="005C1428"/>
    <w:rsid w:val="005D7E2D"/>
    <w:rsid w:val="005F0D40"/>
    <w:rsid w:val="005F32C9"/>
    <w:rsid w:val="005F7E87"/>
    <w:rsid w:val="00645824"/>
    <w:rsid w:val="00651019"/>
    <w:rsid w:val="00666F52"/>
    <w:rsid w:val="00672711"/>
    <w:rsid w:val="00684A23"/>
    <w:rsid w:val="00686DC9"/>
    <w:rsid w:val="006B3C1B"/>
    <w:rsid w:val="006D79F0"/>
    <w:rsid w:val="006F410D"/>
    <w:rsid w:val="00701214"/>
    <w:rsid w:val="0071166D"/>
    <w:rsid w:val="0071276B"/>
    <w:rsid w:val="00716420"/>
    <w:rsid w:val="0073720F"/>
    <w:rsid w:val="00751B78"/>
    <w:rsid w:val="007661AD"/>
    <w:rsid w:val="00774025"/>
    <w:rsid w:val="007779E2"/>
    <w:rsid w:val="007B3DB7"/>
    <w:rsid w:val="007B6F18"/>
    <w:rsid w:val="007E20AE"/>
    <w:rsid w:val="007E4639"/>
    <w:rsid w:val="008055FA"/>
    <w:rsid w:val="0081620B"/>
    <w:rsid w:val="008420CC"/>
    <w:rsid w:val="008635FB"/>
    <w:rsid w:val="00877995"/>
    <w:rsid w:val="008B0069"/>
    <w:rsid w:val="008B16A6"/>
    <w:rsid w:val="008F2EC4"/>
    <w:rsid w:val="00914AE5"/>
    <w:rsid w:val="00935863"/>
    <w:rsid w:val="0094180E"/>
    <w:rsid w:val="0094700E"/>
    <w:rsid w:val="00963BC4"/>
    <w:rsid w:val="00967DF4"/>
    <w:rsid w:val="009A7C50"/>
    <w:rsid w:val="009B13B4"/>
    <w:rsid w:val="009F7E40"/>
    <w:rsid w:val="00A3043D"/>
    <w:rsid w:val="00A6014C"/>
    <w:rsid w:val="00A63F7A"/>
    <w:rsid w:val="00A72463"/>
    <w:rsid w:val="00A7733F"/>
    <w:rsid w:val="00A966F9"/>
    <w:rsid w:val="00AB0343"/>
    <w:rsid w:val="00AD5D02"/>
    <w:rsid w:val="00B01B4A"/>
    <w:rsid w:val="00B179EA"/>
    <w:rsid w:val="00B21EF2"/>
    <w:rsid w:val="00B32FC6"/>
    <w:rsid w:val="00B51685"/>
    <w:rsid w:val="00B64026"/>
    <w:rsid w:val="00B82630"/>
    <w:rsid w:val="00B924C0"/>
    <w:rsid w:val="00BC117D"/>
    <w:rsid w:val="00BC17DF"/>
    <w:rsid w:val="00BC4CEB"/>
    <w:rsid w:val="00BD2E81"/>
    <w:rsid w:val="00BD3591"/>
    <w:rsid w:val="00BF445A"/>
    <w:rsid w:val="00BF46F3"/>
    <w:rsid w:val="00BF5D54"/>
    <w:rsid w:val="00C06C97"/>
    <w:rsid w:val="00C46F21"/>
    <w:rsid w:val="00C71814"/>
    <w:rsid w:val="00C7321E"/>
    <w:rsid w:val="00C9552F"/>
    <w:rsid w:val="00C959B5"/>
    <w:rsid w:val="00CA38B2"/>
    <w:rsid w:val="00CC56AB"/>
    <w:rsid w:val="00CD0951"/>
    <w:rsid w:val="00CD1495"/>
    <w:rsid w:val="00CD369E"/>
    <w:rsid w:val="00CD4103"/>
    <w:rsid w:val="00CE0769"/>
    <w:rsid w:val="00D05F29"/>
    <w:rsid w:val="00D15134"/>
    <w:rsid w:val="00D2430A"/>
    <w:rsid w:val="00D31101"/>
    <w:rsid w:val="00D45EED"/>
    <w:rsid w:val="00D51296"/>
    <w:rsid w:val="00D56BAF"/>
    <w:rsid w:val="00D63A0A"/>
    <w:rsid w:val="00D86468"/>
    <w:rsid w:val="00DC4034"/>
    <w:rsid w:val="00DC7455"/>
    <w:rsid w:val="00DE6070"/>
    <w:rsid w:val="00DF0B61"/>
    <w:rsid w:val="00DF3F1F"/>
    <w:rsid w:val="00E3313E"/>
    <w:rsid w:val="00E439C8"/>
    <w:rsid w:val="00E43BF6"/>
    <w:rsid w:val="00E508F8"/>
    <w:rsid w:val="00E5454D"/>
    <w:rsid w:val="00E81F11"/>
    <w:rsid w:val="00E90D46"/>
    <w:rsid w:val="00F13542"/>
    <w:rsid w:val="00F15446"/>
    <w:rsid w:val="00F20AE6"/>
    <w:rsid w:val="00F21547"/>
    <w:rsid w:val="00F25E70"/>
    <w:rsid w:val="00F3644B"/>
    <w:rsid w:val="00F642A2"/>
    <w:rsid w:val="00F93551"/>
    <w:rsid w:val="00F94A48"/>
    <w:rsid w:val="00FA0673"/>
    <w:rsid w:val="00FA0E61"/>
    <w:rsid w:val="00FB4CF5"/>
    <w:rsid w:val="00FB4F09"/>
    <w:rsid w:val="00FC633F"/>
    <w:rsid w:val="00FE3B5C"/>
    <w:rsid w:val="00FF1C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D12F"/>
  <w15:chartTrackingRefBased/>
  <w15:docId w15:val="{CDFB6C76-EF9E-4186-932F-CA6D00D7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B1D18"/>
    <w:pPr>
      <w:spacing w:after="0" w:line="240" w:lineRule="auto"/>
    </w:pPr>
    <w:rPr>
      <w:sz w:val="20"/>
      <w:szCs w:val="20"/>
    </w:rPr>
  </w:style>
  <w:style w:type="character" w:customStyle="1" w:styleId="a4">
    <w:name w:val="טקסט הערת שוליים תו"/>
    <w:basedOn w:val="a0"/>
    <w:link w:val="a3"/>
    <w:uiPriority w:val="99"/>
    <w:rsid w:val="000B1D18"/>
    <w:rPr>
      <w:sz w:val="20"/>
      <w:szCs w:val="20"/>
    </w:rPr>
  </w:style>
  <w:style w:type="character" w:styleId="a5">
    <w:name w:val="footnote reference"/>
    <w:basedOn w:val="a0"/>
    <w:uiPriority w:val="99"/>
    <w:semiHidden/>
    <w:unhideWhenUsed/>
    <w:rsid w:val="000B1D18"/>
    <w:rPr>
      <w:vertAlign w:val="superscript"/>
    </w:rPr>
  </w:style>
  <w:style w:type="character" w:styleId="Hyperlink">
    <w:name w:val="Hyperlink"/>
    <w:basedOn w:val="a0"/>
    <w:uiPriority w:val="99"/>
    <w:semiHidden/>
    <w:unhideWhenUsed/>
    <w:rsid w:val="00E81F11"/>
    <w:rPr>
      <w:color w:val="0000FF"/>
      <w:u w:val="single"/>
    </w:rPr>
  </w:style>
  <w:style w:type="paragraph" w:styleId="a6">
    <w:name w:val="header"/>
    <w:basedOn w:val="a"/>
    <w:link w:val="a7"/>
    <w:uiPriority w:val="99"/>
    <w:unhideWhenUsed/>
    <w:rsid w:val="009F7E40"/>
    <w:pPr>
      <w:tabs>
        <w:tab w:val="center" w:pos="4153"/>
        <w:tab w:val="right" w:pos="8306"/>
      </w:tabs>
      <w:spacing w:after="0" w:line="240" w:lineRule="auto"/>
    </w:pPr>
  </w:style>
  <w:style w:type="character" w:customStyle="1" w:styleId="a7">
    <w:name w:val="כותרת עליונה תו"/>
    <w:basedOn w:val="a0"/>
    <w:link w:val="a6"/>
    <w:uiPriority w:val="99"/>
    <w:rsid w:val="009F7E40"/>
  </w:style>
  <w:style w:type="paragraph" w:styleId="a8">
    <w:name w:val="footer"/>
    <w:basedOn w:val="a"/>
    <w:link w:val="a9"/>
    <w:uiPriority w:val="99"/>
    <w:unhideWhenUsed/>
    <w:rsid w:val="009F7E40"/>
    <w:pPr>
      <w:tabs>
        <w:tab w:val="center" w:pos="4153"/>
        <w:tab w:val="right" w:pos="8306"/>
      </w:tabs>
      <w:spacing w:after="0" w:line="240" w:lineRule="auto"/>
    </w:pPr>
  </w:style>
  <w:style w:type="character" w:customStyle="1" w:styleId="a9">
    <w:name w:val="כותרת תחתונה תו"/>
    <w:basedOn w:val="a0"/>
    <w:link w:val="a8"/>
    <w:uiPriority w:val="99"/>
    <w:rsid w:val="009F7E40"/>
  </w:style>
  <w:style w:type="paragraph" w:styleId="aa">
    <w:name w:val="Revision"/>
    <w:hidden/>
    <w:uiPriority w:val="99"/>
    <w:semiHidden/>
    <w:rsid w:val="009F7E4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1466</Words>
  <Characters>7332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11</cp:revision>
  <dcterms:created xsi:type="dcterms:W3CDTF">2021-05-09T16:20:00Z</dcterms:created>
  <dcterms:modified xsi:type="dcterms:W3CDTF">2021-07-02T05:49:00Z</dcterms:modified>
</cp:coreProperties>
</file>