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6A9C9B" w14:textId="255AC43F" w:rsidR="0050743D" w:rsidRDefault="006B65BC" w:rsidP="00EB517F">
      <w:pPr>
        <w:spacing w:after="40"/>
        <w:rPr>
          <w:b/>
          <w:bCs/>
          <w:sz w:val="36"/>
          <w:szCs w:val="36"/>
          <w:rtl/>
        </w:rPr>
      </w:pPr>
      <w:r>
        <w:rPr>
          <w:rFonts w:hint="cs"/>
          <w:rtl/>
        </w:rPr>
        <w:t>בס''ד</w:t>
      </w:r>
      <w:r w:rsidR="00CE3614">
        <w:rPr>
          <w:rFonts w:hint="cs"/>
          <w:rtl/>
        </w:rPr>
        <w:t xml:space="preserve">       </w:t>
      </w:r>
      <w:r>
        <w:rPr>
          <w:rFonts w:hint="cs"/>
          <w:rtl/>
        </w:rPr>
        <w:t xml:space="preserve"> </w:t>
      </w:r>
      <w:r w:rsidR="00EB517F">
        <w:rPr>
          <w:rFonts w:hint="cs"/>
          <w:b/>
          <w:bCs/>
          <w:sz w:val="36"/>
          <w:szCs w:val="36"/>
          <w:rtl/>
        </w:rPr>
        <w:t xml:space="preserve">   </w:t>
      </w:r>
      <w:r w:rsidRPr="006B65BC">
        <w:rPr>
          <w:rFonts w:hint="cs"/>
          <w:b/>
          <w:bCs/>
          <w:sz w:val="36"/>
          <w:szCs w:val="36"/>
          <w:rtl/>
        </w:rPr>
        <w:t xml:space="preserve">פרשת פנחס: באיזה גודל צריך להיות כיסוי </w:t>
      </w:r>
      <w:r w:rsidR="00FF01F7">
        <w:rPr>
          <w:rFonts w:hint="cs"/>
          <w:b/>
          <w:bCs/>
          <w:sz w:val="36"/>
          <w:szCs w:val="36"/>
          <w:rtl/>
        </w:rPr>
        <w:t>ה</w:t>
      </w:r>
      <w:r w:rsidRPr="006B65BC">
        <w:rPr>
          <w:rFonts w:hint="cs"/>
          <w:b/>
          <w:bCs/>
          <w:sz w:val="36"/>
          <w:szCs w:val="36"/>
          <w:rtl/>
        </w:rPr>
        <w:t>ראש</w:t>
      </w:r>
      <w:r w:rsidR="00FF01F7">
        <w:rPr>
          <w:rFonts w:hint="cs"/>
          <w:b/>
          <w:bCs/>
          <w:sz w:val="36"/>
          <w:szCs w:val="36"/>
          <w:rtl/>
        </w:rPr>
        <w:t xml:space="preserve"> לנשים </w:t>
      </w:r>
    </w:p>
    <w:p w14:paraId="1C72F3AD" w14:textId="0ADA4948" w:rsidR="006B65BC" w:rsidRDefault="006B65BC" w:rsidP="00EB517F">
      <w:pPr>
        <w:spacing w:after="40"/>
        <w:rPr>
          <w:b/>
          <w:bCs/>
          <w:u w:val="single"/>
          <w:rtl/>
        </w:rPr>
      </w:pPr>
      <w:r w:rsidRPr="006B65BC">
        <w:rPr>
          <w:rFonts w:hint="cs"/>
          <w:b/>
          <w:bCs/>
          <w:u w:val="single"/>
          <w:rtl/>
        </w:rPr>
        <w:t>פתיחה</w:t>
      </w:r>
    </w:p>
    <w:p w14:paraId="733A155C" w14:textId="2B746E31" w:rsidR="00681971" w:rsidRDefault="00681971" w:rsidP="00EB517F">
      <w:pPr>
        <w:spacing w:after="40"/>
        <w:rPr>
          <w:rtl/>
        </w:rPr>
      </w:pPr>
      <w:r>
        <w:rPr>
          <w:rFonts w:hint="cs"/>
          <w:rtl/>
        </w:rPr>
        <w:t>בפרשת השבוע פונות בנות צלפחד למשה רבינו</w:t>
      </w:r>
      <w:r w:rsidR="00D20FBA">
        <w:rPr>
          <w:rFonts w:hint="cs"/>
          <w:rtl/>
        </w:rPr>
        <w:t xml:space="preserve"> בבקשה לנחלה</w:t>
      </w:r>
      <w:r w:rsidR="00794E3D">
        <w:rPr>
          <w:rFonts w:hint="cs"/>
        </w:rPr>
        <w:t xml:space="preserve"> </w:t>
      </w:r>
      <w:r w:rsidR="00794E3D">
        <w:rPr>
          <w:rFonts w:hint="cs"/>
          <w:rtl/>
        </w:rPr>
        <w:t>במקום אביהם</w:t>
      </w:r>
      <w:r>
        <w:rPr>
          <w:rFonts w:hint="cs"/>
          <w:rtl/>
        </w:rPr>
        <w:t>,</w:t>
      </w:r>
      <w:r w:rsidR="00D20FBA">
        <w:rPr>
          <w:rFonts w:hint="cs"/>
          <w:rtl/>
        </w:rPr>
        <w:t xml:space="preserve"> </w:t>
      </w:r>
      <w:r w:rsidR="00794E3D">
        <w:rPr>
          <w:rFonts w:hint="cs"/>
          <w:rtl/>
        </w:rPr>
        <w:t>בקשה ש</w:t>
      </w:r>
      <w:r w:rsidR="00D20FBA">
        <w:rPr>
          <w:rFonts w:hint="cs"/>
          <w:rtl/>
        </w:rPr>
        <w:t>אושר</w:t>
      </w:r>
      <w:r w:rsidR="00794E3D">
        <w:rPr>
          <w:rFonts w:hint="cs"/>
          <w:rtl/>
        </w:rPr>
        <w:t>ה</w:t>
      </w:r>
      <w:r w:rsidR="00D20FBA">
        <w:rPr>
          <w:rFonts w:hint="cs"/>
          <w:rtl/>
        </w:rPr>
        <w:t xml:space="preserve"> על ידי ה'. סופו של הסיפור המופיע בפרשה אחרת מספר, שלבסוף בנות צלפחד התחתנו עם קרובי משפחתם, כי אם היו מתחתנ</w:t>
      </w:r>
      <w:r w:rsidR="0076274A">
        <w:rPr>
          <w:rFonts w:hint="cs"/>
          <w:rtl/>
        </w:rPr>
        <w:t>ות</w:t>
      </w:r>
      <w:r w:rsidR="00D20FBA">
        <w:rPr>
          <w:rFonts w:hint="cs"/>
          <w:rtl/>
        </w:rPr>
        <w:t xml:space="preserve"> עם גברים משבט שונה, כיוון שהנחלה עוברת לגבר, נחלת שבט אפרים ממנה הן באות הייתה מצטמצמת משמעותית.</w:t>
      </w:r>
    </w:p>
    <w:p w14:paraId="7BEA1C06" w14:textId="76BBBB66" w:rsidR="00976578" w:rsidRDefault="00976578" w:rsidP="00EB517F">
      <w:pPr>
        <w:spacing w:after="40"/>
        <w:rPr>
          <w:rtl/>
        </w:rPr>
      </w:pPr>
      <w:r>
        <w:rPr>
          <w:rFonts w:hint="cs"/>
          <w:rtl/>
        </w:rPr>
        <w:t xml:space="preserve">אמנם, כפי שכותבת הגמרא במסכת תענית </w:t>
      </w:r>
      <w:r>
        <w:rPr>
          <w:rFonts w:hint="cs"/>
          <w:sz w:val="18"/>
          <w:szCs w:val="18"/>
          <w:rtl/>
        </w:rPr>
        <w:t>(ל ע''ב)</w:t>
      </w:r>
      <w:r>
        <w:rPr>
          <w:rFonts w:hint="cs"/>
          <w:rtl/>
        </w:rPr>
        <w:t xml:space="preserve"> דבר זה נהג בדור המדבר, שהקפידו שבכניסה לארץ כל שבט יישאר עם נחלתו, אבל לאחר הכניסה לארץ התירו לבנות שירשו נחלה לשאת גבר משבט אחר למרות שהנחלה תעבור לשבט אחר. כנראה שהאיסור המקורי גרם למצוקה כל כך גדולה, ש</w:t>
      </w:r>
      <w:r w:rsidR="00E607FA">
        <w:rPr>
          <w:rFonts w:hint="cs"/>
          <w:rtl/>
        </w:rPr>
        <w:t xml:space="preserve">לדעת שמואל </w:t>
      </w:r>
      <w:r>
        <w:rPr>
          <w:rFonts w:hint="cs"/>
          <w:rtl/>
        </w:rPr>
        <w:t>כאשר ביטלו את האיסור קבעו ביום זה</w:t>
      </w:r>
      <w:r w:rsidR="003A3356">
        <w:rPr>
          <w:rFonts w:hint="cs"/>
          <w:rtl/>
        </w:rPr>
        <w:t xml:space="preserve"> יום טוב</w:t>
      </w:r>
      <w:r>
        <w:rPr>
          <w:rFonts w:hint="cs"/>
          <w:rtl/>
        </w:rPr>
        <w:t>, ובלשון הגמרא:</w:t>
      </w:r>
    </w:p>
    <w:p w14:paraId="0E4C22EA" w14:textId="34D17438" w:rsidR="00681971" w:rsidRDefault="00BE146B" w:rsidP="00EB517F">
      <w:pPr>
        <w:spacing w:after="40"/>
        <w:ind w:left="720"/>
        <w:rPr>
          <w:rtl/>
        </w:rPr>
      </w:pPr>
      <w:r>
        <w:rPr>
          <w:rFonts w:cs="Arial" w:hint="cs"/>
          <w:rtl/>
        </w:rPr>
        <w:t>''</w:t>
      </w:r>
      <w:r w:rsidR="008F309B" w:rsidRPr="008F309B">
        <w:rPr>
          <w:rFonts w:cs="Arial"/>
          <w:rtl/>
        </w:rPr>
        <w:t>אמר רבן שמעון בן גמליאל: לא היו ימים טובים לישראל כחמ</w:t>
      </w:r>
      <w:r w:rsidR="003A3356">
        <w:rPr>
          <w:rFonts w:cs="Arial" w:hint="cs"/>
          <w:rtl/>
        </w:rPr>
        <w:t>י</w:t>
      </w:r>
      <w:r w:rsidR="008F309B" w:rsidRPr="008F309B">
        <w:rPr>
          <w:rFonts w:cs="Arial"/>
          <w:rtl/>
        </w:rPr>
        <w:t xml:space="preserve">שה עשר באב וכיום הכפורים. בשלמא יום הכפורים משום דאית ביה סליחה ומחילה, </w:t>
      </w:r>
      <w:r w:rsidR="00B5682D">
        <w:rPr>
          <w:rFonts w:cs="Arial" w:hint="cs"/>
          <w:rtl/>
        </w:rPr>
        <w:t>ו</w:t>
      </w:r>
      <w:r w:rsidR="008F309B" w:rsidRPr="008F309B">
        <w:rPr>
          <w:rFonts w:cs="Arial"/>
          <w:rtl/>
        </w:rPr>
        <w:t>ניתנו בו לוחות האחרונות. אלא חמשה עשר באב מאי? אמר רב יהודה אמר שמואל: יום שהותרו שבטים לבוא זה בזה. מאי דרוש</w:t>
      </w:r>
      <w:r w:rsidR="00B5682D">
        <w:rPr>
          <w:rFonts w:cs="Arial" w:hint="cs"/>
          <w:rtl/>
        </w:rPr>
        <w:t>?</w:t>
      </w:r>
      <w:r w:rsidR="008F309B" w:rsidRPr="008F309B">
        <w:rPr>
          <w:rFonts w:cs="Arial"/>
          <w:rtl/>
        </w:rPr>
        <w:t xml:space="preserve"> זה הדבר אשר צ</w:t>
      </w:r>
      <w:r w:rsidR="00CE1C6D">
        <w:rPr>
          <w:rFonts w:cs="Arial" w:hint="cs"/>
          <w:rtl/>
        </w:rPr>
        <w:t>יו</w:t>
      </w:r>
      <w:r w:rsidR="008F309B" w:rsidRPr="008F309B">
        <w:rPr>
          <w:rFonts w:cs="Arial"/>
          <w:rtl/>
        </w:rPr>
        <w:t>וה ה' לבנות צלפחד</w:t>
      </w:r>
      <w:r w:rsidR="008F309B">
        <w:rPr>
          <w:rFonts w:cs="Arial" w:hint="cs"/>
          <w:rtl/>
        </w:rPr>
        <w:t xml:space="preserve">, </w:t>
      </w:r>
      <w:r w:rsidR="008F309B" w:rsidRPr="008F309B">
        <w:rPr>
          <w:rFonts w:cs="Arial"/>
          <w:rtl/>
        </w:rPr>
        <w:t>דבר זה לא יהא נוהג אלא בדור זה.</w:t>
      </w:r>
      <w:r w:rsidR="008F309B">
        <w:rPr>
          <w:rFonts w:cs="Arial" w:hint="cs"/>
          <w:rtl/>
        </w:rPr>
        <w:t>''</w:t>
      </w:r>
      <w:r w:rsidR="008F309B" w:rsidRPr="008F309B">
        <w:rPr>
          <w:rFonts w:cs="Arial"/>
          <w:rtl/>
        </w:rPr>
        <w:t xml:space="preserve"> </w:t>
      </w:r>
    </w:p>
    <w:p w14:paraId="609D3F44" w14:textId="42F2C07C" w:rsidR="00681971" w:rsidRDefault="00685F89" w:rsidP="00EB517F">
      <w:pPr>
        <w:spacing w:after="40"/>
        <w:rPr>
          <w:rtl/>
        </w:rPr>
      </w:pPr>
      <w:r>
        <w:rPr>
          <w:rFonts w:hint="cs"/>
          <w:rtl/>
        </w:rPr>
        <w:t>בעקבות נישואי בנות צלפחד עם בני דודיה</w:t>
      </w:r>
      <w:r w:rsidR="0076274A">
        <w:rPr>
          <w:rFonts w:hint="cs"/>
          <w:rtl/>
        </w:rPr>
        <w:t>ן</w:t>
      </w:r>
      <w:r>
        <w:rPr>
          <w:rFonts w:hint="cs"/>
          <w:rtl/>
        </w:rPr>
        <w:t xml:space="preserve">, נעסוק השבוע בשאלות הסובבות סביב עניין כיסוי הראש לנשים. נראה את המחלוקת באיזה גודל צריך להיות כיסוי הראש, האם מנהג בנות ישראל יכול להשפיע על הלכה זו, האם מותר ללכת עם פאה, ולסיום, האם גם נשים רווקות חייבות לכסות את ראשן בכיסוי כל שהוא. </w:t>
      </w:r>
    </w:p>
    <w:p w14:paraId="56A7491C" w14:textId="2C19887B" w:rsidR="00681971" w:rsidRDefault="00F12650" w:rsidP="00EB517F">
      <w:pPr>
        <w:spacing w:after="40"/>
        <w:rPr>
          <w:b/>
          <w:bCs/>
          <w:u w:val="single"/>
          <w:rtl/>
        </w:rPr>
      </w:pPr>
      <w:r>
        <w:rPr>
          <w:rFonts w:hint="cs"/>
          <w:b/>
          <w:bCs/>
          <w:u w:val="single"/>
          <w:rtl/>
        </w:rPr>
        <w:t>מדאורייתא או מדרבנן</w:t>
      </w:r>
    </w:p>
    <w:p w14:paraId="242DACDC" w14:textId="33E63849" w:rsidR="00137A42" w:rsidRDefault="00681971" w:rsidP="00C54C74">
      <w:pPr>
        <w:rPr>
          <w:rtl/>
        </w:rPr>
      </w:pPr>
      <w:r>
        <w:rPr>
          <w:rFonts w:hint="cs"/>
          <w:rtl/>
        </w:rPr>
        <w:t xml:space="preserve">באיזה גודל צריך להיות כיסוי הראש? כדי לענות על שאלה זו, יש לפתוח ראשית במקור להלכה זו, מה מחייבת התורה, ומה הוסיפו חכמים. </w:t>
      </w:r>
      <w:r w:rsidR="00757D53">
        <w:rPr>
          <w:rFonts w:hint="cs"/>
          <w:rtl/>
        </w:rPr>
        <w:t>המשנה</w:t>
      </w:r>
      <w:r>
        <w:rPr>
          <w:rFonts w:hint="cs"/>
          <w:rtl/>
        </w:rPr>
        <w:t xml:space="preserve"> במסכת כתובות </w:t>
      </w:r>
      <w:r>
        <w:rPr>
          <w:rFonts w:hint="cs"/>
          <w:sz w:val="18"/>
          <w:szCs w:val="18"/>
          <w:rtl/>
        </w:rPr>
        <w:t xml:space="preserve">(עב ע''א) </w:t>
      </w:r>
      <w:r>
        <w:rPr>
          <w:rFonts w:hint="cs"/>
          <w:rtl/>
        </w:rPr>
        <w:t>דנה במספר איסורים שעושה אשה, המהווים עילה מספיק חמורה לגירושין</w:t>
      </w:r>
      <w:r w:rsidR="00571E37">
        <w:rPr>
          <w:rFonts w:hint="cs"/>
          <w:rtl/>
        </w:rPr>
        <w:t xml:space="preserve"> ללא כתובה</w:t>
      </w:r>
      <w:r>
        <w:rPr>
          <w:rFonts w:hint="cs"/>
          <w:rtl/>
        </w:rPr>
        <w:t xml:space="preserve">. </w:t>
      </w:r>
      <w:r w:rsidR="003D32DF">
        <w:rPr>
          <w:rFonts w:hint="cs"/>
          <w:rtl/>
        </w:rPr>
        <w:t>לדוגמא</w:t>
      </w:r>
      <w:r>
        <w:rPr>
          <w:rFonts w:hint="cs"/>
          <w:rtl/>
        </w:rPr>
        <w:t xml:space="preserve">, אשה המאכילה את בעלה מאכלים שאינם מעושרים, עוברת על דת משה, </w:t>
      </w:r>
      <w:r w:rsidR="00571E37">
        <w:rPr>
          <w:rFonts w:hint="cs"/>
          <w:rtl/>
        </w:rPr>
        <w:t>ו</w:t>
      </w:r>
      <w:r>
        <w:rPr>
          <w:rFonts w:hint="cs"/>
          <w:rtl/>
        </w:rPr>
        <w:t>ניתן לגרשה</w:t>
      </w:r>
      <w:r w:rsidR="00571E37">
        <w:rPr>
          <w:rFonts w:hint="cs"/>
          <w:rtl/>
        </w:rPr>
        <w:t xml:space="preserve"> ללא כתובה</w:t>
      </w:r>
    </w:p>
    <w:p w14:paraId="0DCFD4EF" w14:textId="10542325" w:rsidR="00C54C74" w:rsidRDefault="00681971" w:rsidP="00C54C74">
      <w:pPr>
        <w:rPr>
          <w:rtl/>
        </w:rPr>
      </w:pPr>
      <w:r>
        <w:rPr>
          <w:rFonts w:hint="cs"/>
          <w:rtl/>
        </w:rPr>
        <w:t>סיבה נוספת אותה מונה</w:t>
      </w:r>
      <w:r w:rsidR="00757D53">
        <w:rPr>
          <w:rFonts w:hint="cs"/>
          <w:rtl/>
        </w:rPr>
        <w:t xml:space="preserve"> </w:t>
      </w:r>
      <w:r w:rsidR="00C54C74">
        <w:rPr>
          <w:rFonts w:hint="cs"/>
          <w:rtl/>
        </w:rPr>
        <w:t xml:space="preserve">המשנה כעילה לגירושין </w:t>
      </w:r>
      <w:r w:rsidR="00757D53">
        <w:rPr>
          <w:rFonts w:hint="cs"/>
          <w:rtl/>
        </w:rPr>
        <w:t>אך רק כדת יהודית (כלומר כאיסור דרבנן), היא היוצאת לשוק שראשה פרוע, כלומר ללא כיסוי ראש. על דברים אלו מקשה הגמרא, שהרי כיסוי ראש חובתו מדאורייתא, דין הנלמד מכך ש</w:t>
      </w:r>
      <w:r w:rsidR="00957399">
        <w:rPr>
          <w:rFonts w:hint="cs"/>
          <w:rtl/>
        </w:rPr>
        <w:t>ב</w:t>
      </w:r>
      <w:r w:rsidR="00757D53">
        <w:rPr>
          <w:rFonts w:hint="cs"/>
          <w:rtl/>
        </w:rPr>
        <w:t>פרשת סוטה פורע הכהן את ראש האשה</w:t>
      </w:r>
      <w:r w:rsidR="00C54C74">
        <w:rPr>
          <w:rFonts w:hint="cs"/>
          <w:rtl/>
        </w:rPr>
        <w:t xml:space="preserve"> - </w:t>
      </w:r>
      <w:r w:rsidR="00757D53">
        <w:rPr>
          <w:rFonts w:hint="cs"/>
          <w:rtl/>
        </w:rPr>
        <w:t xml:space="preserve">משמע שעד עכשיו היה </w:t>
      </w:r>
      <w:r w:rsidR="00957399">
        <w:rPr>
          <w:rFonts w:hint="cs"/>
          <w:rtl/>
        </w:rPr>
        <w:t>מכוסה</w:t>
      </w:r>
      <w:r w:rsidR="00757D53">
        <w:rPr>
          <w:rFonts w:hint="cs"/>
          <w:rtl/>
        </w:rPr>
        <w:t>, ואם כן מדוע המשנה כותבת שמדובר בחובה מדרבנן?</w:t>
      </w:r>
    </w:p>
    <w:p w14:paraId="7EE09148" w14:textId="77777777" w:rsidR="00C54C74" w:rsidRDefault="00757D53" w:rsidP="00532FE6">
      <w:pPr>
        <w:rPr>
          <w:rtl/>
        </w:rPr>
      </w:pPr>
      <w:r>
        <w:rPr>
          <w:rFonts w:hint="cs"/>
          <w:rtl/>
        </w:rPr>
        <w:t xml:space="preserve">כדי ליישב את הקושיה כותבת הגמרא, שיש לחלק בין שני סוגי כיסוי ראש. הראשון </w:t>
      </w:r>
      <w:r w:rsidR="00145FA8">
        <w:rPr>
          <w:rFonts w:hint="cs"/>
          <w:rtl/>
        </w:rPr>
        <w:t>אכן חובתו מדאורייתא, אך חובה זו מצומצמת ודי בכיסוי הראש הנקרא 'קלה'. חכמים הוסיפו על דין זה וכתבו, שיש לשים כיסוי נוסף, שאשה שאינ</w:t>
      </w:r>
      <w:r w:rsidR="005E1F67">
        <w:rPr>
          <w:rFonts w:hint="cs"/>
          <w:rtl/>
        </w:rPr>
        <w:t>ה</w:t>
      </w:r>
      <w:r w:rsidR="00145FA8">
        <w:rPr>
          <w:rFonts w:hint="cs"/>
          <w:rtl/>
        </w:rPr>
        <w:t xml:space="preserve"> שמה אותו עוברת על איסור דרבנן וניתן לגרשה ללא כתובה.</w:t>
      </w:r>
      <w:r w:rsidR="005517C1">
        <w:rPr>
          <w:rFonts w:hint="cs"/>
          <w:rtl/>
        </w:rPr>
        <w:t xml:space="preserve"> </w:t>
      </w:r>
    </w:p>
    <w:p w14:paraId="120302CB" w14:textId="154A19C3" w:rsidR="00C54C74" w:rsidRPr="00C54C74" w:rsidRDefault="00C54C74" w:rsidP="00532FE6">
      <w:pPr>
        <w:rPr>
          <w:u w:val="single"/>
          <w:rtl/>
        </w:rPr>
      </w:pPr>
      <w:r>
        <w:rPr>
          <w:rFonts w:hint="cs"/>
          <w:u w:val="single"/>
          <w:rtl/>
        </w:rPr>
        <w:t>מחלוקת הראשונים</w:t>
      </w:r>
    </w:p>
    <w:p w14:paraId="099109FE" w14:textId="5D480C2B" w:rsidR="00757D53" w:rsidRDefault="005517C1" w:rsidP="00532FE6">
      <w:pPr>
        <w:rPr>
          <w:rtl/>
        </w:rPr>
      </w:pPr>
      <w:r>
        <w:rPr>
          <w:rFonts w:hint="cs"/>
          <w:rtl/>
        </w:rPr>
        <w:t xml:space="preserve">מה היא </w:t>
      </w:r>
      <w:r w:rsidR="004C436F">
        <w:rPr>
          <w:rFonts w:hint="cs"/>
          <w:rtl/>
        </w:rPr>
        <w:t>'</w:t>
      </w:r>
      <w:r>
        <w:rPr>
          <w:rFonts w:hint="cs"/>
          <w:rtl/>
        </w:rPr>
        <w:t>קלה</w:t>
      </w:r>
      <w:r w:rsidR="004C436F">
        <w:rPr>
          <w:rFonts w:hint="cs"/>
          <w:rtl/>
        </w:rPr>
        <w:t>'</w:t>
      </w:r>
      <w:r>
        <w:rPr>
          <w:rFonts w:hint="cs"/>
          <w:rtl/>
        </w:rPr>
        <w:t xml:space="preserve"> שחובה לשים מהתורה, ומה הוסיפו חכמים? נחלקו בכך הראשונים:</w:t>
      </w:r>
    </w:p>
    <w:p w14:paraId="2EE54A7E" w14:textId="1D525AB7" w:rsidR="00787C90" w:rsidRDefault="00B42366" w:rsidP="00532FE6">
      <w:pPr>
        <w:rPr>
          <w:rtl/>
        </w:rPr>
      </w:pPr>
      <w:r>
        <w:rPr>
          <w:rFonts w:hint="cs"/>
          <w:rtl/>
        </w:rPr>
        <w:t>א. אפשרות ראשונה לפרש את המושג קלה,</w:t>
      </w:r>
      <w:r w:rsidR="00BC52C1">
        <w:rPr>
          <w:rFonts w:hint="cs"/>
          <w:rtl/>
        </w:rPr>
        <w:t xml:space="preserve"> מופיעה בדברי </w:t>
      </w:r>
      <w:r w:rsidR="00BC52C1" w:rsidRPr="00BC52C1">
        <w:rPr>
          <w:rFonts w:hint="cs"/>
          <w:b/>
          <w:bCs/>
          <w:rtl/>
        </w:rPr>
        <w:t>הערוך</w:t>
      </w:r>
      <w:r w:rsidR="00BC52C1">
        <w:rPr>
          <w:rFonts w:hint="cs"/>
          <w:rtl/>
        </w:rPr>
        <w:t xml:space="preserve"> </w:t>
      </w:r>
      <w:r w:rsidR="00BC52C1">
        <w:rPr>
          <w:rFonts w:hint="cs"/>
          <w:sz w:val="18"/>
          <w:szCs w:val="18"/>
          <w:rtl/>
        </w:rPr>
        <w:t>(ערך 'קלת')</w:t>
      </w:r>
      <w:r w:rsidR="00D75CB6">
        <w:rPr>
          <w:rFonts w:hint="cs"/>
          <w:rtl/>
        </w:rPr>
        <w:t>,</w:t>
      </w:r>
      <w:r w:rsidR="00BC52C1">
        <w:rPr>
          <w:rFonts w:hint="cs"/>
          <w:sz w:val="18"/>
          <w:szCs w:val="18"/>
          <w:rtl/>
        </w:rPr>
        <w:t xml:space="preserve"> </w:t>
      </w:r>
      <w:r w:rsidR="00BC52C1" w:rsidRPr="00BC52C1">
        <w:rPr>
          <w:rFonts w:hint="cs"/>
          <w:b/>
          <w:bCs/>
          <w:rtl/>
        </w:rPr>
        <w:t>רש''י</w:t>
      </w:r>
      <w:r w:rsidR="00BC52C1">
        <w:rPr>
          <w:rFonts w:hint="cs"/>
          <w:rtl/>
        </w:rPr>
        <w:t xml:space="preserve"> </w:t>
      </w:r>
      <w:r w:rsidR="00BC52C1" w:rsidRPr="00BC52C1">
        <w:rPr>
          <w:rFonts w:hint="cs"/>
          <w:sz w:val="18"/>
          <w:szCs w:val="18"/>
          <w:rtl/>
        </w:rPr>
        <w:t>(מהדו''ק ד''ה</w:t>
      </w:r>
      <w:r w:rsidR="00784BB2">
        <w:rPr>
          <w:rFonts w:hint="cs"/>
          <w:sz w:val="18"/>
          <w:szCs w:val="18"/>
          <w:rtl/>
        </w:rPr>
        <w:t xml:space="preserve"> קלתה)</w:t>
      </w:r>
      <w:r w:rsidR="00BC52C1" w:rsidRPr="00BC52C1">
        <w:rPr>
          <w:rFonts w:hint="cs"/>
          <w:sz w:val="18"/>
          <w:szCs w:val="18"/>
          <w:rtl/>
        </w:rPr>
        <w:t xml:space="preserve"> </w:t>
      </w:r>
      <w:r w:rsidR="00D76E0B">
        <w:rPr>
          <w:rFonts w:hint="cs"/>
          <w:rtl/>
        </w:rPr>
        <w:t xml:space="preserve">ורוב הראשונים </w:t>
      </w:r>
      <w:r w:rsidR="00BC52C1">
        <w:rPr>
          <w:rFonts w:hint="cs"/>
          <w:rtl/>
        </w:rPr>
        <w:t>שכתבו, שקלה הוא מעין סל שיש בו חורים. סל זה מדין תורה מותר</w:t>
      </w:r>
      <w:r w:rsidR="00E17427">
        <w:rPr>
          <w:rFonts w:hint="cs"/>
          <w:rtl/>
        </w:rPr>
        <w:t xml:space="preserve"> </w:t>
      </w:r>
      <w:r w:rsidR="00227FA0">
        <w:rPr>
          <w:rFonts w:hint="cs"/>
          <w:rtl/>
        </w:rPr>
        <w:t>ב</w:t>
      </w:r>
      <w:r w:rsidR="007E3AE2">
        <w:rPr>
          <w:rFonts w:hint="cs"/>
          <w:rtl/>
        </w:rPr>
        <w:t>ח</w:t>
      </w:r>
      <w:r w:rsidR="00227FA0">
        <w:rPr>
          <w:rFonts w:hint="cs"/>
          <w:rtl/>
        </w:rPr>
        <w:t xml:space="preserve">בישה </w:t>
      </w:r>
      <w:r w:rsidR="00E17427">
        <w:rPr>
          <w:rFonts w:hint="cs"/>
          <w:rtl/>
        </w:rPr>
        <w:t>כיוון שהוא מכסה את הראש</w:t>
      </w:r>
      <w:r w:rsidR="00BC52C1">
        <w:rPr>
          <w:rFonts w:hint="cs"/>
          <w:rtl/>
        </w:rPr>
        <w:t xml:space="preserve">, </w:t>
      </w:r>
      <w:r w:rsidR="00EF1219">
        <w:rPr>
          <w:rFonts w:hint="cs"/>
          <w:rtl/>
        </w:rPr>
        <w:t xml:space="preserve">אך </w:t>
      </w:r>
      <w:r w:rsidR="00BC52C1">
        <w:rPr>
          <w:rFonts w:hint="cs"/>
          <w:rtl/>
        </w:rPr>
        <w:t xml:space="preserve">מכיוון </w:t>
      </w:r>
      <w:r w:rsidR="00EF1219">
        <w:rPr>
          <w:rFonts w:hint="cs"/>
          <w:rtl/>
        </w:rPr>
        <w:t>ש</w:t>
      </w:r>
      <w:r w:rsidR="00BC52C1">
        <w:rPr>
          <w:rFonts w:hint="cs"/>
          <w:rtl/>
        </w:rPr>
        <w:t>יש</w:t>
      </w:r>
      <w:r w:rsidR="00EF1219">
        <w:rPr>
          <w:rFonts w:hint="cs"/>
          <w:rtl/>
        </w:rPr>
        <w:t xml:space="preserve"> בו</w:t>
      </w:r>
      <w:r w:rsidR="00BC52C1">
        <w:rPr>
          <w:rFonts w:hint="cs"/>
          <w:rtl/>
        </w:rPr>
        <w:t xml:space="preserve"> חורים</w:t>
      </w:r>
      <w:r w:rsidR="00B56669">
        <w:rPr>
          <w:rFonts w:hint="cs"/>
          <w:rtl/>
        </w:rPr>
        <w:t xml:space="preserve"> דרכם השיער נראה</w:t>
      </w:r>
      <w:r w:rsidR="00BC52C1">
        <w:rPr>
          <w:rFonts w:hint="cs"/>
          <w:rtl/>
        </w:rPr>
        <w:t xml:space="preserve">, גזרו </w:t>
      </w:r>
      <w:r w:rsidR="008B6647">
        <w:rPr>
          <w:rFonts w:hint="cs"/>
          <w:rtl/>
        </w:rPr>
        <w:t xml:space="preserve">חכמים </w:t>
      </w:r>
      <w:r w:rsidR="00BC52C1">
        <w:rPr>
          <w:rFonts w:hint="cs"/>
          <w:rtl/>
        </w:rPr>
        <w:t>שיש לשים כיסוי נוסף</w:t>
      </w:r>
      <w:r w:rsidR="00B57561">
        <w:rPr>
          <w:rFonts w:hint="cs"/>
          <w:rtl/>
        </w:rPr>
        <w:t xml:space="preserve">, וכן הבין </w:t>
      </w:r>
      <w:r w:rsidR="00B57561" w:rsidRPr="00F65F77">
        <w:rPr>
          <w:rFonts w:hint="cs"/>
          <w:b/>
          <w:bCs/>
          <w:rtl/>
        </w:rPr>
        <w:t>הב''ח</w:t>
      </w:r>
      <w:r w:rsidR="00B57561">
        <w:rPr>
          <w:rFonts w:hint="cs"/>
          <w:rtl/>
        </w:rPr>
        <w:t xml:space="preserve"> </w:t>
      </w:r>
      <w:r w:rsidR="00F65F77" w:rsidRPr="00F65F77">
        <w:rPr>
          <w:rFonts w:hint="cs"/>
          <w:sz w:val="18"/>
          <w:szCs w:val="18"/>
          <w:rtl/>
        </w:rPr>
        <w:t xml:space="preserve">(אבה''ע קטו ד''ה איזה) </w:t>
      </w:r>
      <w:r w:rsidR="00B57561">
        <w:rPr>
          <w:rFonts w:hint="cs"/>
          <w:rtl/>
        </w:rPr>
        <w:t>את דברי הרמב''ם</w:t>
      </w:r>
      <w:r w:rsidR="0064670C">
        <w:rPr>
          <w:rFonts w:hint="cs"/>
          <w:rtl/>
        </w:rPr>
        <w:t>, ובלשונו</w:t>
      </w:r>
      <w:r w:rsidR="00B57561">
        <w:rPr>
          <w:rFonts w:hint="cs"/>
          <w:rtl/>
        </w:rPr>
        <w:t>:</w:t>
      </w:r>
    </w:p>
    <w:p w14:paraId="3B576F21" w14:textId="7C8352A0" w:rsidR="00B57561" w:rsidRPr="00B42366" w:rsidRDefault="00F65F77" w:rsidP="00532FE6">
      <w:pPr>
        <w:ind w:left="720"/>
        <w:rPr>
          <w:rtl/>
        </w:rPr>
      </w:pPr>
      <w:r>
        <w:rPr>
          <w:rFonts w:cs="Arial" w:hint="cs"/>
          <w:rtl/>
        </w:rPr>
        <w:t>''</w:t>
      </w:r>
      <w:r w:rsidRPr="00F65F77">
        <w:rPr>
          <w:rFonts w:cs="Arial"/>
          <w:rtl/>
        </w:rPr>
        <w:t xml:space="preserve">ומדברי הרמב"ם </w:t>
      </w:r>
      <w:r w:rsidRPr="002774EB">
        <w:rPr>
          <w:rFonts w:cs="Arial"/>
          <w:sz w:val="18"/>
          <w:szCs w:val="18"/>
          <w:rtl/>
        </w:rPr>
        <w:t>(אישות כד</w:t>
      </w:r>
      <w:r w:rsidR="002774EB" w:rsidRPr="002774EB">
        <w:rPr>
          <w:rFonts w:cs="Arial" w:hint="cs"/>
          <w:sz w:val="18"/>
          <w:szCs w:val="18"/>
          <w:rtl/>
        </w:rPr>
        <w:t>, י</w:t>
      </w:r>
      <w:r w:rsidRPr="002774EB">
        <w:rPr>
          <w:rFonts w:cs="Arial"/>
          <w:sz w:val="18"/>
          <w:szCs w:val="18"/>
          <w:rtl/>
        </w:rPr>
        <w:t>ב)</w:t>
      </w:r>
      <w:r w:rsidRPr="00F65F77">
        <w:rPr>
          <w:rFonts w:cs="Arial"/>
          <w:rtl/>
        </w:rPr>
        <w:t xml:space="preserve"> נראה דפירש קלתה היא מטפחת שיש בה נקבים כנקבי הסל כמו הסבכות</w:t>
      </w:r>
      <w:r w:rsidR="002774EB">
        <w:rPr>
          <w:rFonts w:cs="Arial" w:hint="cs"/>
          <w:rtl/>
        </w:rPr>
        <w:t>,</w:t>
      </w:r>
      <w:r w:rsidRPr="00F65F77">
        <w:rPr>
          <w:rFonts w:cs="Arial"/>
          <w:rtl/>
        </w:rPr>
        <w:t xml:space="preserve"> ואפילו הכי כיו</w:t>
      </w:r>
      <w:r w:rsidR="002774EB">
        <w:rPr>
          <w:rFonts w:cs="Arial" w:hint="cs"/>
          <w:rtl/>
        </w:rPr>
        <w:t>ו</w:t>
      </w:r>
      <w:r w:rsidRPr="00F65F77">
        <w:rPr>
          <w:rFonts w:cs="Arial"/>
          <w:rtl/>
        </w:rPr>
        <w:t>ן שאין עליה רדיד</w:t>
      </w:r>
      <w:r w:rsidR="002774EB">
        <w:rPr>
          <w:rFonts w:cs="Arial" w:hint="cs"/>
          <w:rtl/>
        </w:rPr>
        <w:t>,</w:t>
      </w:r>
      <w:r w:rsidRPr="00F65F77">
        <w:rPr>
          <w:rFonts w:cs="Arial"/>
          <w:rtl/>
        </w:rPr>
        <w:t xml:space="preserve"> פירוש צעיף ככל הנשים</w:t>
      </w:r>
      <w:r w:rsidR="002774EB">
        <w:rPr>
          <w:rFonts w:cs="Arial" w:hint="cs"/>
          <w:rtl/>
        </w:rPr>
        <w:t xml:space="preserve">, </w:t>
      </w:r>
      <w:r w:rsidRPr="00F65F77">
        <w:rPr>
          <w:rFonts w:cs="Arial"/>
          <w:rtl/>
        </w:rPr>
        <w:t>תצא בלא כתוב</w:t>
      </w:r>
      <w:r w:rsidR="002774EB">
        <w:rPr>
          <w:rFonts w:cs="Arial" w:hint="cs"/>
          <w:rtl/>
        </w:rPr>
        <w:t>ה.</w:t>
      </w:r>
      <w:r w:rsidRPr="00F65F77">
        <w:rPr>
          <w:rFonts w:cs="Arial"/>
          <w:rtl/>
        </w:rPr>
        <w:t xml:space="preserve"> וכ</w:t>
      </w:r>
      <w:r w:rsidR="002774EB">
        <w:rPr>
          <w:rFonts w:cs="Arial" w:hint="cs"/>
          <w:rtl/>
        </w:rPr>
        <w:t>ן כתב</w:t>
      </w:r>
      <w:r w:rsidRPr="00F65F77">
        <w:rPr>
          <w:rFonts w:cs="Arial"/>
          <w:rtl/>
        </w:rPr>
        <w:t xml:space="preserve"> הערוך בערך קלת</w:t>
      </w:r>
      <w:r w:rsidR="002774EB">
        <w:rPr>
          <w:rFonts w:cs="Arial" w:hint="cs"/>
          <w:rtl/>
        </w:rPr>
        <w:t>,</w:t>
      </w:r>
      <w:r w:rsidRPr="00F65F77">
        <w:rPr>
          <w:rFonts w:cs="Arial"/>
          <w:rtl/>
        </w:rPr>
        <w:t xml:space="preserve"> </w:t>
      </w:r>
      <w:r w:rsidR="002774EB">
        <w:rPr>
          <w:rFonts w:cs="Arial" w:hint="cs"/>
          <w:rtl/>
        </w:rPr>
        <w:t xml:space="preserve">שאף על פי </w:t>
      </w:r>
      <w:r w:rsidRPr="00F65F77">
        <w:rPr>
          <w:rFonts w:cs="Arial"/>
          <w:rtl/>
        </w:rPr>
        <w:t xml:space="preserve">שבשוק בכפה של ראשה לבדה שרי </w:t>
      </w:r>
      <w:r w:rsidR="002774EB">
        <w:rPr>
          <w:rFonts w:cs="Arial" w:hint="cs"/>
          <w:sz w:val="18"/>
          <w:szCs w:val="18"/>
          <w:rtl/>
        </w:rPr>
        <w:t xml:space="preserve">(= מותר) </w:t>
      </w:r>
      <w:r w:rsidRPr="00F65F77">
        <w:rPr>
          <w:rFonts w:cs="Arial"/>
          <w:rtl/>
        </w:rPr>
        <w:t>מדאורייתא</w:t>
      </w:r>
      <w:r w:rsidR="002774EB">
        <w:rPr>
          <w:rFonts w:cs="Arial" w:hint="cs"/>
          <w:rtl/>
        </w:rPr>
        <w:t>,</w:t>
      </w:r>
      <w:r w:rsidRPr="00F65F77">
        <w:rPr>
          <w:rFonts w:cs="Arial"/>
          <w:rtl/>
        </w:rPr>
        <w:t xml:space="preserve"> דת יהודית אס</w:t>
      </w:r>
      <w:r w:rsidR="002774EB">
        <w:rPr>
          <w:rFonts w:cs="Arial" w:hint="cs"/>
          <w:rtl/>
        </w:rPr>
        <w:t>ו</w:t>
      </w:r>
      <w:r w:rsidRPr="00F65F77">
        <w:rPr>
          <w:rFonts w:cs="Arial"/>
          <w:rtl/>
        </w:rPr>
        <w:t>רה בשוק עד שתתן על ראשה דבר אחר</w:t>
      </w:r>
      <w:r w:rsidR="002774EB">
        <w:rPr>
          <w:rFonts w:cs="Arial" w:hint="cs"/>
          <w:rtl/>
        </w:rPr>
        <w:t>.''</w:t>
      </w:r>
    </w:p>
    <w:p w14:paraId="372303D6" w14:textId="6B753941" w:rsidR="00D162BC" w:rsidRDefault="001C4618" w:rsidP="00532FE6">
      <w:pPr>
        <w:rPr>
          <w:rtl/>
        </w:rPr>
      </w:pPr>
      <w:r>
        <w:rPr>
          <w:rFonts w:hint="cs"/>
          <w:rtl/>
        </w:rPr>
        <w:t xml:space="preserve">ב. בשו''ת </w:t>
      </w:r>
      <w:r w:rsidRPr="001C4618">
        <w:rPr>
          <w:rFonts w:hint="cs"/>
          <w:b/>
          <w:bCs/>
          <w:rtl/>
        </w:rPr>
        <w:t>באר שבע</w:t>
      </w:r>
      <w:r>
        <w:rPr>
          <w:rFonts w:hint="cs"/>
          <w:rtl/>
        </w:rPr>
        <w:t xml:space="preserve"> </w:t>
      </w:r>
      <w:r>
        <w:rPr>
          <w:rFonts w:hint="cs"/>
          <w:sz w:val="18"/>
          <w:szCs w:val="18"/>
          <w:rtl/>
        </w:rPr>
        <w:t xml:space="preserve">(סי' יח) </w:t>
      </w:r>
      <w:r w:rsidR="0089407E">
        <w:rPr>
          <w:rFonts w:hint="cs"/>
          <w:rtl/>
        </w:rPr>
        <w:t xml:space="preserve">כאשר דן </w:t>
      </w:r>
      <w:r w:rsidR="006F33B5">
        <w:rPr>
          <w:rFonts w:hint="cs"/>
          <w:rtl/>
        </w:rPr>
        <w:t>האם</w:t>
      </w:r>
      <w:r w:rsidR="0089407E">
        <w:rPr>
          <w:rFonts w:hint="cs"/>
          <w:rtl/>
        </w:rPr>
        <w:t xml:space="preserve"> פאה נכרית </w:t>
      </w:r>
      <w:r w:rsidR="001C2BE1">
        <w:rPr>
          <w:rFonts w:hint="cs"/>
          <w:rtl/>
        </w:rPr>
        <w:t xml:space="preserve">יכולה לשמש ככיסוי ראש </w:t>
      </w:r>
      <w:r w:rsidR="0089407E">
        <w:rPr>
          <w:rFonts w:hint="cs"/>
          <w:sz w:val="18"/>
          <w:szCs w:val="18"/>
          <w:rtl/>
        </w:rPr>
        <w:t xml:space="preserve">(שאלה </w:t>
      </w:r>
      <w:r w:rsidR="00E33B2B">
        <w:rPr>
          <w:rFonts w:hint="cs"/>
          <w:sz w:val="18"/>
          <w:szCs w:val="18"/>
          <w:rtl/>
        </w:rPr>
        <w:t xml:space="preserve">שנראה בהרחבה </w:t>
      </w:r>
      <w:r w:rsidR="0089407E">
        <w:rPr>
          <w:rFonts w:hint="cs"/>
          <w:sz w:val="18"/>
          <w:szCs w:val="18"/>
          <w:rtl/>
        </w:rPr>
        <w:t>בהמשך)</w:t>
      </w:r>
      <w:r w:rsidR="000E6C2E">
        <w:rPr>
          <w:rFonts w:hint="cs"/>
          <w:rtl/>
        </w:rPr>
        <w:t xml:space="preserve">, </w:t>
      </w:r>
      <w:r>
        <w:rPr>
          <w:rFonts w:hint="cs"/>
          <w:rtl/>
        </w:rPr>
        <w:t>חלק על הבנת ה</w:t>
      </w:r>
      <w:r w:rsidR="00BB2A79">
        <w:rPr>
          <w:rFonts w:hint="cs"/>
          <w:rtl/>
        </w:rPr>
        <w:t xml:space="preserve">ב''ח בדברי </w:t>
      </w:r>
      <w:r>
        <w:rPr>
          <w:rFonts w:hint="cs"/>
          <w:rtl/>
        </w:rPr>
        <w:t>רמב''ם וכתב,</w:t>
      </w:r>
      <w:r w:rsidR="00BB2A79">
        <w:rPr>
          <w:rFonts w:hint="cs"/>
          <w:rtl/>
        </w:rPr>
        <w:t xml:space="preserve"> שכוונת הרמב''ם שמדאורייתא יש צורך בכיסוי אחד המכסה את כל הראש, ובאו חכמים ו</w:t>
      </w:r>
      <w:r w:rsidR="00444614">
        <w:rPr>
          <w:rFonts w:hint="cs"/>
          <w:rtl/>
        </w:rPr>
        <w:t xml:space="preserve">בעקבות המנהג </w:t>
      </w:r>
      <w:r w:rsidR="00D162BC">
        <w:rPr>
          <w:rFonts w:hint="cs"/>
          <w:rtl/>
        </w:rPr>
        <w:t>קבעו כחובה</w:t>
      </w:r>
      <w:r w:rsidR="00BB2A79">
        <w:rPr>
          <w:rFonts w:hint="cs"/>
          <w:rtl/>
        </w:rPr>
        <w:t xml:space="preserve"> שיש לתת על גבי הכיסוי הראשון כיסוי נוסף</w:t>
      </w:r>
      <w:r w:rsidR="00856FEF">
        <w:rPr>
          <w:rFonts w:hint="cs"/>
          <w:rtl/>
        </w:rPr>
        <w:t xml:space="preserve">, וכן הבין </w:t>
      </w:r>
      <w:r w:rsidR="00856FEF" w:rsidRPr="001459D7">
        <w:rPr>
          <w:rFonts w:hint="cs"/>
          <w:b/>
          <w:bCs/>
          <w:rtl/>
        </w:rPr>
        <w:t xml:space="preserve">הרב עובדיה </w:t>
      </w:r>
      <w:r w:rsidR="00856FEF">
        <w:rPr>
          <w:rFonts w:hint="cs"/>
          <w:sz w:val="18"/>
          <w:szCs w:val="18"/>
          <w:rtl/>
        </w:rPr>
        <w:t>(יביע אומר</w:t>
      </w:r>
      <w:r w:rsidR="00505F46">
        <w:rPr>
          <w:rFonts w:hint="cs"/>
          <w:sz w:val="18"/>
          <w:szCs w:val="18"/>
          <w:rtl/>
        </w:rPr>
        <w:t xml:space="preserve"> אבה''ע ד, ג)</w:t>
      </w:r>
      <w:r w:rsidR="004316CC">
        <w:rPr>
          <w:rFonts w:hint="cs"/>
          <w:sz w:val="18"/>
          <w:szCs w:val="18"/>
          <w:rtl/>
        </w:rPr>
        <w:t xml:space="preserve"> </w:t>
      </w:r>
      <w:r w:rsidR="00856FEF">
        <w:rPr>
          <w:rFonts w:hint="cs"/>
          <w:sz w:val="18"/>
          <w:szCs w:val="18"/>
          <w:rtl/>
        </w:rPr>
        <w:t xml:space="preserve"> </w:t>
      </w:r>
      <w:r w:rsidR="00BB2A79">
        <w:rPr>
          <w:rFonts w:hint="cs"/>
          <w:rtl/>
        </w:rPr>
        <w:t xml:space="preserve">. </w:t>
      </w:r>
    </w:p>
    <w:p w14:paraId="49715D0D" w14:textId="195F567A" w:rsidR="00566FA7" w:rsidRPr="001F0C99" w:rsidRDefault="00566FA7" w:rsidP="00532FE6">
      <w:pPr>
        <w:rPr>
          <w:rtl/>
        </w:rPr>
      </w:pPr>
      <w:r>
        <w:rPr>
          <w:rFonts w:hint="cs"/>
          <w:rtl/>
        </w:rPr>
        <w:t xml:space="preserve">על אף שיש יתרון בפירוש זה כיוון </w:t>
      </w:r>
      <w:r w:rsidR="00485488">
        <w:rPr>
          <w:rFonts w:hint="cs"/>
          <w:rtl/>
        </w:rPr>
        <w:t xml:space="preserve">שיותר </w:t>
      </w:r>
      <w:r>
        <w:rPr>
          <w:rFonts w:hint="cs"/>
          <w:rtl/>
        </w:rPr>
        <w:t xml:space="preserve">משמע </w:t>
      </w:r>
      <w:r w:rsidR="00485488">
        <w:rPr>
          <w:rFonts w:hint="cs"/>
          <w:rtl/>
        </w:rPr>
        <w:t xml:space="preserve">כך </w:t>
      </w:r>
      <w:r>
        <w:rPr>
          <w:rFonts w:hint="cs"/>
          <w:rtl/>
        </w:rPr>
        <w:t>מלשון הרמב''ם, מכל מקום יש בו חסרונות.</w:t>
      </w:r>
      <w:r w:rsidR="00137A42">
        <w:rPr>
          <w:rFonts w:hint="cs"/>
          <w:rtl/>
        </w:rPr>
        <w:t xml:space="preserve"> ראשית,</w:t>
      </w:r>
      <w:r w:rsidR="00070187">
        <w:rPr>
          <w:rFonts w:hint="cs"/>
          <w:rtl/>
        </w:rPr>
        <w:t xml:space="preserve"> </w:t>
      </w:r>
      <w:r w:rsidR="00070187">
        <w:rPr>
          <w:rFonts w:hint="cs"/>
          <w:rtl/>
        </w:rPr>
        <w:t>אם הכיסוי הראשון מכסה את כל הראש</w:t>
      </w:r>
      <w:r w:rsidR="00070187">
        <w:rPr>
          <w:rFonts w:hint="cs"/>
          <w:rtl/>
        </w:rPr>
        <w:t>,</w:t>
      </w:r>
      <w:r w:rsidR="00137A42">
        <w:rPr>
          <w:rFonts w:hint="cs"/>
          <w:rtl/>
        </w:rPr>
        <w:t xml:space="preserve"> לא ברור מדוע נהגו בנות ישראל להוסיף כיסוי ראש נוסף</w:t>
      </w:r>
      <w:r w:rsidR="00373A11">
        <w:rPr>
          <w:rFonts w:hint="cs"/>
          <w:rtl/>
        </w:rPr>
        <w:t xml:space="preserve"> </w:t>
      </w:r>
      <w:r w:rsidR="00137A42">
        <w:rPr>
          <w:rFonts w:hint="cs"/>
          <w:rtl/>
        </w:rPr>
        <w:t xml:space="preserve">על כיסוי </w:t>
      </w:r>
      <w:r w:rsidR="00070187">
        <w:rPr>
          <w:rFonts w:hint="cs"/>
          <w:rtl/>
        </w:rPr>
        <w:t>זה</w:t>
      </w:r>
      <w:r w:rsidR="00137A42">
        <w:rPr>
          <w:rFonts w:hint="cs"/>
          <w:rtl/>
        </w:rPr>
        <w:t xml:space="preserve">. שנית, </w:t>
      </w:r>
      <w:r w:rsidR="00CC7003">
        <w:rPr>
          <w:rFonts w:hint="cs"/>
          <w:rtl/>
        </w:rPr>
        <w:t xml:space="preserve">לרוב פוסק הרמב''ם כדברי הגמרא ולא נוטה אחר המנהג </w:t>
      </w:r>
      <w:r w:rsidR="00CC7003">
        <w:rPr>
          <w:rFonts w:hint="cs"/>
          <w:sz w:val="18"/>
          <w:szCs w:val="18"/>
          <w:rtl/>
        </w:rPr>
        <w:t>(ובניגוד לתוספות)</w:t>
      </w:r>
      <w:r w:rsidR="00CC7003">
        <w:rPr>
          <w:rFonts w:hint="cs"/>
          <w:rtl/>
        </w:rPr>
        <w:t xml:space="preserve">, </w:t>
      </w:r>
      <w:r w:rsidR="001F0C99">
        <w:rPr>
          <w:rFonts w:hint="cs"/>
          <w:rtl/>
        </w:rPr>
        <w:t xml:space="preserve">ואם עושה כך מציין דבר זה </w:t>
      </w:r>
      <w:r w:rsidR="001F0C99">
        <w:rPr>
          <w:rFonts w:hint="cs"/>
          <w:sz w:val="18"/>
          <w:szCs w:val="18"/>
          <w:rtl/>
        </w:rPr>
        <w:t>(חנוכה ד, ג)</w:t>
      </w:r>
      <w:r w:rsidR="00F71143">
        <w:rPr>
          <w:rFonts w:hint="cs"/>
          <w:rtl/>
        </w:rPr>
        <w:t xml:space="preserve"> </w:t>
      </w:r>
      <w:r w:rsidR="00493262">
        <w:rPr>
          <w:rFonts w:hint="cs"/>
          <w:rtl/>
        </w:rPr>
        <w:t xml:space="preserve">- </w:t>
      </w:r>
      <w:r w:rsidR="00F71143">
        <w:rPr>
          <w:rFonts w:hint="cs"/>
          <w:rtl/>
        </w:rPr>
        <w:t xml:space="preserve">מה שלא עשה כאן. </w:t>
      </w:r>
    </w:p>
    <w:p w14:paraId="057B2645" w14:textId="750995DB" w:rsidR="00D162BC" w:rsidRPr="00D162BC" w:rsidRDefault="00270DC4" w:rsidP="00532FE6">
      <w:pPr>
        <w:rPr>
          <w:u w:val="single"/>
          <w:rtl/>
        </w:rPr>
      </w:pPr>
      <w:r>
        <w:rPr>
          <w:rFonts w:hint="cs"/>
          <w:u w:val="single"/>
          <w:rtl/>
        </w:rPr>
        <w:t>מחלוקת</w:t>
      </w:r>
      <w:r w:rsidR="00D162BC">
        <w:rPr>
          <w:rFonts w:hint="cs"/>
          <w:u w:val="single"/>
          <w:rtl/>
        </w:rPr>
        <w:t xml:space="preserve"> האחרונים</w:t>
      </w:r>
    </w:p>
    <w:p w14:paraId="5404CF26" w14:textId="34FBC672" w:rsidR="00787C90" w:rsidRDefault="00615A5A">
      <w:pPr>
        <w:rPr>
          <w:rtl/>
        </w:rPr>
      </w:pPr>
      <w:r>
        <w:rPr>
          <w:rFonts w:hint="cs"/>
          <w:rtl/>
        </w:rPr>
        <w:t>כאמור, חובה לכסות את הראש. אלא שדנו האחרונים, האם הכוונה לכל הראש, או שחלק מהשיער יכול לצאת:</w:t>
      </w:r>
    </w:p>
    <w:p w14:paraId="7F1A3B85" w14:textId="7126AA25" w:rsidR="0007421C" w:rsidRDefault="00371A0D" w:rsidP="002B7CA3">
      <w:pPr>
        <w:rPr>
          <w:rtl/>
        </w:rPr>
      </w:pPr>
      <w:r>
        <w:rPr>
          <w:rFonts w:hint="cs"/>
          <w:rtl/>
        </w:rPr>
        <w:t xml:space="preserve">א. </w:t>
      </w:r>
      <w:r w:rsidR="007E58E7">
        <w:rPr>
          <w:rFonts w:hint="cs"/>
          <w:rtl/>
        </w:rPr>
        <w:t>גישה ראשונה</w:t>
      </w:r>
      <w:r w:rsidR="00604C1A">
        <w:rPr>
          <w:rFonts w:hint="cs"/>
          <w:rtl/>
        </w:rPr>
        <w:t xml:space="preserve">, </w:t>
      </w:r>
      <w:r w:rsidR="007E58E7">
        <w:rPr>
          <w:rFonts w:hint="cs"/>
          <w:rtl/>
        </w:rPr>
        <w:t xml:space="preserve">גישת רוב האחרונים סוברת, </w:t>
      </w:r>
      <w:r w:rsidR="005A78E4">
        <w:rPr>
          <w:rFonts w:hint="cs"/>
          <w:rtl/>
        </w:rPr>
        <w:t>ש</w:t>
      </w:r>
      <w:r w:rsidR="007E58E7">
        <w:rPr>
          <w:rFonts w:hint="cs"/>
          <w:rtl/>
        </w:rPr>
        <w:t xml:space="preserve">יש </w:t>
      </w:r>
      <w:r w:rsidR="004E57F2">
        <w:rPr>
          <w:rFonts w:hint="cs"/>
          <w:rtl/>
        </w:rPr>
        <w:t>חלק מה</w:t>
      </w:r>
      <w:r w:rsidR="007E58E7">
        <w:rPr>
          <w:rFonts w:hint="cs"/>
          <w:rtl/>
        </w:rPr>
        <w:t xml:space="preserve">שיער שניתן להוציא מהראש. </w:t>
      </w:r>
      <w:r w:rsidR="003040E3" w:rsidRPr="003040E3">
        <w:rPr>
          <w:rFonts w:hint="cs"/>
          <w:b/>
          <w:bCs/>
          <w:rtl/>
        </w:rPr>
        <w:t>הרב משה פיינשטיין</w:t>
      </w:r>
      <w:r w:rsidR="003040E3">
        <w:rPr>
          <w:rFonts w:hint="cs"/>
          <w:rtl/>
        </w:rPr>
        <w:t xml:space="preserve"> </w:t>
      </w:r>
      <w:r w:rsidR="003040E3">
        <w:rPr>
          <w:rFonts w:hint="cs"/>
          <w:sz w:val="18"/>
          <w:szCs w:val="18"/>
          <w:rtl/>
        </w:rPr>
        <w:t xml:space="preserve">(אבה''ע א, נח) </w:t>
      </w:r>
      <w:r w:rsidR="003040E3">
        <w:rPr>
          <w:rFonts w:hint="cs"/>
          <w:rtl/>
        </w:rPr>
        <w:t xml:space="preserve">למד מכך שהגמרא בברכות אוסרת לקרוא קריאת שמע כנגד טפח מראש האשה, שדווקא טפח אסור לה לגלות - אבל פחות מכך מותר. </w:t>
      </w:r>
      <w:r w:rsidR="00BB533A" w:rsidRPr="00BB533A">
        <w:rPr>
          <w:rFonts w:hint="cs"/>
          <w:b/>
          <w:bCs/>
          <w:rtl/>
        </w:rPr>
        <w:t>הילקוט</w:t>
      </w:r>
      <w:r w:rsidR="00BB533A">
        <w:rPr>
          <w:rFonts w:hint="cs"/>
          <w:rtl/>
        </w:rPr>
        <w:t xml:space="preserve"> </w:t>
      </w:r>
      <w:r w:rsidR="00BB533A" w:rsidRPr="00BB533A">
        <w:rPr>
          <w:rFonts w:hint="cs"/>
          <w:b/>
          <w:bCs/>
          <w:rtl/>
        </w:rPr>
        <w:t>יוסף</w:t>
      </w:r>
      <w:r w:rsidR="00BB533A">
        <w:rPr>
          <w:rFonts w:hint="cs"/>
          <w:rtl/>
        </w:rPr>
        <w:t xml:space="preserve"> </w:t>
      </w:r>
      <w:r w:rsidR="00BB533A" w:rsidRPr="00BB533A">
        <w:rPr>
          <w:rFonts w:hint="cs"/>
          <w:sz w:val="18"/>
          <w:szCs w:val="18"/>
          <w:rtl/>
        </w:rPr>
        <w:t>(</w:t>
      </w:r>
      <w:r w:rsidR="00BB533A">
        <w:rPr>
          <w:rFonts w:hint="cs"/>
          <w:sz w:val="18"/>
          <w:szCs w:val="18"/>
          <w:rtl/>
        </w:rPr>
        <w:t xml:space="preserve">פרק </w:t>
      </w:r>
      <w:r w:rsidR="00BB533A" w:rsidRPr="00BB533A">
        <w:rPr>
          <w:rFonts w:hint="cs"/>
          <w:sz w:val="18"/>
          <w:szCs w:val="18"/>
          <w:rtl/>
        </w:rPr>
        <w:t xml:space="preserve">נח, הערה יט) </w:t>
      </w:r>
      <w:r w:rsidR="00BB533A">
        <w:rPr>
          <w:rFonts w:hint="cs"/>
          <w:rtl/>
        </w:rPr>
        <w:t>צמצם מעט את ההיתר וכתב, שרוב טפח נאסר מדברי חכמים, אבל מיעוטו הותר.</w:t>
      </w:r>
      <w:r w:rsidR="002B7CA3">
        <w:rPr>
          <w:rFonts w:hint="cs"/>
          <w:rtl/>
        </w:rPr>
        <w:t xml:space="preserve"> </w:t>
      </w:r>
    </w:p>
    <w:p w14:paraId="7B8E206D" w14:textId="04F670B9" w:rsidR="0010028D" w:rsidRDefault="00791EC4" w:rsidP="002B7CA3">
      <w:pPr>
        <w:rPr>
          <w:rtl/>
        </w:rPr>
      </w:pPr>
      <w:r>
        <w:rPr>
          <w:rFonts w:hint="cs"/>
          <w:rtl/>
        </w:rPr>
        <w:t xml:space="preserve">עוד </w:t>
      </w:r>
      <w:r w:rsidR="004E57F2">
        <w:rPr>
          <w:rFonts w:hint="cs"/>
          <w:rtl/>
        </w:rPr>
        <w:t xml:space="preserve">ראייה להיתר זה </w:t>
      </w:r>
      <w:r w:rsidR="00AD6079">
        <w:rPr>
          <w:rFonts w:hint="cs"/>
          <w:rtl/>
        </w:rPr>
        <w:t>הביא</w:t>
      </w:r>
      <w:r>
        <w:rPr>
          <w:rFonts w:hint="cs"/>
          <w:rtl/>
        </w:rPr>
        <w:t xml:space="preserve"> </w:t>
      </w:r>
      <w:r w:rsidRPr="002B7CA3">
        <w:rPr>
          <w:rFonts w:hint="cs"/>
          <w:b/>
          <w:bCs/>
          <w:rtl/>
        </w:rPr>
        <w:t>המהר''ם</w:t>
      </w:r>
      <w:r>
        <w:rPr>
          <w:rFonts w:hint="cs"/>
          <w:rtl/>
        </w:rPr>
        <w:t xml:space="preserve"> </w:t>
      </w:r>
      <w:r w:rsidRPr="002B7CA3">
        <w:rPr>
          <w:rFonts w:hint="cs"/>
          <w:b/>
          <w:bCs/>
          <w:rtl/>
        </w:rPr>
        <w:t>אלשאקר</w:t>
      </w:r>
      <w:r w:rsidR="00187255">
        <w:rPr>
          <w:rFonts w:hint="cs"/>
          <w:rtl/>
        </w:rPr>
        <w:t xml:space="preserve"> </w:t>
      </w:r>
      <w:r w:rsidR="00187255">
        <w:rPr>
          <w:rFonts w:hint="cs"/>
          <w:sz w:val="18"/>
          <w:szCs w:val="18"/>
          <w:rtl/>
        </w:rPr>
        <w:t>(שו''ת סי' לה)</w:t>
      </w:r>
      <w:r>
        <w:rPr>
          <w:rFonts w:hint="cs"/>
          <w:rtl/>
        </w:rPr>
        <w:t xml:space="preserve">, </w:t>
      </w:r>
      <w:r w:rsidR="002B7CA3">
        <w:rPr>
          <w:rFonts w:hint="cs"/>
          <w:rtl/>
        </w:rPr>
        <w:t>מהגמרא ב</w:t>
      </w:r>
      <w:r w:rsidR="00317664">
        <w:rPr>
          <w:rFonts w:hint="cs"/>
          <w:rtl/>
        </w:rPr>
        <w:t xml:space="preserve">מסכת </w:t>
      </w:r>
      <w:r w:rsidR="002B7CA3">
        <w:rPr>
          <w:rFonts w:hint="cs"/>
          <w:rtl/>
        </w:rPr>
        <w:t>ב</w:t>
      </w:r>
      <w:r w:rsidR="00A5126E">
        <w:rPr>
          <w:rFonts w:hint="cs"/>
          <w:rtl/>
        </w:rPr>
        <w:t>ב</w:t>
      </w:r>
      <w:r w:rsidR="002B7CA3">
        <w:rPr>
          <w:rFonts w:hint="cs"/>
          <w:rtl/>
        </w:rPr>
        <w:t>א בתרא</w:t>
      </w:r>
      <w:r w:rsidR="0028742E">
        <w:rPr>
          <w:rFonts w:hint="cs"/>
          <w:rtl/>
        </w:rPr>
        <w:t xml:space="preserve"> </w:t>
      </w:r>
      <w:r w:rsidR="0028742E">
        <w:rPr>
          <w:rFonts w:hint="cs"/>
          <w:sz w:val="18"/>
          <w:szCs w:val="18"/>
          <w:rtl/>
        </w:rPr>
        <w:t>(ס ע''ב)</w:t>
      </w:r>
      <w:r w:rsidR="002B7CA3">
        <w:rPr>
          <w:rFonts w:hint="cs"/>
          <w:rtl/>
        </w:rPr>
        <w:t>.</w:t>
      </w:r>
      <w:r w:rsidR="0007421C">
        <w:rPr>
          <w:rFonts w:hint="cs"/>
          <w:rtl/>
        </w:rPr>
        <w:t xml:space="preserve"> הגמרא כותבת, שלאחר חורבן הבית גזרו </w:t>
      </w:r>
      <w:r w:rsidR="0028742E">
        <w:rPr>
          <w:rFonts w:hint="cs"/>
          <w:rtl/>
        </w:rPr>
        <w:t>ש</w:t>
      </w:r>
      <w:r w:rsidR="00FF3CA4">
        <w:rPr>
          <w:rFonts w:hint="cs"/>
          <w:rtl/>
        </w:rPr>
        <w:t>מותר לאשה לשים את כל תכשיטיה למעט 'בת הצעדא'. הערוך פירש שכוונת  הגמרא לומר, שחז''ל גזרו שאין לבסם את השיער היוצא כפאות מכיסוי הראש - מוכח שמותר להוציא שער זה.</w:t>
      </w:r>
    </w:p>
    <w:p w14:paraId="1C71A683" w14:textId="42DEA576" w:rsidR="00791EC4" w:rsidRDefault="001D3881" w:rsidP="009838B3">
      <w:pPr>
        <w:spacing w:after="40"/>
        <w:rPr>
          <w:rtl/>
        </w:rPr>
      </w:pPr>
      <w:r>
        <w:rPr>
          <w:rFonts w:hint="cs"/>
          <w:rtl/>
        </w:rPr>
        <w:t>ב</w:t>
      </w:r>
      <w:r w:rsidR="00615A5A">
        <w:rPr>
          <w:rFonts w:hint="cs"/>
          <w:rtl/>
        </w:rPr>
        <w:t xml:space="preserve">. </w:t>
      </w:r>
      <w:r w:rsidR="00371A0D">
        <w:rPr>
          <w:rFonts w:hint="cs"/>
          <w:rtl/>
        </w:rPr>
        <w:t xml:space="preserve">גישה </w:t>
      </w:r>
      <w:r w:rsidR="008D0217">
        <w:rPr>
          <w:rFonts w:hint="cs"/>
          <w:rtl/>
        </w:rPr>
        <w:t>מעט חולקת</w:t>
      </w:r>
      <w:r w:rsidR="00371A0D">
        <w:rPr>
          <w:rFonts w:hint="cs"/>
          <w:rtl/>
        </w:rPr>
        <w:t xml:space="preserve">, היא גישת </w:t>
      </w:r>
      <w:r w:rsidR="00371A0D" w:rsidRPr="00371A0D">
        <w:rPr>
          <w:rFonts w:hint="cs"/>
          <w:b/>
          <w:bCs/>
          <w:rtl/>
        </w:rPr>
        <w:t>המגן אברהם</w:t>
      </w:r>
      <w:r w:rsidR="00371A0D">
        <w:rPr>
          <w:rFonts w:hint="cs"/>
          <w:rtl/>
        </w:rPr>
        <w:t xml:space="preserve"> </w:t>
      </w:r>
      <w:r w:rsidR="00371A0D">
        <w:rPr>
          <w:rFonts w:hint="cs"/>
          <w:sz w:val="18"/>
          <w:szCs w:val="18"/>
          <w:rtl/>
        </w:rPr>
        <w:t>(עה, ד)</w:t>
      </w:r>
      <w:r w:rsidR="00371A0D">
        <w:rPr>
          <w:rFonts w:hint="cs"/>
          <w:rtl/>
        </w:rPr>
        <w:t xml:space="preserve">. בעקבות </w:t>
      </w:r>
      <w:r w:rsidR="00371A0D" w:rsidRPr="00E07B51">
        <w:rPr>
          <w:rFonts w:hint="cs"/>
          <w:b/>
          <w:bCs/>
          <w:rtl/>
        </w:rPr>
        <w:t>הזוהר</w:t>
      </w:r>
      <w:r w:rsidR="00371A0D">
        <w:rPr>
          <w:rFonts w:hint="cs"/>
          <w:rtl/>
        </w:rPr>
        <w:t xml:space="preserve"> </w:t>
      </w:r>
      <w:r w:rsidR="00E07B51">
        <w:rPr>
          <w:rFonts w:hint="cs"/>
          <w:rtl/>
        </w:rPr>
        <w:t xml:space="preserve">בפרשת נשא </w:t>
      </w:r>
      <w:r w:rsidR="00E07B51">
        <w:rPr>
          <w:rFonts w:hint="cs"/>
          <w:sz w:val="18"/>
          <w:szCs w:val="18"/>
          <w:rtl/>
        </w:rPr>
        <w:t xml:space="preserve">(קכו ע''א) </w:t>
      </w:r>
      <w:r w:rsidR="00371A0D">
        <w:rPr>
          <w:rFonts w:hint="cs"/>
          <w:rtl/>
        </w:rPr>
        <w:t xml:space="preserve">כתב, </w:t>
      </w:r>
      <w:r w:rsidR="00371A0D" w:rsidRPr="00E07B51">
        <w:rPr>
          <w:rFonts w:hint="cs"/>
          <w:rtl/>
        </w:rPr>
        <w:t>שראוי</w:t>
      </w:r>
      <w:r w:rsidR="00371A0D">
        <w:rPr>
          <w:rFonts w:hint="cs"/>
          <w:rtl/>
        </w:rPr>
        <w:t xml:space="preserve"> </w:t>
      </w:r>
      <w:r w:rsidR="00E07B51">
        <w:rPr>
          <w:rFonts w:hint="cs"/>
          <w:rtl/>
        </w:rPr>
        <w:t>שלא תראה אפילו שערה אחת מראש האשה הנשואה</w:t>
      </w:r>
      <w:r w:rsidR="00773192">
        <w:rPr>
          <w:rFonts w:hint="cs"/>
          <w:rtl/>
        </w:rPr>
        <w:t xml:space="preserve"> - </w:t>
      </w:r>
      <w:r w:rsidR="00E07B51">
        <w:rPr>
          <w:rFonts w:hint="cs"/>
          <w:rtl/>
        </w:rPr>
        <w:t xml:space="preserve">לא רק מחוץ לבית אלא אפילו בתוכו. </w:t>
      </w:r>
      <w:r w:rsidR="00E07B51" w:rsidRPr="00B04C21">
        <w:rPr>
          <w:rFonts w:hint="cs"/>
          <w:b/>
          <w:bCs/>
          <w:rtl/>
        </w:rPr>
        <w:t>החתם</w:t>
      </w:r>
      <w:r w:rsidR="00E07B51">
        <w:rPr>
          <w:rFonts w:hint="cs"/>
          <w:rtl/>
        </w:rPr>
        <w:t xml:space="preserve"> </w:t>
      </w:r>
      <w:r w:rsidR="00E07B51" w:rsidRPr="00B04C21">
        <w:rPr>
          <w:rFonts w:hint="cs"/>
          <w:b/>
          <w:bCs/>
          <w:rtl/>
        </w:rPr>
        <w:t>סופר</w:t>
      </w:r>
      <w:r w:rsidR="003B12D9">
        <w:rPr>
          <w:rFonts w:hint="cs"/>
          <w:b/>
          <w:bCs/>
          <w:rtl/>
        </w:rPr>
        <w:t xml:space="preserve"> </w:t>
      </w:r>
      <w:r w:rsidR="003B12D9">
        <w:rPr>
          <w:rFonts w:hint="cs"/>
          <w:sz w:val="18"/>
          <w:szCs w:val="18"/>
          <w:rtl/>
        </w:rPr>
        <w:t>(או''ח סי' לו)</w:t>
      </w:r>
      <w:r w:rsidR="00E07B51">
        <w:rPr>
          <w:rFonts w:hint="cs"/>
          <w:rtl/>
        </w:rPr>
        <w:t xml:space="preserve"> </w:t>
      </w:r>
      <w:r w:rsidR="00773192">
        <w:rPr>
          <w:rFonts w:hint="cs"/>
          <w:rtl/>
        </w:rPr>
        <w:t xml:space="preserve">שכידוע נתן תוקף גדול למנהגים </w:t>
      </w:r>
      <w:r w:rsidR="006A0B8C">
        <w:rPr>
          <w:rFonts w:hint="cs"/>
          <w:rtl/>
        </w:rPr>
        <w:t>הוסיף ו</w:t>
      </w:r>
      <w:r w:rsidR="00773192">
        <w:rPr>
          <w:rFonts w:hint="cs"/>
          <w:rtl/>
        </w:rPr>
        <w:t>כתב, שבמקומו</w:t>
      </w:r>
      <w:r w:rsidR="000D53E3">
        <w:rPr>
          <w:rFonts w:hint="cs"/>
          <w:rtl/>
        </w:rPr>
        <w:t xml:space="preserve"> </w:t>
      </w:r>
      <w:r w:rsidR="000D53E3">
        <w:rPr>
          <w:rFonts w:hint="cs"/>
          <w:sz w:val="18"/>
          <w:szCs w:val="18"/>
          <w:rtl/>
        </w:rPr>
        <w:t>(ורק במקומו)</w:t>
      </w:r>
      <w:r w:rsidR="00AD0B21">
        <w:rPr>
          <w:rFonts w:hint="cs"/>
          <w:rtl/>
        </w:rPr>
        <w:t xml:space="preserve"> שכך נהגו הנשים </w:t>
      </w:r>
      <w:r w:rsidR="00126E61">
        <w:rPr>
          <w:rFonts w:hint="cs"/>
          <w:rtl/>
        </w:rPr>
        <w:t xml:space="preserve">- </w:t>
      </w:r>
      <w:r w:rsidR="00AD0B21">
        <w:rPr>
          <w:rFonts w:hint="cs"/>
          <w:rtl/>
        </w:rPr>
        <w:t>הוצאת שערה היא איסור גמור</w:t>
      </w:r>
      <w:r w:rsidR="0009567B">
        <w:rPr>
          <w:rFonts w:hint="cs"/>
          <w:rtl/>
        </w:rPr>
        <w:t>, ובלשו</w:t>
      </w:r>
      <w:r w:rsidR="003217B4">
        <w:rPr>
          <w:rFonts w:hint="cs"/>
          <w:rtl/>
        </w:rPr>
        <w:t>נו</w:t>
      </w:r>
      <w:r w:rsidR="00B86722">
        <w:rPr>
          <w:rFonts w:hint="cs"/>
          <w:rtl/>
        </w:rPr>
        <w:t>:</w:t>
      </w:r>
    </w:p>
    <w:p w14:paraId="68BD5A67" w14:textId="4341FFC1" w:rsidR="00BA59D2" w:rsidRDefault="00B04C21" w:rsidP="00BA59D2">
      <w:pPr>
        <w:spacing w:after="40"/>
        <w:ind w:left="720"/>
        <w:rPr>
          <w:rFonts w:cs="Arial"/>
          <w:rtl/>
        </w:rPr>
      </w:pPr>
      <w:r>
        <w:rPr>
          <w:rFonts w:cs="Arial" w:hint="cs"/>
          <w:rtl/>
        </w:rPr>
        <w:t>''</w:t>
      </w:r>
      <w:r w:rsidRPr="00B04C21">
        <w:rPr>
          <w:rFonts w:cs="Arial"/>
          <w:rtl/>
        </w:rPr>
        <w:t>ואמנם בשורה שער שבין א</w:t>
      </w:r>
      <w:r w:rsidR="004802C4">
        <w:rPr>
          <w:rFonts w:cs="Arial" w:hint="cs"/>
          <w:rtl/>
        </w:rPr>
        <w:t>ו</w:t>
      </w:r>
      <w:r w:rsidRPr="00B04C21">
        <w:rPr>
          <w:rFonts w:cs="Arial"/>
          <w:rtl/>
        </w:rPr>
        <w:t>זן לפדחת ואינה מקולעת וסד בסיד במקום שנהגו אינה ערו</w:t>
      </w:r>
      <w:r>
        <w:rPr>
          <w:rFonts w:cs="Arial" w:hint="cs"/>
          <w:rtl/>
        </w:rPr>
        <w:t>ו</w:t>
      </w:r>
      <w:r w:rsidRPr="00B04C21">
        <w:rPr>
          <w:rFonts w:cs="Arial"/>
          <w:rtl/>
        </w:rPr>
        <w:t xml:space="preserve">ה, </w:t>
      </w:r>
      <w:r>
        <w:rPr>
          <w:rFonts w:cs="Arial" w:hint="cs"/>
          <w:rtl/>
        </w:rPr>
        <w:t xml:space="preserve">אך </w:t>
      </w:r>
      <w:r w:rsidRPr="00B04C21">
        <w:rPr>
          <w:rFonts w:cs="Arial"/>
          <w:rtl/>
        </w:rPr>
        <w:t xml:space="preserve">בארצותינו שהמנהג </w:t>
      </w:r>
      <w:r>
        <w:rPr>
          <w:rFonts w:cs="Arial" w:hint="cs"/>
          <w:rtl/>
        </w:rPr>
        <w:t>על פי ה</w:t>
      </w:r>
      <w:r w:rsidRPr="00B04C21">
        <w:rPr>
          <w:rFonts w:cs="Arial"/>
          <w:rtl/>
        </w:rPr>
        <w:t>זוהר עוקר הלכה</w:t>
      </w:r>
      <w:r w:rsidR="00A31747">
        <w:rPr>
          <w:rFonts w:cs="Arial" w:hint="cs"/>
          <w:rtl/>
        </w:rPr>
        <w:t>,</w:t>
      </w:r>
      <w:r w:rsidRPr="00B04C21">
        <w:rPr>
          <w:rFonts w:cs="Arial"/>
          <w:rtl/>
        </w:rPr>
        <w:t xml:space="preserve"> ובפרט </w:t>
      </w:r>
      <w:r>
        <w:rPr>
          <w:rFonts w:cs="Arial" w:hint="cs"/>
          <w:rtl/>
        </w:rPr>
        <w:t xml:space="preserve">דלפירוש רשב''ם </w:t>
      </w:r>
      <w:r w:rsidRPr="00B04C21">
        <w:rPr>
          <w:rFonts w:cs="Arial"/>
          <w:rtl/>
        </w:rPr>
        <w:t>אין כאן מחלוקות</w:t>
      </w:r>
      <w:r>
        <w:rPr>
          <w:rFonts w:cs="Arial" w:hint="cs"/>
          <w:rtl/>
        </w:rPr>
        <w:t>,</w:t>
      </w:r>
      <w:r w:rsidRPr="00B04C21">
        <w:rPr>
          <w:rFonts w:cs="Arial"/>
          <w:rtl/>
        </w:rPr>
        <w:t xml:space="preserve"> </w:t>
      </w:r>
      <w:r>
        <w:rPr>
          <w:rFonts w:cs="Arial" w:hint="cs"/>
          <w:rtl/>
        </w:rPr>
        <w:t xml:space="preserve">אם כן </w:t>
      </w:r>
      <w:r w:rsidRPr="00B04C21">
        <w:rPr>
          <w:rFonts w:cs="Arial"/>
          <w:rtl/>
        </w:rPr>
        <w:t>איסור גמור הוא</w:t>
      </w:r>
      <w:r>
        <w:rPr>
          <w:rFonts w:cs="Arial" w:hint="cs"/>
          <w:rtl/>
        </w:rPr>
        <w:t>,</w:t>
      </w:r>
      <w:r w:rsidRPr="00B04C21">
        <w:rPr>
          <w:rFonts w:cs="Arial"/>
          <w:rtl/>
        </w:rPr>
        <w:t xml:space="preserve"> ויש לחוש לרבוצת האלה </w:t>
      </w:r>
    </w:p>
    <w:p w14:paraId="47E6C494" w14:textId="1E276794" w:rsidR="00615A5A" w:rsidRPr="00615A5A" w:rsidRDefault="00B04C21" w:rsidP="009838B3">
      <w:pPr>
        <w:spacing w:after="40"/>
        <w:ind w:left="720"/>
        <w:rPr>
          <w:rtl/>
        </w:rPr>
      </w:pPr>
      <w:r w:rsidRPr="00B04C21">
        <w:rPr>
          <w:rFonts w:cs="Arial"/>
          <w:rtl/>
        </w:rPr>
        <w:lastRenderedPageBreak/>
        <w:t>האמור בזוהר הנ"ל</w:t>
      </w:r>
      <w:r w:rsidR="00A31747">
        <w:rPr>
          <w:rFonts w:cs="Arial" w:hint="cs"/>
          <w:rtl/>
        </w:rPr>
        <w:t>,</w:t>
      </w:r>
      <w:r w:rsidRPr="00B04C21">
        <w:rPr>
          <w:rFonts w:cs="Arial"/>
          <w:rtl/>
        </w:rPr>
        <w:t xml:space="preserve"> ומי שחפץ בברכה ירחיק ממנו</w:t>
      </w:r>
      <w:r>
        <w:rPr>
          <w:rFonts w:cs="Arial" w:hint="cs"/>
          <w:rtl/>
        </w:rPr>
        <w:t>.''</w:t>
      </w:r>
    </w:p>
    <w:p w14:paraId="536E7C2E" w14:textId="7B3A3245" w:rsidR="0045387A" w:rsidRDefault="0081283E" w:rsidP="00C72D18">
      <w:pPr>
        <w:spacing w:after="40"/>
        <w:rPr>
          <w:rtl/>
        </w:rPr>
      </w:pPr>
      <w:r>
        <w:rPr>
          <w:rFonts w:hint="cs"/>
          <w:rtl/>
        </w:rPr>
        <w:t xml:space="preserve">ג. </w:t>
      </w:r>
      <w:r w:rsidR="00374E68" w:rsidRPr="00D2138D">
        <w:rPr>
          <w:rFonts w:hint="cs"/>
          <w:b/>
          <w:bCs/>
          <w:rtl/>
        </w:rPr>
        <w:t>הרב משאש</w:t>
      </w:r>
      <w:r w:rsidR="00374E68">
        <w:rPr>
          <w:rFonts w:hint="cs"/>
          <w:rtl/>
        </w:rPr>
        <w:t xml:space="preserve"> </w:t>
      </w:r>
      <w:r w:rsidR="00374E68">
        <w:rPr>
          <w:rFonts w:hint="cs"/>
          <w:sz w:val="18"/>
          <w:szCs w:val="18"/>
          <w:rtl/>
        </w:rPr>
        <w:t>(ג, ריא)</w:t>
      </w:r>
      <w:r w:rsidR="009E7CCB">
        <w:rPr>
          <w:rFonts w:hint="cs"/>
          <w:sz w:val="18"/>
          <w:szCs w:val="18"/>
          <w:rtl/>
        </w:rPr>
        <w:t xml:space="preserve">, </w:t>
      </w:r>
      <w:r w:rsidR="00732DD4" w:rsidRPr="000E7150">
        <w:rPr>
          <w:rFonts w:hint="cs"/>
          <w:b/>
          <w:bCs/>
          <w:rtl/>
        </w:rPr>
        <w:t>הרב</w:t>
      </w:r>
      <w:r w:rsidR="00732DD4">
        <w:rPr>
          <w:rFonts w:hint="cs"/>
          <w:rtl/>
        </w:rPr>
        <w:t xml:space="preserve"> </w:t>
      </w:r>
      <w:r w:rsidR="00732DD4" w:rsidRPr="000E7150">
        <w:rPr>
          <w:rFonts w:hint="cs"/>
          <w:b/>
          <w:bCs/>
          <w:rtl/>
        </w:rPr>
        <w:t>רבינוביץ'</w:t>
      </w:r>
      <w:r w:rsidR="00EE1054">
        <w:rPr>
          <w:rFonts w:hint="cs"/>
          <w:b/>
          <w:bCs/>
          <w:rtl/>
        </w:rPr>
        <w:t xml:space="preserve"> </w:t>
      </w:r>
      <w:r w:rsidR="00EE1054" w:rsidRPr="00EE1054">
        <w:rPr>
          <w:rFonts w:hint="cs"/>
          <w:sz w:val="18"/>
          <w:szCs w:val="18"/>
          <w:rtl/>
        </w:rPr>
        <w:t>(</w:t>
      </w:r>
      <w:r w:rsidR="003443F6">
        <w:rPr>
          <w:rFonts w:hint="cs"/>
          <w:sz w:val="18"/>
          <w:szCs w:val="18"/>
          <w:rtl/>
        </w:rPr>
        <w:t xml:space="preserve">שיח נחום, </w:t>
      </w:r>
      <w:r w:rsidR="00EE1054" w:rsidRPr="00EE1054">
        <w:rPr>
          <w:rFonts w:hint="cs"/>
          <w:sz w:val="18"/>
          <w:szCs w:val="18"/>
          <w:rtl/>
        </w:rPr>
        <w:t>קה)</w:t>
      </w:r>
      <w:r w:rsidR="001A2008">
        <w:rPr>
          <w:rFonts w:hint="cs"/>
          <w:rtl/>
        </w:rPr>
        <w:t xml:space="preserve"> ואחרונים נוספים</w:t>
      </w:r>
      <w:r w:rsidR="009E7CCB">
        <w:rPr>
          <w:rFonts w:hint="cs"/>
          <w:rtl/>
        </w:rPr>
        <w:t xml:space="preserve"> </w:t>
      </w:r>
      <w:r w:rsidR="00D32AB2">
        <w:rPr>
          <w:rFonts w:hint="cs"/>
          <w:rtl/>
        </w:rPr>
        <w:t>סברו</w:t>
      </w:r>
      <w:r w:rsidR="001A2008">
        <w:rPr>
          <w:rFonts w:hint="cs"/>
          <w:rtl/>
        </w:rPr>
        <w:t xml:space="preserve">, שבעוד כיסוי הראש מדאורייתא אינו משתנה, כיסוי הראש מדברי חכמים תלוי במנהג המקום. </w:t>
      </w:r>
      <w:r w:rsidR="005F00AE">
        <w:rPr>
          <w:rFonts w:hint="cs"/>
          <w:rtl/>
        </w:rPr>
        <w:t xml:space="preserve">על בסיס הבנה זו </w:t>
      </w:r>
      <w:r w:rsidR="003443F6">
        <w:rPr>
          <w:rFonts w:hint="cs"/>
          <w:rtl/>
        </w:rPr>
        <w:t>נקט</w:t>
      </w:r>
      <w:r w:rsidR="001A2008">
        <w:rPr>
          <w:rFonts w:hint="cs"/>
          <w:rtl/>
        </w:rPr>
        <w:t xml:space="preserve"> </w:t>
      </w:r>
      <w:r w:rsidR="00732DD4">
        <w:rPr>
          <w:rFonts w:hint="cs"/>
          <w:rtl/>
        </w:rPr>
        <w:t>הרב רבינוביץ</w:t>
      </w:r>
      <w:r w:rsidR="000E7150">
        <w:rPr>
          <w:rFonts w:hint="cs"/>
          <w:rtl/>
        </w:rPr>
        <w:t>'</w:t>
      </w:r>
      <w:r w:rsidR="003443F6">
        <w:rPr>
          <w:rFonts w:hint="cs"/>
          <w:rtl/>
        </w:rPr>
        <w:t>,</w:t>
      </w:r>
      <w:r w:rsidR="000E7150">
        <w:rPr>
          <w:rFonts w:hint="cs"/>
          <w:rtl/>
        </w:rPr>
        <w:t xml:space="preserve"> </w:t>
      </w:r>
      <w:r w:rsidR="00660D9A">
        <w:rPr>
          <w:rFonts w:hint="cs"/>
          <w:rtl/>
        </w:rPr>
        <w:t xml:space="preserve">שכאשר נהוג </w:t>
      </w:r>
      <w:r w:rsidR="003443F6">
        <w:rPr>
          <w:rFonts w:hint="cs"/>
          <w:rtl/>
        </w:rPr>
        <w:t xml:space="preserve">שנשים הולכות עם סרט בלבד </w:t>
      </w:r>
      <w:r w:rsidR="00977D49">
        <w:rPr>
          <w:rFonts w:hint="cs"/>
          <w:rtl/>
        </w:rPr>
        <w:t xml:space="preserve">על ראשן </w:t>
      </w:r>
      <w:r w:rsidR="003443F6">
        <w:rPr>
          <w:rFonts w:hint="cs"/>
          <w:rtl/>
        </w:rPr>
        <w:t xml:space="preserve">הן לא עוברות איסור, כי להבנתו ברמב''ם </w:t>
      </w:r>
      <w:r w:rsidR="00B00C80">
        <w:rPr>
          <w:rFonts w:hint="cs"/>
          <w:sz w:val="18"/>
          <w:szCs w:val="18"/>
          <w:rtl/>
        </w:rPr>
        <w:t>(וכאמור יש חולקים)</w:t>
      </w:r>
      <w:r w:rsidR="00B00C80">
        <w:rPr>
          <w:rFonts w:hint="cs"/>
          <w:sz w:val="18"/>
          <w:szCs w:val="18"/>
          <w:rtl/>
        </w:rPr>
        <w:t xml:space="preserve"> </w:t>
      </w:r>
      <w:r w:rsidR="003443F6">
        <w:rPr>
          <w:rFonts w:hint="cs"/>
          <w:rtl/>
        </w:rPr>
        <w:t>מדאורייתא די בכך, ושאר כיסוי הראש תלוי במנהג</w:t>
      </w:r>
      <w:r w:rsidR="00C72D18">
        <w:rPr>
          <w:rFonts w:hint="cs"/>
          <w:rtl/>
        </w:rPr>
        <w:t>.</w:t>
      </w:r>
    </w:p>
    <w:p w14:paraId="424FDC36" w14:textId="199721DD" w:rsidR="002F106E" w:rsidRDefault="003F4541" w:rsidP="00C71F64">
      <w:pPr>
        <w:rPr>
          <w:u w:val="single"/>
          <w:rtl/>
        </w:rPr>
      </w:pPr>
      <w:r>
        <w:rPr>
          <w:rFonts w:hint="cs"/>
          <w:u w:val="single"/>
          <w:rtl/>
        </w:rPr>
        <w:t xml:space="preserve">דין </w:t>
      </w:r>
      <w:r w:rsidR="002F106E">
        <w:rPr>
          <w:rFonts w:hint="cs"/>
          <w:u w:val="single"/>
          <w:rtl/>
        </w:rPr>
        <w:t>פאה</w:t>
      </w:r>
    </w:p>
    <w:p w14:paraId="021F9C26" w14:textId="3A72F89B" w:rsidR="002F106E" w:rsidRDefault="002F106E" w:rsidP="00C71F64">
      <w:pPr>
        <w:rPr>
          <w:rtl/>
        </w:rPr>
      </w:pPr>
      <w:r>
        <w:rPr>
          <w:rFonts w:hint="cs"/>
          <w:rtl/>
        </w:rPr>
        <w:t>האם פאה יכולה לשמש ככיסוי ראש?</w:t>
      </w:r>
      <w:r>
        <w:rPr>
          <w:rFonts w:hint="cs"/>
        </w:rPr>
        <w:t xml:space="preserve"> </w:t>
      </w:r>
      <w:r w:rsidRPr="00B46C8D">
        <w:rPr>
          <w:rFonts w:hint="cs"/>
          <w:b/>
          <w:bCs/>
          <w:rtl/>
        </w:rPr>
        <w:t>מצד אחד</w:t>
      </w:r>
      <w:r>
        <w:rPr>
          <w:rFonts w:hint="cs"/>
          <w:rtl/>
        </w:rPr>
        <w:t xml:space="preserve">, היתרון </w:t>
      </w:r>
      <w:r w:rsidR="00C85311">
        <w:rPr>
          <w:rFonts w:hint="cs"/>
          <w:rtl/>
        </w:rPr>
        <w:t xml:space="preserve">בה שכך </w:t>
      </w:r>
      <w:r>
        <w:rPr>
          <w:rFonts w:hint="cs"/>
          <w:rtl/>
        </w:rPr>
        <w:t>לא רואים את שיערה המקורי של האשה, ו</w:t>
      </w:r>
      <w:r w:rsidR="00890D82">
        <w:rPr>
          <w:rFonts w:hint="cs"/>
          <w:rtl/>
        </w:rPr>
        <w:t xml:space="preserve">יש בכך ייתרון, </w:t>
      </w:r>
      <w:r>
        <w:rPr>
          <w:rFonts w:hint="cs"/>
          <w:rtl/>
        </w:rPr>
        <w:t xml:space="preserve">ודאי לצועדים בעקבות הזוהר שראינו לעיל האוסר לראות אפילו שערה אחת. </w:t>
      </w:r>
      <w:r w:rsidRPr="00B46C8D">
        <w:rPr>
          <w:rFonts w:hint="cs"/>
          <w:b/>
          <w:bCs/>
          <w:rtl/>
        </w:rPr>
        <w:t>מצד שני</w:t>
      </w:r>
      <w:r>
        <w:rPr>
          <w:rFonts w:hint="cs"/>
          <w:rtl/>
        </w:rPr>
        <w:t>, במקרים רבים לא ניתן להבחין שלא מדובר בשיערה המקורי של האשה</w:t>
      </w:r>
      <w:r w:rsidR="005D07F5">
        <w:rPr>
          <w:rFonts w:hint="cs"/>
          <w:rtl/>
        </w:rPr>
        <w:t xml:space="preserve"> וייתכן שיש בכך בעיה</w:t>
      </w:r>
      <w:r>
        <w:rPr>
          <w:rFonts w:hint="cs"/>
          <w:rtl/>
        </w:rPr>
        <w:t>. למעשה נחלקו האחרונים:</w:t>
      </w:r>
    </w:p>
    <w:p w14:paraId="6D87DB5E" w14:textId="33397BEF" w:rsidR="009C78DB" w:rsidRDefault="00770962" w:rsidP="009C78DB">
      <w:pPr>
        <w:rPr>
          <w:rtl/>
        </w:rPr>
      </w:pPr>
      <w:r>
        <w:rPr>
          <w:rFonts w:hint="cs"/>
          <w:rtl/>
        </w:rPr>
        <w:t xml:space="preserve">א. </w:t>
      </w:r>
      <w:r w:rsidR="005D07F5">
        <w:rPr>
          <w:rFonts w:hint="cs"/>
          <w:rtl/>
        </w:rPr>
        <w:t xml:space="preserve">המשנה במסכת שבת </w:t>
      </w:r>
      <w:r w:rsidR="005D07F5">
        <w:rPr>
          <w:rFonts w:hint="cs"/>
          <w:sz w:val="18"/>
          <w:szCs w:val="18"/>
          <w:rtl/>
        </w:rPr>
        <w:t xml:space="preserve">(סד ע''ב) </w:t>
      </w:r>
      <w:r w:rsidR="005D07F5">
        <w:rPr>
          <w:rFonts w:hint="cs"/>
          <w:rtl/>
        </w:rPr>
        <w:t>כותבת שאשה יוצאת בפאה נכרית לחצר</w:t>
      </w:r>
      <w:r w:rsidR="00B34B3C">
        <w:rPr>
          <w:rFonts w:hint="cs"/>
          <w:rtl/>
        </w:rPr>
        <w:t>, ומכאן הוכיח</w:t>
      </w:r>
      <w:r w:rsidR="002F2FAC">
        <w:rPr>
          <w:rFonts w:hint="cs"/>
          <w:rtl/>
        </w:rPr>
        <w:t xml:space="preserve">ו </w:t>
      </w:r>
      <w:r w:rsidR="002F2FAC" w:rsidRPr="000D53E3">
        <w:rPr>
          <w:rFonts w:hint="cs"/>
          <w:b/>
          <w:bCs/>
          <w:rtl/>
        </w:rPr>
        <w:t>השלטי</w:t>
      </w:r>
      <w:r w:rsidR="002F2FAC">
        <w:rPr>
          <w:rFonts w:hint="cs"/>
          <w:rtl/>
        </w:rPr>
        <w:t xml:space="preserve"> </w:t>
      </w:r>
      <w:r w:rsidR="002F2FAC" w:rsidRPr="000D53E3">
        <w:rPr>
          <w:rFonts w:hint="cs"/>
          <w:b/>
          <w:bCs/>
          <w:rtl/>
        </w:rPr>
        <w:t>גיבורים</w:t>
      </w:r>
      <w:r w:rsidR="002F2FAC">
        <w:rPr>
          <w:rFonts w:hint="cs"/>
          <w:rtl/>
        </w:rPr>
        <w:t xml:space="preserve"> </w:t>
      </w:r>
      <w:r w:rsidR="002F2FAC">
        <w:rPr>
          <w:rFonts w:hint="cs"/>
          <w:sz w:val="18"/>
          <w:szCs w:val="18"/>
          <w:rtl/>
        </w:rPr>
        <w:t>(שבת כד ע''ב)</w:t>
      </w:r>
      <w:r w:rsidR="00B34B3C">
        <w:rPr>
          <w:rFonts w:hint="cs"/>
          <w:rtl/>
        </w:rPr>
        <w:t xml:space="preserve"> </w:t>
      </w:r>
      <w:r w:rsidR="008B28AC">
        <w:rPr>
          <w:rFonts w:hint="cs"/>
          <w:rtl/>
        </w:rPr>
        <w:t>ו</w:t>
      </w:r>
      <w:r w:rsidR="00B34B3C" w:rsidRPr="00B34B3C">
        <w:rPr>
          <w:rFonts w:hint="cs"/>
          <w:b/>
          <w:bCs/>
          <w:rtl/>
        </w:rPr>
        <w:t>הרב משה פיינשטיין</w:t>
      </w:r>
      <w:r w:rsidR="00B34B3C">
        <w:rPr>
          <w:rFonts w:hint="cs"/>
          <w:rtl/>
        </w:rPr>
        <w:t xml:space="preserve"> </w:t>
      </w:r>
      <w:r w:rsidR="00B34B3C">
        <w:rPr>
          <w:rFonts w:hint="cs"/>
          <w:sz w:val="18"/>
          <w:szCs w:val="18"/>
          <w:rtl/>
        </w:rPr>
        <w:t>(אגרות משה אבה''ע ב, יב)</w:t>
      </w:r>
      <w:r w:rsidR="00B34B3C">
        <w:rPr>
          <w:rFonts w:hint="cs"/>
          <w:rtl/>
        </w:rPr>
        <w:t xml:space="preserve">, שאין איסור ללכת בפאה נכרית. בטעם הדבר </w:t>
      </w:r>
      <w:r w:rsidR="009C78DB">
        <w:rPr>
          <w:rFonts w:hint="cs"/>
          <w:rtl/>
        </w:rPr>
        <w:t xml:space="preserve">שלא חששו שיחשבו שאותה אישה </w:t>
      </w:r>
      <w:r w:rsidR="00F65B86">
        <w:rPr>
          <w:rFonts w:hint="cs"/>
          <w:rtl/>
        </w:rPr>
        <w:t>אינה לובשת כיסוי ראש</w:t>
      </w:r>
      <w:r w:rsidR="00D5135D">
        <w:rPr>
          <w:rFonts w:hint="cs"/>
          <w:rtl/>
        </w:rPr>
        <w:t xml:space="preserve"> (</w:t>
      </w:r>
      <w:r w:rsidR="009C78DB">
        <w:rPr>
          <w:rFonts w:hint="cs"/>
          <w:rtl/>
        </w:rPr>
        <w:t>דבר העלול לגרום תקלות</w:t>
      </w:r>
      <w:r w:rsidR="00D5135D">
        <w:rPr>
          <w:rFonts w:hint="cs"/>
          <w:rtl/>
        </w:rPr>
        <w:t xml:space="preserve"> וכן להוצאת שם רע על אותה אשה)</w:t>
      </w:r>
      <w:r w:rsidR="009C78DB">
        <w:rPr>
          <w:rFonts w:hint="cs"/>
          <w:rtl/>
        </w:rPr>
        <w:t>,</w:t>
      </w:r>
      <w:r w:rsidR="00B34B3C">
        <w:rPr>
          <w:rFonts w:hint="cs"/>
          <w:rtl/>
        </w:rPr>
        <w:t xml:space="preserve"> הביא </w:t>
      </w:r>
      <w:r w:rsidR="00F65B86">
        <w:rPr>
          <w:rFonts w:hint="cs"/>
          <w:rtl/>
        </w:rPr>
        <w:t xml:space="preserve">הרב פיינשטיין שלוש </w:t>
      </w:r>
      <w:r w:rsidR="009C78DB">
        <w:rPr>
          <w:rFonts w:hint="cs"/>
          <w:rtl/>
        </w:rPr>
        <w:t>אפשרויות</w:t>
      </w:r>
      <w:r w:rsidR="00162441">
        <w:rPr>
          <w:rFonts w:hint="cs"/>
          <w:rtl/>
        </w:rPr>
        <w:t>:</w:t>
      </w:r>
      <w:r w:rsidR="00B34B3C">
        <w:rPr>
          <w:rFonts w:hint="cs"/>
          <w:rtl/>
        </w:rPr>
        <w:t xml:space="preserve"> </w:t>
      </w:r>
    </w:p>
    <w:p w14:paraId="367F499D" w14:textId="14DB282D" w:rsidR="00770962" w:rsidRDefault="009C78DB" w:rsidP="009C78DB">
      <w:pPr>
        <w:rPr>
          <w:rtl/>
        </w:rPr>
      </w:pPr>
      <w:r>
        <w:rPr>
          <w:rFonts w:hint="cs"/>
          <w:b/>
          <w:bCs/>
          <w:rtl/>
        </w:rPr>
        <w:t>הראשון</w:t>
      </w:r>
      <w:r w:rsidR="00B34B3C">
        <w:rPr>
          <w:rFonts w:hint="cs"/>
          <w:rtl/>
        </w:rPr>
        <w:t>, פעמים רבות שמים לב</w:t>
      </w:r>
      <w:r w:rsidR="00ED2881">
        <w:rPr>
          <w:rFonts w:hint="cs"/>
          <w:rtl/>
        </w:rPr>
        <w:t xml:space="preserve"> (על כל פנים הנשים)</w:t>
      </w:r>
      <w:r w:rsidR="00B34B3C">
        <w:rPr>
          <w:rFonts w:hint="cs"/>
          <w:rtl/>
        </w:rPr>
        <w:t xml:space="preserve"> שמדובר בפאה</w:t>
      </w:r>
      <w:r>
        <w:rPr>
          <w:rFonts w:hint="cs"/>
          <w:rtl/>
        </w:rPr>
        <w:t xml:space="preserve"> ושזו אישה נשואה</w:t>
      </w:r>
      <w:r w:rsidR="00B34B3C">
        <w:rPr>
          <w:rFonts w:hint="cs"/>
          <w:rtl/>
        </w:rPr>
        <w:t xml:space="preserve">. </w:t>
      </w:r>
      <w:r w:rsidR="00B34B3C" w:rsidRPr="009C78DB">
        <w:rPr>
          <w:rFonts w:hint="cs"/>
          <w:b/>
          <w:bCs/>
          <w:rtl/>
        </w:rPr>
        <w:t>שנית</w:t>
      </w:r>
      <w:r w:rsidR="00B34B3C">
        <w:rPr>
          <w:rFonts w:hint="cs"/>
          <w:rtl/>
        </w:rPr>
        <w:t>, גם אם לא ישימו לב שמדובר בפאה, לא בכל מקום חוששים למראית עין.</w:t>
      </w:r>
      <w:r w:rsidR="00ED2881">
        <w:rPr>
          <w:rFonts w:hint="cs"/>
          <w:rtl/>
        </w:rPr>
        <w:t xml:space="preserve"> </w:t>
      </w:r>
      <w:r w:rsidR="00ED2881" w:rsidRPr="009C78DB">
        <w:rPr>
          <w:rFonts w:hint="cs"/>
          <w:b/>
          <w:bCs/>
          <w:rtl/>
        </w:rPr>
        <w:t>שלישית</w:t>
      </w:r>
      <w:r w:rsidR="00CF0CD5">
        <w:rPr>
          <w:rFonts w:hint="cs"/>
          <w:rtl/>
        </w:rPr>
        <w:t xml:space="preserve">, כאשר מדובר בנשים כשרות, לא חוששים שאינן לובשות כיסוי ראש, ומניחים </w:t>
      </w:r>
      <w:r>
        <w:rPr>
          <w:rFonts w:hint="cs"/>
          <w:rtl/>
        </w:rPr>
        <w:t xml:space="preserve">שהן לובשות </w:t>
      </w:r>
      <w:r w:rsidR="00CF0CD5">
        <w:rPr>
          <w:rFonts w:hint="cs"/>
          <w:rtl/>
        </w:rPr>
        <w:t>פאה</w:t>
      </w:r>
      <w:r>
        <w:rPr>
          <w:rFonts w:hint="cs"/>
          <w:rtl/>
        </w:rPr>
        <w:t>, ובלשונו:</w:t>
      </w:r>
    </w:p>
    <w:p w14:paraId="36A0F27B" w14:textId="4EC69B3F" w:rsidR="001326ED" w:rsidRPr="009C78DB" w:rsidRDefault="001326ED" w:rsidP="001326ED">
      <w:pPr>
        <w:ind w:left="720"/>
        <w:rPr>
          <w:rtl/>
        </w:rPr>
      </w:pPr>
      <w:r>
        <w:rPr>
          <w:rFonts w:cs="Arial" w:hint="cs"/>
          <w:rtl/>
        </w:rPr>
        <w:t>''</w:t>
      </w:r>
      <w:r w:rsidRPr="001326ED">
        <w:rPr>
          <w:rFonts w:cs="Arial"/>
          <w:rtl/>
        </w:rPr>
        <w:t xml:space="preserve">יש עוד טעם גדול במה שלא אסרו בפאה נכרית, דכיון דידוע לכל שיש ללבוש פאה נכרית שתהיה נדמית כשערות האשה עצמה אין לאסור </w:t>
      </w:r>
      <w:r>
        <w:rPr>
          <w:rFonts w:cs="Arial" w:hint="cs"/>
          <w:rtl/>
        </w:rPr>
        <w:t xml:space="preserve">דמהיכי תיתי </w:t>
      </w:r>
      <w:r w:rsidRPr="001326ED">
        <w:rPr>
          <w:rFonts w:cs="Arial"/>
          <w:rtl/>
        </w:rPr>
        <w:t>יחשדוה הרואים מרחוק</w:t>
      </w:r>
      <w:r>
        <w:rPr>
          <w:rFonts w:cs="Arial" w:hint="cs"/>
          <w:rtl/>
        </w:rPr>
        <w:t>,</w:t>
      </w:r>
      <w:r w:rsidRPr="001326ED">
        <w:rPr>
          <w:rFonts w:cs="Arial"/>
          <w:rtl/>
        </w:rPr>
        <w:t xml:space="preserve"> ואלו שאין מסתכלין </w:t>
      </w:r>
      <w:r>
        <w:rPr>
          <w:rFonts w:cs="Arial" w:hint="cs"/>
          <w:rtl/>
        </w:rPr>
        <w:t xml:space="preserve">כל כך </w:t>
      </w:r>
      <w:r w:rsidRPr="001326ED">
        <w:rPr>
          <w:rFonts w:cs="Arial"/>
          <w:rtl/>
        </w:rPr>
        <w:t>בנשים שהשער הנראה הוא משערות האשה עצמה</w:t>
      </w:r>
      <w:r>
        <w:rPr>
          <w:rFonts w:cs="Arial" w:hint="cs"/>
          <w:rtl/>
        </w:rPr>
        <w:t>,</w:t>
      </w:r>
      <w:r w:rsidRPr="001326ED">
        <w:rPr>
          <w:rFonts w:cs="Arial"/>
          <w:rtl/>
        </w:rPr>
        <w:t xml:space="preserve"> כיון שהיא מוחזקת לאשה כשרה ויודעין שמקרוב ודאי מכירין שאינן שערותיה</w:t>
      </w:r>
      <w:r>
        <w:rPr>
          <w:rFonts w:cs="Arial" w:hint="cs"/>
          <w:rtl/>
        </w:rPr>
        <w:t>.''</w:t>
      </w:r>
    </w:p>
    <w:p w14:paraId="5A63415B" w14:textId="1DDEDDF5" w:rsidR="007042DF" w:rsidRDefault="007042DF" w:rsidP="00C43FBB">
      <w:pPr>
        <w:rPr>
          <w:rtl/>
        </w:rPr>
      </w:pPr>
      <w:r>
        <w:rPr>
          <w:rFonts w:hint="cs"/>
          <w:rtl/>
        </w:rPr>
        <w:t xml:space="preserve">ב. </w:t>
      </w:r>
      <w:r w:rsidR="00377213" w:rsidRPr="002E43CD">
        <w:rPr>
          <w:rFonts w:hint="cs"/>
          <w:b/>
          <w:bCs/>
          <w:rtl/>
        </w:rPr>
        <w:t>הרב</w:t>
      </w:r>
      <w:r w:rsidR="00377213">
        <w:rPr>
          <w:rFonts w:hint="cs"/>
          <w:rtl/>
        </w:rPr>
        <w:t xml:space="preserve"> </w:t>
      </w:r>
      <w:r w:rsidR="00377213" w:rsidRPr="002E43CD">
        <w:rPr>
          <w:rFonts w:hint="cs"/>
          <w:b/>
          <w:bCs/>
          <w:rtl/>
        </w:rPr>
        <w:t>עובדיה</w:t>
      </w:r>
      <w:r w:rsidR="00377213">
        <w:rPr>
          <w:rFonts w:hint="cs"/>
          <w:rtl/>
        </w:rPr>
        <w:t xml:space="preserve"> </w:t>
      </w:r>
      <w:r w:rsidR="00377213">
        <w:rPr>
          <w:rFonts w:hint="cs"/>
          <w:sz w:val="18"/>
          <w:szCs w:val="18"/>
          <w:rtl/>
        </w:rPr>
        <w:t xml:space="preserve">(יביע אומר אבה''ע ה, ה) </w:t>
      </w:r>
      <w:r w:rsidR="00377213">
        <w:rPr>
          <w:rFonts w:hint="cs"/>
          <w:rtl/>
        </w:rPr>
        <w:t xml:space="preserve">חלק בתוקף, </w:t>
      </w:r>
      <w:r w:rsidR="00556F56">
        <w:rPr>
          <w:rFonts w:hint="cs"/>
          <w:rtl/>
        </w:rPr>
        <w:t>ו</w:t>
      </w:r>
      <w:r w:rsidR="006E0739">
        <w:rPr>
          <w:rFonts w:hint="cs"/>
          <w:rtl/>
        </w:rPr>
        <w:t xml:space="preserve">כמו השו''ת </w:t>
      </w:r>
      <w:r w:rsidR="006E0739" w:rsidRPr="006E0739">
        <w:rPr>
          <w:rFonts w:hint="cs"/>
          <w:b/>
          <w:bCs/>
          <w:rtl/>
        </w:rPr>
        <w:t>באר שבע</w:t>
      </w:r>
      <w:r w:rsidR="006E0739">
        <w:rPr>
          <w:rFonts w:hint="cs"/>
          <w:rtl/>
        </w:rPr>
        <w:t xml:space="preserve"> </w:t>
      </w:r>
      <w:r w:rsidR="00993A5E">
        <w:rPr>
          <w:rFonts w:hint="cs"/>
          <w:sz w:val="18"/>
          <w:szCs w:val="18"/>
          <w:rtl/>
        </w:rPr>
        <w:t xml:space="preserve">(סי' יח) </w:t>
      </w:r>
      <w:r w:rsidR="00556F56">
        <w:rPr>
          <w:rFonts w:hint="cs"/>
          <w:rtl/>
        </w:rPr>
        <w:t xml:space="preserve">נקט </w:t>
      </w:r>
      <w:r w:rsidR="00377213">
        <w:rPr>
          <w:rFonts w:hint="cs"/>
          <w:rtl/>
        </w:rPr>
        <w:t>שיש איסור גמור ללכת עם פאה</w:t>
      </w:r>
      <w:r w:rsidR="002E43CD">
        <w:rPr>
          <w:rFonts w:hint="cs"/>
          <w:rtl/>
        </w:rPr>
        <w:t xml:space="preserve"> ככיסוי ראש</w:t>
      </w:r>
      <w:r w:rsidR="00556F56">
        <w:rPr>
          <w:rFonts w:hint="cs"/>
          <w:rtl/>
        </w:rPr>
        <w:t xml:space="preserve">. </w:t>
      </w:r>
      <w:r w:rsidR="005A1AEA">
        <w:rPr>
          <w:rFonts w:hint="cs"/>
          <w:rtl/>
        </w:rPr>
        <w:t xml:space="preserve">ראייה לדבריו </w:t>
      </w:r>
      <w:r w:rsidR="00556F56">
        <w:rPr>
          <w:rFonts w:hint="cs"/>
          <w:rtl/>
        </w:rPr>
        <w:t xml:space="preserve">הביא </w:t>
      </w:r>
      <w:r w:rsidR="00C43FBB">
        <w:rPr>
          <w:rFonts w:hint="cs"/>
          <w:rtl/>
        </w:rPr>
        <w:t xml:space="preserve">מדברי ספר </w:t>
      </w:r>
      <w:r w:rsidR="00C43FBB" w:rsidRPr="00C43FBB">
        <w:rPr>
          <w:rFonts w:hint="cs"/>
          <w:b/>
          <w:bCs/>
          <w:rtl/>
        </w:rPr>
        <w:t>הערוך</w:t>
      </w:r>
      <w:r w:rsidR="003252D4">
        <w:rPr>
          <w:rFonts w:hint="cs"/>
          <w:b/>
          <w:bCs/>
          <w:rtl/>
        </w:rPr>
        <w:t xml:space="preserve"> </w:t>
      </w:r>
      <w:r w:rsidR="003252D4" w:rsidRPr="003252D4">
        <w:rPr>
          <w:rFonts w:hint="cs"/>
          <w:sz w:val="18"/>
          <w:szCs w:val="18"/>
          <w:rtl/>
        </w:rPr>
        <w:t>(</w:t>
      </w:r>
      <w:r w:rsidR="00942600">
        <w:rPr>
          <w:rFonts w:hint="cs"/>
          <w:sz w:val="18"/>
          <w:szCs w:val="18"/>
          <w:rtl/>
        </w:rPr>
        <w:t>ערך קלפטין</w:t>
      </w:r>
      <w:r w:rsidR="003252D4" w:rsidRPr="003252D4">
        <w:rPr>
          <w:rFonts w:hint="cs"/>
          <w:sz w:val="18"/>
          <w:szCs w:val="18"/>
          <w:rtl/>
        </w:rPr>
        <w:t>)</w:t>
      </w:r>
      <w:r w:rsidR="00FB4F33">
        <w:rPr>
          <w:rFonts w:hint="cs"/>
          <w:rtl/>
        </w:rPr>
        <w:t>, ש</w:t>
      </w:r>
      <w:r w:rsidR="00351309">
        <w:rPr>
          <w:rFonts w:hint="cs"/>
          <w:rtl/>
        </w:rPr>
        <w:t xml:space="preserve">כאשר </w:t>
      </w:r>
      <w:r w:rsidR="003252D4" w:rsidRPr="003252D4">
        <w:rPr>
          <w:rFonts w:hint="cs"/>
          <w:rtl/>
        </w:rPr>
        <w:t xml:space="preserve">הירושלמי במסכת כתובות </w:t>
      </w:r>
      <w:r w:rsidR="003252D4" w:rsidRPr="003252D4">
        <w:rPr>
          <w:rFonts w:hint="cs"/>
          <w:sz w:val="18"/>
          <w:szCs w:val="18"/>
          <w:rtl/>
        </w:rPr>
        <w:t>(ז, ו)</w:t>
      </w:r>
      <w:r w:rsidR="003252D4">
        <w:rPr>
          <w:rFonts w:hint="cs"/>
          <w:sz w:val="18"/>
          <w:szCs w:val="18"/>
          <w:rtl/>
        </w:rPr>
        <w:t xml:space="preserve"> </w:t>
      </w:r>
      <w:r w:rsidR="003252D4">
        <w:rPr>
          <w:rFonts w:hint="cs"/>
          <w:rtl/>
        </w:rPr>
        <w:t>כותב, שיש איסור לצאת למבוי עם קליפטין</w:t>
      </w:r>
      <w:r w:rsidR="00351309">
        <w:rPr>
          <w:rFonts w:hint="cs"/>
          <w:rtl/>
        </w:rPr>
        <w:t xml:space="preserve">, פירש </w:t>
      </w:r>
      <w:r w:rsidR="00613101">
        <w:rPr>
          <w:rFonts w:hint="cs"/>
          <w:rtl/>
        </w:rPr>
        <w:t xml:space="preserve">הערוך </w:t>
      </w:r>
      <w:r w:rsidR="00351309">
        <w:rPr>
          <w:rFonts w:hint="cs"/>
          <w:rtl/>
        </w:rPr>
        <w:t>שהכוונה לפאה נכרית</w:t>
      </w:r>
      <w:r w:rsidR="00FB4F33">
        <w:rPr>
          <w:rFonts w:hint="cs"/>
          <w:rtl/>
        </w:rPr>
        <w:t xml:space="preserve"> - </w:t>
      </w:r>
      <w:r w:rsidR="00613101">
        <w:rPr>
          <w:rFonts w:hint="cs"/>
          <w:rtl/>
        </w:rPr>
        <w:t>מוכח שיש בכך איסור</w:t>
      </w:r>
      <w:r w:rsidR="00993A5E">
        <w:rPr>
          <w:rFonts w:hint="cs"/>
          <w:rtl/>
        </w:rPr>
        <w:t>.</w:t>
      </w:r>
      <w:r w:rsidR="003252D4">
        <w:rPr>
          <w:rFonts w:hint="cs"/>
          <w:rtl/>
        </w:rPr>
        <w:t xml:space="preserve"> </w:t>
      </w:r>
    </w:p>
    <w:p w14:paraId="3BC59E4D" w14:textId="433DFA48" w:rsidR="00B04C21" w:rsidRPr="003252D4" w:rsidRDefault="00993A5E" w:rsidP="00C43FBB">
      <w:pPr>
        <w:rPr>
          <w:rtl/>
        </w:rPr>
      </w:pPr>
      <w:r>
        <w:rPr>
          <w:rFonts w:hint="cs"/>
          <w:rtl/>
        </w:rPr>
        <w:t xml:space="preserve">את הראייה ממסכת שבת דחו, </w:t>
      </w:r>
      <w:r w:rsidR="000334DA">
        <w:rPr>
          <w:rFonts w:hint="cs"/>
          <w:rtl/>
        </w:rPr>
        <w:t>ששם מדובר בפאה נכרית ששמים עליה בד ככיסוי</w:t>
      </w:r>
      <w:r w:rsidR="007F77FB">
        <w:rPr>
          <w:rFonts w:hint="cs"/>
          <w:rtl/>
        </w:rPr>
        <w:t>,</w:t>
      </w:r>
      <w:r w:rsidR="00E56D5A">
        <w:rPr>
          <w:rFonts w:hint="cs"/>
          <w:rtl/>
        </w:rPr>
        <w:t xml:space="preserve"> </w:t>
      </w:r>
      <w:r w:rsidR="007F77FB">
        <w:rPr>
          <w:rFonts w:hint="cs"/>
          <w:rtl/>
        </w:rPr>
        <w:t xml:space="preserve">ולא בפאה </w:t>
      </w:r>
      <w:r w:rsidR="000334DA">
        <w:rPr>
          <w:rFonts w:hint="cs"/>
          <w:rtl/>
        </w:rPr>
        <w:t xml:space="preserve">בלבד. </w:t>
      </w:r>
      <w:r w:rsidR="00B04C21">
        <w:rPr>
          <w:rFonts w:hint="cs"/>
          <w:rtl/>
        </w:rPr>
        <w:t xml:space="preserve">עוד הוסיף הרב עובדיה </w:t>
      </w:r>
      <w:r w:rsidR="007645AE">
        <w:rPr>
          <w:rFonts w:hint="cs"/>
          <w:rtl/>
        </w:rPr>
        <w:t>וטען</w:t>
      </w:r>
      <w:r w:rsidR="00B04C21">
        <w:rPr>
          <w:rFonts w:hint="cs"/>
          <w:rtl/>
        </w:rPr>
        <w:t>, שגם המתירים כתבו את דבריהם רק בזמנם, שהיה ניכר לכל שמדובר בפאה נכרית, וגם ב</w:t>
      </w:r>
      <w:r w:rsidR="000D53E3">
        <w:rPr>
          <w:rFonts w:hint="cs"/>
          <w:rtl/>
        </w:rPr>
        <w:t>אותן שלא היה ניכר,</w:t>
      </w:r>
      <w:r w:rsidR="00B04C21">
        <w:rPr>
          <w:rFonts w:hint="cs"/>
          <w:rtl/>
        </w:rPr>
        <w:t xml:space="preserve"> לא היה חן מיוחד. בזמן הזה לעומת זאת, שפאה נכרית פעמים רבות נראית יותר יפה מהשיער מהמקורי</w:t>
      </w:r>
      <w:r w:rsidR="00193EEC">
        <w:rPr>
          <w:rFonts w:hint="cs"/>
          <w:rtl/>
        </w:rPr>
        <w:t xml:space="preserve"> - כולם יאסרו.</w:t>
      </w:r>
      <w:r w:rsidR="00B04C21">
        <w:rPr>
          <w:rFonts w:hint="cs"/>
          <w:rtl/>
        </w:rPr>
        <w:t xml:space="preserve"> </w:t>
      </w:r>
    </w:p>
    <w:p w14:paraId="1294E363" w14:textId="7D57AB1F" w:rsidR="00787C90" w:rsidRDefault="00787C90" w:rsidP="00D303A1">
      <w:pPr>
        <w:spacing w:after="40"/>
        <w:rPr>
          <w:b/>
          <w:bCs/>
          <w:u w:val="single"/>
          <w:rtl/>
        </w:rPr>
      </w:pPr>
      <w:r w:rsidRPr="00787C90">
        <w:rPr>
          <w:rFonts w:hint="cs"/>
          <w:b/>
          <w:bCs/>
          <w:u w:val="single"/>
          <w:rtl/>
        </w:rPr>
        <w:t>נשואות או פנויות</w:t>
      </w:r>
    </w:p>
    <w:p w14:paraId="361DF101" w14:textId="72BE1458" w:rsidR="00AB1D20" w:rsidRDefault="00787C90" w:rsidP="00D303A1">
      <w:pPr>
        <w:spacing w:after="40"/>
        <w:rPr>
          <w:rtl/>
        </w:rPr>
      </w:pPr>
      <w:r>
        <w:rPr>
          <w:rFonts w:hint="cs"/>
          <w:rtl/>
        </w:rPr>
        <w:t xml:space="preserve">עד כה עסקנו בשאלה באיזה גודל צריך להיות כיסוי הראש, </w:t>
      </w:r>
      <w:r w:rsidR="009F6892">
        <w:rPr>
          <w:rFonts w:hint="cs"/>
          <w:rtl/>
        </w:rPr>
        <w:t xml:space="preserve">ראינו את הצדדים השונים להקל ולהחמיר, ודנו </w:t>
      </w:r>
      <w:r w:rsidR="00E832F0">
        <w:rPr>
          <w:rFonts w:hint="cs"/>
          <w:rtl/>
        </w:rPr>
        <w:t>ו</w:t>
      </w:r>
      <w:r>
        <w:rPr>
          <w:rFonts w:hint="cs"/>
          <w:rtl/>
        </w:rPr>
        <w:t>האם מותר לשים פאה</w:t>
      </w:r>
      <w:r w:rsidR="005776CE">
        <w:rPr>
          <w:rFonts w:hint="cs"/>
          <w:rtl/>
        </w:rPr>
        <w:t xml:space="preserve"> או שחובה דווקא מטפחת</w:t>
      </w:r>
      <w:r w:rsidR="00E832F0">
        <w:rPr>
          <w:rFonts w:hint="cs"/>
          <w:rtl/>
        </w:rPr>
        <w:t xml:space="preserve">. לסיום </w:t>
      </w:r>
      <w:r w:rsidR="00EB517F">
        <w:rPr>
          <w:rFonts w:hint="cs"/>
          <w:rtl/>
        </w:rPr>
        <w:t>נראה שאלה נוספת</w:t>
      </w:r>
      <w:r w:rsidR="00473FE8">
        <w:rPr>
          <w:rFonts w:hint="cs"/>
          <w:rtl/>
        </w:rPr>
        <w:t xml:space="preserve"> בה עסקנו בדפים קודמים </w:t>
      </w:r>
      <w:r w:rsidR="00473FE8">
        <w:rPr>
          <w:rFonts w:hint="cs"/>
          <w:sz w:val="18"/>
          <w:szCs w:val="18"/>
          <w:rtl/>
        </w:rPr>
        <w:t>(צו שנה ד')</w:t>
      </w:r>
      <w:r w:rsidR="00EB517F">
        <w:rPr>
          <w:rFonts w:hint="cs"/>
          <w:rtl/>
        </w:rPr>
        <w:t>,</w:t>
      </w:r>
      <w:r w:rsidR="00E832F0">
        <w:rPr>
          <w:rFonts w:hint="cs"/>
          <w:rtl/>
        </w:rPr>
        <w:t xml:space="preserve"> האם כשם שחובה על אשה נשואה לשים כיסוי ראש, כך חובה על פנויה לעשות</w:t>
      </w:r>
      <w:r w:rsidR="00C60E0B">
        <w:rPr>
          <w:rFonts w:hint="cs"/>
          <w:rtl/>
        </w:rPr>
        <w:t xml:space="preserve">. למעשה, נחלקו </w:t>
      </w:r>
      <w:r w:rsidR="00CB4C73">
        <w:rPr>
          <w:rFonts w:hint="cs"/>
          <w:rtl/>
        </w:rPr>
        <w:t xml:space="preserve">האחרונים בעקבות </w:t>
      </w:r>
      <w:r w:rsidR="00AB1D20">
        <w:rPr>
          <w:rFonts w:hint="cs"/>
          <w:rtl/>
        </w:rPr>
        <w:t xml:space="preserve">סתירה </w:t>
      </w:r>
      <w:r w:rsidR="00045BAD">
        <w:rPr>
          <w:rFonts w:hint="cs"/>
          <w:rtl/>
        </w:rPr>
        <w:t>בפסק</w:t>
      </w:r>
      <w:r w:rsidR="00CB4C73">
        <w:rPr>
          <w:rFonts w:hint="cs"/>
          <w:rtl/>
        </w:rPr>
        <w:t>י</w:t>
      </w:r>
      <w:r w:rsidR="00045BAD">
        <w:rPr>
          <w:rFonts w:hint="cs"/>
          <w:rtl/>
        </w:rPr>
        <w:t xml:space="preserve"> השולחן ערוך</w:t>
      </w:r>
      <w:r w:rsidR="00AB1D20">
        <w:rPr>
          <w:rFonts w:hint="cs"/>
          <w:rtl/>
        </w:rPr>
        <w:t>:</w:t>
      </w:r>
    </w:p>
    <w:p w14:paraId="274CBF98" w14:textId="112994E3" w:rsidR="00787C90" w:rsidRDefault="00AB1D20" w:rsidP="00D303A1">
      <w:pPr>
        <w:spacing w:after="40"/>
        <w:rPr>
          <w:rtl/>
        </w:rPr>
      </w:pPr>
      <w:r w:rsidRPr="00AB1D20">
        <w:rPr>
          <w:rFonts w:hint="cs"/>
          <w:b/>
          <w:bCs/>
          <w:rtl/>
        </w:rPr>
        <w:t>מצד אחד</w:t>
      </w:r>
      <w:r>
        <w:rPr>
          <w:rFonts w:hint="cs"/>
          <w:rtl/>
        </w:rPr>
        <w:t xml:space="preserve">, מדברי הגמרא </w:t>
      </w:r>
      <w:r w:rsidR="000F31A3">
        <w:rPr>
          <w:rFonts w:hint="cs"/>
          <w:rtl/>
        </w:rPr>
        <w:t>ב</w:t>
      </w:r>
      <w:r>
        <w:rPr>
          <w:rFonts w:hint="cs"/>
          <w:rtl/>
        </w:rPr>
        <w:t xml:space="preserve">כתובות </w:t>
      </w:r>
      <w:r w:rsidR="003214E5">
        <w:rPr>
          <w:rFonts w:hint="cs"/>
          <w:sz w:val="18"/>
          <w:szCs w:val="18"/>
          <w:rtl/>
        </w:rPr>
        <w:t xml:space="preserve">(טו ע''ב) </w:t>
      </w:r>
      <w:r>
        <w:rPr>
          <w:rFonts w:hint="cs"/>
          <w:rtl/>
        </w:rPr>
        <w:t>עולה שאין צורך</w:t>
      </w:r>
      <w:r w:rsidR="003214E5">
        <w:rPr>
          <w:rFonts w:hint="cs"/>
          <w:rtl/>
        </w:rPr>
        <w:t>. הגמרא דנה כיצד אפשר לזהות אם אשה התחתנה רווקה או אלמנה, ומונה כסימן הכר שרווקה יוצאת כאשר ראשה פרוע.</w:t>
      </w:r>
      <w:r>
        <w:rPr>
          <w:rFonts w:hint="cs"/>
          <w:rtl/>
        </w:rPr>
        <w:t xml:space="preserve"> </w:t>
      </w:r>
      <w:r w:rsidR="004316CC" w:rsidRPr="004316CC">
        <w:rPr>
          <w:rFonts w:hint="cs"/>
          <w:rtl/>
        </w:rPr>
        <w:t>כמו כן</w:t>
      </w:r>
      <w:r w:rsidR="003214E5">
        <w:rPr>
          <w:rFonts w:hint="cs"/>
          <w:rtl/>
        </w:rPr>
        <w:t>,</w:t>
      </w:r>
      <w:r w:rsidR="00D538C9">
        <w:rPr>
          <w:rFonts w:hint="cs"/>
          <w:rtl/>
        </w:rPr>
        <w:t xml:space="preserve"> </w:t>
      </w:r>
      <w:r w:rsidR="00B42366">
        <w:rPr>
          <w:rFonts w:hint="cs"/>
          <w:rtl/>
        </w:rPr>
        <w:t xml:space="preserve">הגמרא </w:t>
      </w:r>
      <w:r w:rsidR="000F31A3">
        <w:rPr>
          <w:rFonts w:hint="cs"/>
          <w:rtl/>
        </w:rPr>
        <w:t>ב</w:t>
      </w:r>
      <w:r w:rsidR="00B42366">
        <w:rPr>
          <w:rFonts w:hint="cs"/>
          <w:rtl/>
        </w:rPr>
        <w:t xml:space="preserve">ברכות </w:t>
      </w:r>
      <w:r w:rsidR="00045BAD">
        <w:rPr>
          <w:rFonts w:hint="cs"/>
          <w:sz w:val="18"/>
          <w:szCs w:val="18"/>
          <w:rtl/>
        </w:rPr>
        <w:t xml:space="preserve">(טו ע''ב) </w:t>
      </w:r>
      <w:r w:rsidR="00B42366">
        <w:rPr>
          <w:rFonts w:hint="cs"/>
          <w:rtl/>
        </w:rPr>
        <w:t>כותבת ש</w:t>
      </w:r>
      <w:r w:rsidR="00045BAD">
        <w:rPr>
          <w:rFonts w:hint="cs"/>
          <w:rtl/>
        </w:rPr>
        <w:t xml:space="preserve">אסור לקרוא קריאת שמע כנגד שיער אשה גלוי כיוון שיש בכך ערווה, </w:t>
      </w:r>
      <w:r w:rsidR="004316CC">
        <w:rPr>
          <w:rFonts w:hint="cs"/>
          <w:rtl/>
        </w:rPr>
        <w:t xml:space="preserve">ופירש </w:t>
      </w:r>
      <w:r w:rsidR="004316CC" w:rsidRPr="00627AE2">
        <w:rPr>
          <w:rFonts w:hint="cs"/>
          <w:b/>
          <w:bCs/>
          <w:rtl/>
        </w:rPr>
        <w:t>הראבי''ה</w:t>
      </w:r>
      <w:r w:rsidR="004316CC">
        <w:rPr>
          <w:rFonts w:hint="cs"/>
          <w:rtl/>
        </w:rPr>
        <w:t xml:space="preserve"> שהכוונה לשיער אשה נשואה, וכן פסק </w:t>
      </w:r>
      <w:r w:rsidR="004316CC" w:rsidRPr="0045175E">
        <w:rPr>
          <w:rFonts w:hint="cs"/>
          <w:b/>
          <w:bCs/>
          <w:rtl/>
        </w:rPr>
        <w:t>השולחן</w:t>
      </w:r>
      <w:r w:rsidR="004316CC">
        <w:rPr>
          <w:rFonts w:hint="cs"/>
          <w:rtl/>
        </w:rPr>
        <w:t xml:space="preserve"> </w:t>
      </w:r>
      <w:r w:rsidR="004316CC" w:rsidRPr="0045175E">
        <w:rPr>
          <w:rFonts w:hint="cs"/>
          <w:b/>
          <w:bCs/>
          <w:rtl/>
        </w:rPr>
        <w:t>ערוך</w:t>
      </w:r>
      <w:r w:rsidR="0045175E">
        <w:rPr>
          <w:rFonts w:hint="cs"/>
          <w:rtl/>
        </w:rPr>
        <w:t xml:space="preserve"> </w:t>
      </w:r>
      <w:r w:rsidR="0045175E">
        <w:rPr>
          <w:rFonts w:hint="cs"/>
          <w:sz w:val="18"/>
          <w:szCs w:val="18"/>
          <w:rtl/>
        </w:rPr>
        <w:t>(או''ח עה, ב)</w:t>
      </w:r>
      <w:r w:rsidR="004316CC">
        <w:rPr>
          <w:rFonts w:hint="cs"/>
          <w:rtl/>
        </w:rPr>
        <w:t>.</w:t>
      </w:r>
    </w:p>
    <w:p w14:paraId="1E2B6029" w14:textId="04471619" w:rsidR="0017511E" w:rsidRDefault="00D15689" w:rsidP="00D303A1">
      <w:pPr>
        <w:spacing w:after="40"/>
        <w:rPr>
          <w:rtl/>
        </w:rPr>
      </w:pPr>
      <w:r w:rsidRPr="00D15689">
        <w:rPr>
          <w:rFonts w:hint="cs"/>
          <w:b/>
          <w:bCs/>
          <w:rtl/>
        </w:rPr>
        <w:t>מצד שני</w:t>
      </w:r>
      <w:r w:rsidRPr="00217DBA">
        <w:rPr>
          <w:rFonts w:hint="cs"/>
          <w:rtl/>
        </w:rPr>
        <w:t>,</w:t>
      </w:r>
      <w:r w:rsidR="00DB6DAA">
        <w:rPr>
          <w:rFonts w:hint="cs"/>
          <w:b/>
          <w:bCs/>
          <w:rtl/>
        </w:rPr>
        <w:t xml:space="preserve"> </w:t>
      </w:r>
      <w:r w:rsidR="00DB6DAA">
        <w:rPr>
          <w:rFonts w:hint="cs"/>
          <w:rtl/>
        </w:rPr>
        <w:t xml:space="preserve">בעקבות הספרי </w:t>
      </w:r>
      <w:r w:rsidR="009F6892">
        <w:rPr>
          <w:rFonts w:hint="cs"/>
          <w:rtl/>
        </w:rPr>
        <w:t xml:space="preserve">בפרשת נשא, פסק </w:t>
      </w:r>
      <w:r w:rsidR="009F6892" w:rsidRPr="00D23699">
        <w:rPr>
          <w:rFonts w:hint="cs"/>
          <w:b/>
          <w:bCs/>
          <w:rtl/>
        </w:rPr>
        <w:t>הרמב''ם</w:t>
      </w:r>
      <w:r w:rsidR="009F6892">
        <w:rPr>
          <w:rFonts w:hint="cs"/>
          <w:rtl/>
        </w:rPr>
        <w:t xml:space="preserve"> </w:t>
      </w:r>
      <w:r w:rsidR="009F6892">
        <w:rPr>
          <w:rFonts w:hint="cs"/>
          <w:sz w:val="18"/>
          <w:szCs w:val="18"/>
          <w:rtl/>
        </w:rPr>
        <w:t>(אסור</w:t>
      </w:r>
      <w:r w:rsidR="00BE38C2">
        <w:rPr>
          <w:rFonts w:hint="cs"/>
          <w:sz w:val="18"/>
          <w:szCs w:val="18"/>
          <w:rtl/>
        </w:rPr>
        <w:t xml:space="preserve">''ב </w:t>
      </w:r>
      <w:r w:rsidR="009F6892">
        <w:rPr>
          <w:rFonts w:hint="cs"/>
          <w:sz w:val="18"/>
          <w:szCs w:val="18"/>
          <w:rtl/>
        </w:rPr>
        <w:t>כא, יז)</w:t>
      </w:r>
      <w:r w:rsidR="009F6892">
        <w:rPr>
          <w:rFonts w:hint="cs"/>
          <w:rtl/>
        </w:rPr>
        <w:t>, שאין לבנות ישראל להלך בשוק בגילוי הראש, אחת פנויה ואחת</w:t>
      </w:r>
      <w:r w:rsidR="00BE38C2">
        <w:rPr>
          <w:rFonts w:hint="cs"/>
          <w:rtl/>
        </w:rPr>
        <w:t xml:space="preserve"> אשת</w:t>
      </w:r>
      <w:r w:rsidR="009F6892">
        <w:rPr>
          <w:rFonts w:hint="cs"/>
          <w:rtl/>
        </w:rPr>
        <w:t xml:space="preserve"> איש - עולה שגם פנויה חייבת בכיסוי ראש, וכן פסק </w:t>
      </w:r>
      <w:r w:rsidR="009F6892" w:rsidRPr="00AC474F">
        <w:rPr>
          <w:rFonts w:hint="cs"/>
          <w:b/>
          <w:bCs/>
          <w:rtl/>
        </w:rPr>
        <w:t>השולחן</w:t>
      </w:r>
      <w:r w:rsidR="009F6892">
        <w:rPr>
          <w:rFonts w:hint="cs"/>
          <w:rtl/>
        </w:rPr>
        <w:t xml:space="preserve"> </w:t>
      </w:r>
      <w:r w:rsidR="009F6892" w:rsidRPr="00AC474F">
        <w:rPr>
          <w:rFonts w:hint="cs"/>
          <w:b/>
          <w:bCs/>
          <w:rtl/>
        </w:rPr>
        <w:t>ערוך</w:t>
      </w:r>
      <w:r w:rsidR="00AC474F">
        <w:rPr>
          <w:rFonts w:hint="cs"/>
          <w:rtl/>
        </w:rPr>
        <w:t xml:space="preserve"> </w:t>
      </w:r>
      <w:r w:rsidR="00A84AD9">
        <w:rPr>
          <w:rFonts w:hint="cs"/>
          <w:sz w:val="18"/>
          <w:szCs w:val="18"/>
          <w:rtl/>
        </w:rPr>
        <w:t xml:space="preserve">(אבה''ע כא, ב) </w:t>
      </w:r>
      <w:r w:rsidR="00AC474F">
        <w:rPr>
          <w:rFonts w:hint="cs"/>
          <w:rtl/>
        </w:rPr>
        <w:t>בעקבותיו</w:t>
      </w:r>
      <w:r w:rsidR="009F6892">
        <w:rPr>
          <w:rFonts w:hint="cs"/>
          <w:rtl/>
        </w:rPr>
        <w:t>, ובניגוד לפסיקתו הקודמת.</w:t>
      </w:r>
    </w:p>
    <w:p w14:paraId="59E98DFC" w14:textId="77777777" w:rsidR="004B053B" w:rsidRDefault="0017511E" w:rsidP="00D303A1">
      <w:pPr>
        <w:spacing w:after="40"/>
        <w:rPr>
          <w:u w:val="single"/>
          <w:rtl/>
        </w:rPr>
      </w:pPr>
      <w:r>
        <w:rPr>
          <w:rFonts w:hint="cs"/>
          <w:u w:val="single"/>
          <w:rtl/>
        </w:rPr>
        <w:t>יישוב הסתירה</w:t>
      </w:r>
    </w:p>
    <w:p w14:paraId="03417F8B" w14:textId="2927764C" w:rsidR="00D15689" w:rsidRDefault="004B053B" w:rsidP="00C11BCF">
      <w:pPr>
        <w:rPr>
          <w:rtl/>
        </w:rPr>
      </w:pPr>
      <w:r>
        <w:rPr>
          <w:rFonts w:hint="cs"/>
          <w:rtl/>
        </w:rPr>
        <w:t xml:space="preserve">א. </w:t>
      </w:r>
      <w:r w:rsidR="00C11BCF">
        <w:rPr>
          <w:rFonts w:hint="cs"/>
          <w:rtl/>
        </w:rPr>
        <w:t xml:space="preserve">אפשרות ראשונה ליישוב מופיעה </w:t>
      </w:r>
      <w:r w:rsidR="00C11BCF">
        <w:rPr>
          <w:rFonts w:hint="cs"/>
          <w:b/>
          <w:bCs/>
          <w:rtl/>
        </w:rPr>
        <w:t>ב</w:t>
      </w:r>
      <w:r w:rsidR="00C11BCF" w:rsidRPr="00C11BCF">
        <w:rPr>
          <w:rFonts w:hint="cs"/>
          <w:b/>
          <w:bCs/>
          <w:rtl/>
        </w:rPr>
        <w:t>מגן אברהם</w:t>
      </w:r>
      <w:r w:rsidR="00C11BCF">
        <w:rPr>
          <w:rFonts w:hint="cs"/>
          <w:rtl/>
        </w:rPr>
        <w:t xml:space="preserve"> </w:t>
      </w:r>
      <w:r w:rsidR="00C11BCF">
        <w:rPr>
          <w:rFonts w:hint="cs"/>
          <w:sz w:val="18"/>
          <w:szCs w:val="18"/>
          <w:rtl/>
        </w:rPr>
        <w:t>(</w:t>
      </w:r>
      <w:r w:rsidR="0005572A">
        <w:rPr>
          <w:rFonts w:hint="cs"/>
          <w:sz w:val="18"/>
          <w:szCs w:val="18"/>
          <w:rtl/>
        </w:rPr>
        <w:t>עב</w:t>
      </w:r>
      <w:r w:rsidR="00C11BCF">
        <w:rPr>
          <w:rFonts w:hint="cs"/>
          <w:sz w:val="18"/>
          <w:szCs w:val="18"/>
          <w:rtl/>
        </w:rPr>
        <w:t>, ג)</w:t>
      </w:r>
      <w:r w:rsidR="00C11BCF">
        <w:rPr>
          <w:rFonts w:hint="cs"/>
          <w:rtl/>
        </w:rPr>
        <w:t xml:space="preserve"> שכתב, שיש לחלק בין שיער פרוע </w:t>
      </w:r>
      <w:r w:rsidR="00ED6970">
        <w:rPr>
          <w:rFonts w:hint="cs"/>
          <w:rtl/>
        </w:rPr>
        <w:t>ל</w:t>
      </w:r>
      <w:r w:rsidR="00C11BCF">
        <w:rPr>
          <w:rFonts w:hint="cs"/>
          <w:rtl/>
        </w:rPr>
        <w:t xml:space="preserve">אסוף. כאשר השולחן ערוך פסק </w:t>
      </w:r>
      <w:r w:rsidR="00E65E0D">
        <w:rPr>
          <w:rFonts w:hint="cs"/>
          <w:rtl/>
        </w:rPr>
        <w:t>ש</w:t>
      </w:r>
      <w:r w:rsidR="00C11BCF">
        <w:rPr>
          <w:rFonts w:hint="cs"/>
          <w:rtl/>
        </w:rPr>
        <w:t>פנויות</w:t>
      </w:r>
      <w:r w:rsidR="00574424">
        <w:rPr>
          <w:rFonts w:hint="cs"/>
          <w:rtl/>
        </w:rPr>
        <w:t xml:space="preserve"> חייבות בכיסוי הראש, אין הכוונה שהן צריכות לשים ממש כיסוי ראש, אלא שעליהן לאסוף את שערן. משום כך, כאשר השולחן ערוך פסק שאין לקרוא קריאת שמע כנגד שיער אשה, כתב שהכוונה רק </w:t>
      </w:r>
      <w:r w:rsidR="00D210A9">
        <w:rPr>
          <w:rFonts w:hint="cs"/>
          <w:rtl/>
        </w:rPr>
        <w:t>ל</w:t>
      </w:r>
      <w:r w:rsidR="00574424">
        <w:rPr>
          <w:rFonts w:hint="cs"/>
          <w:rtl/>
        </w:rPr>
        <w:t>נשואה, כי אין איסור לראות את שיער הרווקה.</w:t>
      </w:r>
      <w:r w:rsidR="00C11BCF">
        <w:rPr>
          <w:rFonts w:hint="cs"/>
          <w:rtl/>
        </w:rPr>
        <w:t xml:space="preserve"> </w:t>
      </w:r>
    </w:p>
    <w:p w14:paraId="66FF94FB" w14:textId="577ABE19" w:rsidR="00BB7BF6" w:rsidRDefault="00A02265" w:rsidP="006913C1">
      <w:pPr>
        <w:spacing w:after="40"/>
        <w:rPr>
          <w:rtl/>
        </w:rPr>
      </w:pPr>
      <w:r>
        <w:rPr>
          <w:rFonts w:hint="cs"/>
          <w:rtl/>
        </w:rPr>
        <w:t xml:space="preserve">גם </w:t>
      </w:r>
      <w:r w:rsidRPr="00A02265">
        <w:rPr>
          <w:rFonts w:hint="cs"/>
          <w:b/>
          <w:bCs/>
          <w:rtl/>
        </w:rPr>
        <w:t xml:space="preserve">השבות יעקב </w:t>
      </w:r>
      <w:r>
        <w:rPr>
          <w:rFonts w:hint="cs"/>
          <w:sz w:val="18"/>
          <w:szCs w:val="18"/>
          <w:rtl/>
        </w:rPr>
        <w:t xml:space="preserve">(א, קג) </w:t>
      </w:r>
      <w:r>
        <w:rPr>
          <w:rFonts w:hint="cs"/>
          <w:rtl/>
        </w:rPr>
        <w:t xml:space="preserve">נקט כך להלכה, </w:t>
      </w:r>
      <w:r w:rsidR="00737140">
        <w:rPr>
          <w:rFonts w:hint="cs"/>
          <w:rtl/>
        </w:rPr>
        <w:t>ו</w:t>
      </w:r>
      <w:r w:rsidR="00A838AA">
        <w:rPr>
          <w:rFonts w:hint="cs"/>
          <w:rtl/>
        </w:rPr>
        <w:t>כתב ליישב את פסק הרמב''ם עם הגמרא בכתובות. כאמור, הגמרא בכתובות כותבת שסימן ההיכר לנשואי בתולה, שיצא</w:t>
      </w:r>
      <w:r w:rsidR="006E351A">
        <w:rPr>
          <w:rFonts w:hint="cs"/>
          <w:rtl/>
        </w:rPr>
        <w:t>ה</w:t>
      </w:r>
      <w:r w:rsidR="00A838AA">
        <w:rPr>
          <w:rFonts w:hint="cs"/>
          <w:rtl/>
        </w:rPr>
        <w:t xml:space="preserve"> פרועת ראש</w:t>
      </w:r>
      <w:r w:rsidR="006E351A">
        <w:rPr>
          <w:rFonts w:hint="cs"/>
          <w:rtl/>
        </w:rPr>
        <w:t xml:space="preserve"> בחתונתה. </w:t>
      </w:r>
      <w:r w:rsidR="00BB7BF6">
        <w:rPr>
          <w:rFonts w:hint="cs"/>
          <w:rtl/>
        </w:rPr>
        <w:t>והרי לדעת הרמב''ם פנויה אינה יוצאת פרועת ראש? אלא, שכיוון שלדעתו פנויה חייבת באיסוף שערה ולא בכיסוי ממש, במקום שיש קרובים רבים וביום חתונה, אין בכך בעיה, ובלשונו:</w:t>
      </w:r>
    </w:p>
    <w:p w14:paraId="724F4CA4" w14:textId="5D41C37E" w:rsidR="00A02265" w:rsidRDefault="00CA17C5" w:rsidP="00037312">
      <w:pPr>
        <w:ind w:left="720"/>
        <w:rPr>
          <w:rtl/>
        </w:rPr>
      </w:pPr>
      <w:r>
        <w:rPr>
          <w:rFonts w:cs="Arial" w:hint="cs"/>
          <w:rtl/>
        </w:rPr>
        <w:t>''</w:t>
      </w:r>
      <w:r w:rsidRPr="00CA17C5">
        <w:rPr>
          <w:rFonts w:cs="Arial"/>
          <w:rtl/>
        </w:rPr>
        <w:t xml:space="preserve">והא דאמרינן </w:t>
      </w:r>
      <w:r>
        <w:rPr>
          <w:rFonts w:cs="Arial" w:hint="cs"/>
          <w:rtl/>
        </w:rPr>
        <w:t xml:space="preserve">בריש פרק ב' </w:t>
      </w:r>
      <w:r w:rsidRPr="00CA17C5">
        <w:rPr>
          <w:rFonts w:cs="Arial"/>
          <w:rtl/>
        </w:rPr>
        <w:t>דכתוב</w:t>
      </w:r>
      <w:r>
        <w:rPr>
          <w:rFonts w:cs="Arial" w:hint="cs"/>
          <w:rtl/>
        </w:rPr>
        <w:t>ו</w:t>
      </w:r>
      <w:r w:rsidRPr="00CA17C5">
        <w:rPr>
          <w:rFonts w:cs="Arial"/>
          <w:rtl/>
        </w:rPr>
        <w:t>ת</w:t>
      </w:r>
      <w:r>
        <w:rPr>
          <w:rFonts w:cs="Arial" w:hint="cs"/>
          <w:rtl/>
        </w:rPr>
        <w:t>,</w:t>
      </w:r>
      <w:r w:rsidRPr="00CA17C5">
        <w:rPr>
          <w:rFonts w:cs="Arial"/>
          <w:rtl/>
        </w:rPr>
        <w:t xml:space="preserve"> אם יש עדים שיצאה בהינומא וראשה פרועה כתובתה מאתים</w:t>
      </w:r>
      <w:r>
        <w:rPr>
          <w:rFonts w:cs="Arial" w:hint="cs"/>
          <w:rtl/>
        </w:rPr>
        <w:t>,</w:t>
      </w:r>
      <w:r w:rsidRPr="00CA17C5">
        <w:rPr>
          <w:rFonts w:cs="Arial"/>
          <w:rtl/>
        </w:rPr>
        <w:t xml:space="preserve"> משמע אפי</w:t>
      </w:r>
      <w:r>
        <w:rPr>
          <w:rFonts w:cs="Arial" w:hint="cs"/>
          <w:rtl/>
        </w:rPr>
        <w:t>לו</w:t>
      </w:r>
      <w:r w:rsidRPr="00CA17C5">
        <w:rPr>
          <w:rFonts w:cs="Arial"/>
          <w:rtl/>
        </w:rPr>
        <w:t xml:space="preserve"> בשוק וכן הוא מנהגינו שהולכין כך ביום חתונתם עם שער</w:t>
      </w:r>
      <w:r>
        <w:rPr>
          <w:rFonts w:cs="Arial" w:hint="cs"/>
          <w:rtl/>
        </w:rPr>
        <w:t>ות</w:t>
      </w:r>
      <w:r w:rsidRPr="00CA17C5">
        <w:rPr>
          <w:rFonts w:cs="Arial"/>
          <w:rtl/>
        </w:rPr>
        <w:t xml:space="preserve"> סתור</w:t>
      </w:r>
      <w:r>
        <w:rPr>
          <w:rFonts w:cs="Arial" w:hint="cs"/>
          <w:rtl/>
        </w:rPr>
        <w:t>ות,</w:t>
      </w:r>
      <w:r w:rsidRPr="00CA17C5">
        <w:rPr>
          <w:rFonts w:cs="Arial"/>
          <w:rtl/>
        </w:rPr>
        <w:t xml:space="preserve"> היינו משו</w:t>
      </w:r>
      <w:r>
        <w:rPr>
          <w:rFonts w:cs="Arial" w:hint="cs"/>
          <w:rtl/>
        </w:rPr>
        <w:t>ם</w:t>
      </w:r>
      <w:r w:rsidRPr="00CA17C5">
        <w:rPr>
          <w:rFonts w:cs="Arial"/>
          <w:rtl/>
        </w:rPr>
        <w:t xml:space="preserve"> שבאותו פעם הולכין עמה השושב</w:t>
      </w:r>
      <w:r>
        <w:rPr>
          <w:rFonts w:cs="Arial" w:hint="cs"/>
          <w:rtl/>
        </w:rPr>
        <w:t>י</w:t>
      </w:r>
      <w:r w:rsidRPr="00CA17C5">
        <w:rPr>
          <w:rFonts w:cs="Arial"/>
          <w:rtl/>
        </w:rPr>
        <w:t>ני</w:t>
      </w:r>
      <w:r>
        <w:rPr>
          <w:rFonts w:cs="Arial" w:hint="cs"/>
          <w:rtl/>
        </w:rPr>
        <w:t>ם</w:t>
      </w:r>
      <w:r w:rsidRPr="00CA17C5">
        <w:rPr>
          <w:rFonts w:cs="Arial"/>
          <w:rtl/>
        </w:rPr>
        <w:t xml:space="preserve"> והרבה קרובים ונשים ליכא למיחש מידי </w:t>
      </w:r>
      <w:r>
        <w:rPr>
          <w:rFonts w:cs="Arial" w:hint="cs"/>
          <w:sz w:val="18"/>
          <w:szCs w:val="18"/>
          <w:rtl/>
        </w:rPr>
        <w:t>(= אין לחשוש לדבר)</w:t>
      </w:r>
      <w:r>
        <w:rPr>
          <w:rFonts w:cs="Arial" w:hint="cs"/>
          <w:rtl/>
        </w:rPr>
        <w:t xml:space="preserve">, </w:t>
      </w:r>
      <w:r w:rsidRPr="00CA17C5">
        <w:rPr>
          <w:rFonts w:cs="Arial"/>
          <w:rtl/>
        </w:rPr>
        <w:t>ולא תהיה עלובה כלה לזנות ביום חופתה</w:t>
      </w:r>
      <w:r>
        <w:rPr>
          <w:rFonts w:cs="Arial" w:hint="cs"/>
          <w:rtl/>
        </w:rPr>
        <w:t>.''</w:t>
      </w:r>
    </w:p>
    <w:p w14:paraId="07222A19" w14:textId="57934EEC" w:rsidR="00A02265" w:rsidRDefault="00A02265" w:rsidP="008A7A0C">
      <w:pPr>
        <w:rPr>
          <w:rtl/>
        </w:rPr>
      </w:pPr>
      <w:r>
        <w:rPr>
          <w:rFonts w:hint="cs"/>
          <w:rtl/>
        </w:rPr>
        <w:t xml:space="preserve">ב. </w:t>
      </w:r>
      <w:r w:rsidR="002B74A9">
        <w:rPr>
          <w:rFonts w:hint="cs"/>
          <w:rtl/>
        </w:rPr>
        <w:t xml:space="preserve">רוב האחרונים ובניהם </w:t>
      </w:r>
      <w:r w:rsidR="002B74A9" w:rsidRPr="002B74A9">
        <w:rPr>
          <w:rFonts w:hint="cs"/>
          <w:b/>
          <w:bCs/>
          <w:rtl/>
        </w:rPr>
        <w:t>הב''ח</w:t>
      </w:r>
      <w:r w:rsidR="0005572A">
        <w:rPr>
          <w:rFonts w:hint="cs"/>
          <w:rtl/>
        </w:rPr>
        <w:t xml:space="preserve"> </w:t>
      </w:r>
      <w:r w:rsidR="0005572A">
        <w:rPr>
          <w:rFonts w:hint="cs"/>
          <w:sz w:val="18"/>
          <w:szCs w:val="18"/>
          <w:rtl/>
        </w:rPr>
        <w:t>(אבה''ע כא, ב)</w:t>
      </w:r>
      <w:r w:rsidR="002B74A9">
        <w:rPr>
          <w:rFonts w:hint="cs"/>
          <w:rtl/>
        </w:rPr>
        <w:t xml:space="preserve">, </w:t>
      </w:r>
      <w:r w:rsidR="002B74A9" w:rsidRPr="002B74A9">
        <w:rPr>
          <w:rFonts w:hint="cs"/>
          <w:b/>
          <w:bCs/>
          <w:rtl/>
        </w:rPr>
        <w:t>ה</w:t>
      </w:r>
      <w:r w:rsidR="00131488">
        <w:rPr>
          <w:rFonts w:hint="cs"/>
          <w:b/>
          <w:bCs/>
          <w:rtl/>
        </w:rPr>
        <w:t xml:space="preserve">משנה ברורה </w:t>
      </w:r>
      <w:r w:rsidR="0005572A" w:rsidRPr="0005572A">
        <w:rPr>
          <w:rFonts w:hint="cs"/>
          <w:sz w:val="18"/>
          <w:szCs w:val="18"/>
          <w:rtl/>
        </w:rPr>
        <w:t>(או''ח שם, יב)</w:t>
      </w:r>
      <w:r w:rsidR="0005572A">
        <w:rPr>
          <w:rFonts w:hint="cs"/>
          <w:b/>
          <w:bCs/>
          <w:sz w:val="18"/>
          <w:szCs w:val="18"/>
          <w:rtl/>
        </w:rPr>
        <w:t xml:space="preserve"> </w:t>
      </w:r>
      <w:r w:rsidR="00131488">
        <w:rPr>
          <w:rFonts w:hint="cs"/>
          <w:b/>
          <w:bCs/>
          <w:rtl/>
        </w:rPr>
        <w:t>וה</w:t>
      </w:r>
      <w:r w:rsidR="002B74A9" w:rsidRPr="002B74A9">
        <w:rPr>
          <w:rFonts w:hint="cs"/>
          <w:b/>
          <w:bCs/>
          <w:rtl/>
        </w:rPr>
        <w:t>רב עובדיה</w:t>
      </w:r>
      <w:r w:rsidR="00DD189A">
        <w:rPr>
          <w:rFonts w:hint="cs"/>
          <w:rtl/>
        </w:rPr>
        <w:t xml:space="preserve"> </w:t>
      </w:r>
      <w:r w:rsidR="00DD189A">
        <w:rPr>
          <w:rFonts w:hint="cs"/>
          <w:sz w:val="18"/>
          <w:szCs w:val="18"/>
          <w:rtl/>
        </w:rPr>
        <w:t xml:space="preserve">(יחוה דעת ה, ו) </w:t>
      </w:r>
      <w:r w:rsidR="002B74A9">
        <w:rPr>
          <w:rFonts w:hint="cs"/>
          <w:rtl/>
        </w:rPr>
        <w:t>חלקו</w:t>
      </w:r>
      <w:r w:rsidR="00DD189A">
        <w:rPr>
          <w:rFonts w:hint="cs"/>
          <w:rtl/>
        </w:rPr>
        <w:t>,</w:t>
      </w:r>
      <w:r w:rsidR="002B74A9">
        <w:rPr>
          <w:rFonts w:hint="cs"/>
          <w:rtl/>
        </w:rPr>
        <w:t xml:space="preserve"> וחילקו אחרת בדברי השולחן ערוך. הם טענו, כאשר השולחן ערוך פוסק שנשים פנויות אינן יכולות ללכת בשוק בגילוי ראש, אין כוונתו לפנויות ממש, אלא לאלמנות, שבעבר נבעלו וכיום הן פנויות, אבל פנו</w:t>
      </w:r>
      <w:r w:rsidR="00E86098">
        <w:rPr>
          <w:rFonts w:hint="cs"/>
          <w:rtl/>
        </w:rPr>
        <w:t xml:space="preserve">יות לגמרי - אינן חייבות כלל בשום כיסוי, ומשום כך </w:t>
      </w:r>
      <w:r w:rsidR="00895F24">
        <w:rPr>
          <w:rFonts w:hint="cs"/>
          <w:rtl/>
        </w:rPr>
        <w:t xml:space="preserve">מובן </w:t>
      </w:r>
      <w:r w:rsidR="00E86098">
        <w:rPr>
          <w:rFonts w:hint="cs"/>
          <w:rtl/>
        </w:rPr>
        <w:t>מדוע השולחן ערוך פסק שהאיסור לקרוא קריאת שמע מול שיער אשה נוהג רק באשה נשואה</w:t>
      </w:r>
      <w:r w:rsidR="00923E43">
        <w:rPr>
          <w:rFonts w:hint="cs"/>
          <w:rtl/>
        </w:rPr>
        <w:t xml:space="preserve"> </w:t>
      </w:r>
      <w:r w:rsidR="00923E43">
        <w:rPr>
          <w:rFonts w:hint="cs"/>
          <w:sz w:val="18"/>
          <w:szCs w:val="18"/>
          <w:rtl/>
        </w:rPr>
        <w:t>(ועיין הערה</w:t>
      </w:r>
      <w:r w:rsidR="00923E43" w:rsidRPr="008F61C3">
        <w:rPr>
          <w:rStyle w:val="a5"/>
          <w:rtl/>
        </w:rPr>
        <w:footnoteReference w:id="1"/>
      </w:r>
      <w:r w:rsidR="00923E43">
        <w:rPr>
          <w:rFonts w:hint="cs"/>
          <w:sz w:val="18"/>
          <w:szCs w:val="18"/>
          <w:rtl/>
        </w:rPr>
        <w:t>)</w:t>
      </w:r>
      <w:r w:rsidR="00E86098">
        <w:rPr>
          <w:rFonts w:hint="cs"/>
          <w:rtl/>
        </w:rPr>
        <w:t>.</w:t>
      </w:r>
    </w:p>
    <w:p w14:paraId="33DEB172" w14:textId="421112FF" w:rsidR="00E576B3" w:rsidRPr="00827F5C" w:rsidRDefault="00DA56BA" w:rsidP="00827F5C">
      <w:pPr>
        <w:spacing w:after="80"/>
      </w:pPr>
      <w:r w:rsidRPr="00761EC5">
        <w:rPr>
          <w:rFonts w:hint="cs"/>
          <w:b/>
          <w:bCs/>
          <w:rtl/>
        </w:rPr>
        <w:t>ש</w:t>
      </w:r>
      <w:r w:rsidRPr="00761EC5">
        <w:rPr>
          <w:b/>
          <w:bCs/>
          <w:rtl/>
        </w:rPr>
        <w:t xml:space="preserve">בת שלום! קח לקרוא בשולחן שבת, או תעביר בבקשה הלאה </w:t>
      </w:r>
      <w:r w:rsidRPr="00761EC5">
        <w:rPr>
          <w:rFonts w:hint="cs"/>
          <w:b/>
          <w:bCs/>
          <w:rtl/>
        </w:rPr>
        <w:t xml:space="preserve">על מנת </w:t>
      </w:r>
      <w:r w:rsidRPr="00761EC5">
        <w:rPr>
          <w:b/>
          <w:bCs/>
          <w:rtl/>
        </w:rPr>
        <w:t>שעוד אנשים יקראו</w:t>
      </w:r>
      <w:r w:rsidRPr="00761EC5">
        <w:rPr>
          <w:rStyle w:val="a5"/>
        </w:rPr>
        <w:footnoteReference w:id="2"/>
      </w:r>
      <w:r w:rsidRPr="00761EC5">
        <w:rPr>
          <w:b/>
          <w:bCs/>
          <w:rtl/>
        </w:rPr>
        <w:t xml:space="preserve">... </w:t>
      </w:r>
    </w:p>
    <w:sectPr w:rsidR="00E576B3" w:rsidRPr="00827F5C" w:rsidSect="006B65BC">
      <w:pgSz w:w="11906" w:h="16838"/>
      <w:pgMar w:top="720" w:right="737" w:bottom="822" w:left="737"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CE3B62" w14:textId="77777777" w:rsidR="00FB412E" w:rsidRDefault="00FB412E" w:rsidP="00923E43">
      <w:pPr>
        <w:spacing w:after="0" w:line="240" w:lineRule="auto"/>
      </w:pPr>
      <w:r>
        <w:separator/>
      </w:r>
    </w:p>
  </w:endnote>
  <w:endnote w:type="continuationSeparator" w:id="0">
    <w:p w14:paraId="12ADE736" w14:textId="77777777" w:rsidR="00FB412E" w:rsidRDefault="00FB412E" w:rsidP="00923E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EBA592" w14:textId="77777777" w:rsidR="00FB412E" w:rsidRDefault="00FB412E" w:rsidP="00923E43">
      <w:pPr>
        <w:spacing w:after="0" w:line="240" w:lineRule="auto"/>
      </w:pPr>
      <w:r>
        <w:separator/>
      </w:r>
    </w:p>
  </w:footnote>
  <w:footnote w:type="continuationSeparator" w:id="0">
    <w:p w14:paraId="2DD0164E" w14:textId="77777777" w:rsidR="00FB412E" w:rsidRDefault="00FB412E" w:rsidP="00923E43">
      <w:pPr>
        <w:spacing w:after="0" w:line="240" w:lineRule="auto"/>
      </w:pPr>
      <w:r>
        <w:continuationSeparator/>
      </w:r>
    </w:p>
  </w:footnote>
  <w:footnote w:id="1">
    <w:p w14:paraId="3D91049D" w14:textId="6CDCD9FF" w:rsidR="00923E43" w:rsidRDefault="00923E43">
      <w:pPr>
        <w:pStyle w:val="a3"/>
        <w:rPr>
          <w:rtl/>
        </w:rPr>
      </w:pPr>
      <w:r>
        <w:rPr>
          <w:rStyle w:val="a5"/>
        </w:rPr>
        <w:footnoteRef/>
      </w:r>
      <w:r>
        <w:rPr>
          <w:rtl/>
        </w:rPr>
        <w:t xml:space="preserve"> </w:t>
      </w:r>
      <w:r>
        <w:rPr>
          <w:rFonts w:hint="cs"/>
          <w:rtl/>
        </w:rPr>
        <w:t xml:space="preserve">עם כל זאת, יש הבדל בין אלמנה שאינה מכסה ראשה לנשואה. </w:t>
      </w:r>
      <w:r w:rsidR="00013B1C">
        <w:rPr>
          <w:rFonts w:hint="cs"/>
          <w:rtl/>
        </w:rPr>
        <w:t xml:space="preserve">בעוד שהאיסור לנשואה ללכת בכיסוי ראש מדאורייתא, הכיסוי לאלמנה רק מדרבנן. בעקבות כך פסק </w:t>
      </w:r>
      <w:r w:rsidR="00013B1C" w:rsidRPr="00013B1C">
        <w:rPr>
          <w:rFonts w:hint="cs"/>
          <w:b/>
          <w:bCs/>
          <w:rtl/>
        </w:rPr>
        <w:t>הרב פיינשטיין</w:t>
      </w:r>
      <w:r w:rsidR="00013B1C">
        <w:rPr>
          <w:rFonts w:hint="cs"/>
          <w:rtl/>
        </w:rPr>
        <w:t xml:space="preserve"> </w:t>
      </w:r>
      <w:r w:rsidR="00013B1C">
        <w:rPr>
          <w:rFonts w:hint="cs"/>
          <w:sz w:val="16"/>
          <w:szCs w:val="16"/>
          <w:rtl/>
        </w:rPr>
        <w:t>(אג</w:t>
      </w:r>
      <w:r w:rsidR="00612AA2">
        <w:rPr>
          <w:rFonts w:hint="cs"/>
          <w:sz w:val="16"/>
          <w:szCs w:val="16"/>
          <w:rtl/>
        </w:rPr>
        <w:t xml:space="preserve">''מ </w:t>
      </w:r>
      <w:r w:rsidR="00013B1C">
        <w:rPr>
          <w:rFonts w:hint="cs"/>
          <w:sz w:val="16"/>
          <w:szCs w:val="16"/>
          <w:rtl/>
        </w:rPr>
        <w:t>אבה''ע נז)</w:t>
      </w:r>
      <w:r w:rsidR="00013B1C">
        <w:rPr>
          <w:rFonts w:hint="cs"/>
          <w:rtl/>
        </w:rPr>
        <w:t>,</w:t>
      </w:r>
      <w:r w:rsidR="00FF4710">
        <w:rPr>
          <w:rFonts w:hint="cs"/>
          <w:rtl/>
        </w:rPr>
        <w:t xml:space="preserve"> שבמקרה בו אשה אלמנה לא תוכל להשיג עבודה אם תלך בכיסוי ראש, היא יכולה לסמוך על הדעות הסוברות שהאיסור ללכת בלי כיסוי ראש הוא ביטול מצוות עשה, הנדחה מפני הפסד ממון מרובה</w:t>
      </w:r>
      <w:r w:rsidR="009340BC">
        <w:rPr>
          <w:rFonts w:hint="cs"/>
          <w:rtl/>
        </w:rPr>
        <w:t xml:space="preserve"> </w:t>
      </w:r>
      <w:r w:rsidR="009340BC">
        <w:rPr>
          <w:rFonts w:hint="cs"/>
          <w:sz w:val="16"/>
          <w:szCs w:val="16"/>
          <w:rtl/>
        </w:rPr>
        <w:t>(ועיין בדף לסוכות שנה ב')</w:t>
      </w:r>
      <w:r w:rsidR="00FF4710">
        <w:rPr>
          <w:rFonts w:hint="cs"/>
          <w:rtl/>
        </w:rPr>
        <w:t>.</w:t>
      </w:r>
      <w:r w:rsidR="00013B1C">
        <w:rPr>
          <w:rFonts w:hint="cs"/>
          <w:rtl/>
        </w:rPr>
        <w:t xml:space="preserve"> </w:t>
      </w:r>
      <w:r>
        <w:rPr>
          <w:rFonts w:hint="cs"/>
          <w:rtl/>
        </w:rPr>
        <w:t xml:space="preserve"> </w:t>
      </w:r>
    </w:p>
  </w:footnote>
  <w:footnote w:id="2">
    <w:p w14:paraId="256A500C" w14:textId="77777777" w:rsidR="00DA56BA" w:rsidRPr="000E67A9" w:rsidRDefault="00DA56BA" w:rsidP="00DA56BA">
      <w:pPr>
        <w:pStyle w:val="a3"/>
        <w:spacing w:line="256" w:lineRule="auto"/>
        <w:rPr>
          <w:b/>
          <w:bCs/>
          <w:sz w:val="8"/>
          <w:szCs w:val="8"/>
          <w:rtl/>
        </w:rPr>
      </w:pPr>
      <w:r w:rsidRPr="000E67A9">
        <w:rPr>
          <w:b/>
          <w:bCs/>
        </w:rPr>
        <w:t xml:space="preserve"> </w:t>
      </w:r>
      <w:r w:rsidRPr="000E67A9">
        <w:rPr>
          <w:rStyle w:val="a5"/>
          <w:b/>
          <w:bCs/>
        </w:rPr>
        <w:footnoteRef/>
      </w:r>
      <w:r w:rsidRPr="000E67A9">
        <w:rPr>
          <w:b/>
          <w:bCs/>
          <w:rtl/>
        </w:rPr>
        <w:t>מצאת טעות? רוצה לקבל כל שבוע את הדף למייל</w:t>
      </w:r>
      <w:r w:rsidRPr="000E67A9">
        <w:rPr>
          <w:rFonts w:hint="cs"/>
          <w:b/>
          <w:bCs/>
          <w:rtl/>
        </w:rPr>
        <w:t xml:space="preserve">, </w:t>
      </w:r>
      <w:r w:rsidRPr="000E67A9">
        <w:rPr>
          <w:b/>
          <w:bCs/>
          <w:rtl/>
        </w:rPr>
        <w:t>לשים את הדף במקומך</w:t>
      </w:r>
      <w:r w:rsidRPr="000E67A9">
        <w:rPr>
          <w:rFonts w:hint="cs"/>
          <w:b/>
          <w:bCs/>
          <w:rtl/>
        </w:rPr>
        <w:t xml:space="preserve"> או להעביר למשפחה</w:t>
      </w:r>
      <w:r w:rsidRPr="000E67A9">
        <w:rPr>
          <w:b/>
          <w:bCs/>
          <w:rtl/>
        </w:rPr>
        <w:t xml:space="preserve">? מוזמן: </w:t>
      </w:r>
      <w:hyperlink r:id="rId1" w:history="1">
        <w:r w:rsidRPr="000E67A9">
          <w:rPr>
            <w:rStyle w:val="Hyperlink"/>
            <w:b/>
            <w:bCs/>
          </w:rPr>
          <w:t>tora2338@gmail.com</w:t>
        </w:r>
      </w:hyperlink>
      <w:r w:rsidRPr="000E67A9">
        <w:rPr>
          <w:b/>
          <w:bCs/>
          <w:sz w:val="10"/>
          <w:szCs w:val="10"/>
        </w:rP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gutterAtTop/>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542"/>
    <w:rsid w:val="000060C3"/>
    <w:rsid w:val="00013B1C"/>
    <w:rsid w:val="000334DA"/>
    <w:rsid w:val="00037312"/>
    <w:rsid w:val="00045BAD"/>
    <w:rsid w:val="00053542"/>
    <w:rsid w:val="0005572A"/>
    <w:rsid w:val="00070187"/>
    <w:rsid w:val="0007421C"/>
    <w:rsid w:val="0009567B"/>
    <w:rsid w:val="000A0055"/>
    <w:rsid w:val="000D2BA8"/>
    <w:rsid w:val="000D53E3"/>
    <w:rsid w:val="000E6C2E"/>
    <w:rsid w:val="000E7150"/>
    <w:rsid w:val="000F31A3"/>
    <w:rsid w:val="000F3A3F"/>
    <w:rsid w:val="000F5500"/>
    <w:rsid w:val="000F7DF6"/>
    <w:rsid w:val="0010028D"/>
    <w:rsid w:val="00126E61"/>
    <w:rsid w:val="00131488"/>
    <w:rsid w:val="001326ED"/>
    <w:rsid w:val="00137A42"/>
    <w:rsid w:val="001459D7"/>
    <w:rsid w:val="00145FA8"/>
    <w:rsid w:val="00161C54"/>
    <w:rsid w:val="00162441"/>
    <w:rsid w:val="0017264B"/>
    <w:rsid w:val="00174879"/>
    <w:rsid w:val="0017511E"/>
    <w:rsid w:val="00187255"/>
    <w:rsid w:val="00193EEC"/>
    <w:rsid w:val="001A2008"/>
    <w:rsid w:val="001B7E76"/>
    <w:rsid w:val="001C2BE1"/>
    <w:rsid w:val="001C4618"/>
    <w:rsid w:val="001C4C9E"/>
    <w:rsid w:val="001D3881"/>
    <w:rsid w:val="001F0C99"/>
    <w:rsid w:val="001F49FF"/>
    <w:rsid w:val="0020437F"/>
    <w:rsid w:val="0021186C"/>
    <w:rsid w:val="00217DBA"/>
    <w:rsid w:val="00222AA8"/>
    <w:rsid w:val="00227FA0"/>
    <w:rsid w:val="00236968"/>
    <w:rsid w:val="00270DC4"/>
    <w:rsid w:val="002774EB"/>
    <w:rsid w:val="00281E82"/>
    <w:rsid w:val="0028742E"/>
    <w:rsid w:val="002943E5"/>
    <w:rsid w:val="002B74A9"/>
    <w:rsid w:val="002B7CA3"/>
    <w:rsid w:val="002C0D19"/>
    <w:rsid w:val="002C1D64"/>
    <w:rsid w:val="002E43CD"/>
    <w:rsid w:val="002F106E"/>
    <w:rsid w:val="002F2FAC"/>
    <w:rsid w:val="003040E3"/>
    <w:rsid w:val="00317664"/>
    <w:rsid w:val="003214E5"/>
    <w:rsid w:val="003217B4"/>
    <w:rsid w:val="003252D4"/>
    <w:rsid w:val="00342D45"/>
    <w:rsid w:val="003443F6"/>
    <w:rsid w:val="00351309"/>
    <w:rsid w:val="00371A0D"/>
    <w:rsid w:val="00371CE1"/>
    <w:rsid w:val="00373A11"/>
    <w:rsid w:val="00374E68"/>
    <w:rsid w:val="00377213"/>
    <w:rsid w:val="003A3356"/>
    <w:rsid w:val="003B12D9"/>
    <w:rsid w:val="003B34C8"/>
    <w:rsid w:val="003D0166"/>
    <w:rsid w:val="003D2163"/>
    <w:rsid w:val="003D32DF"/>
    <w:rsid w:val="003D582D"/>
    <w:rsid w:val="003F4541"/>
    <w:rsid w:val="00407984"/>
    <w:rsid w:val="004316CC"/>
    <w:rsid w:val="00444614"/>
    <w:rsid w:val="0045175E"/>
    <w:rsid w:val="0045387A"/>
    <w:rsid w:val="00473FE8"/>
    <w:rsid w:val="004802C4"/>
    <w:rsid w:val="00485488"/>
    <w:rsid w:val="00487D4B"/>
    <w:rsid w:val="00493262"/>
    <w:rsid w:val="004A34A6"/>
    <w:rsid w:val="004B053B"/>
    <w:rsid w:val="004C436F"/>
    <w:rsid w:val="004C6376"/>
    <w:rsid w:val="004E57F2"/>
    <w:rsid w:val="00505F46"/>
    <w:rsid w:val="0050743D"/>
    <w:rsid w:val="00526E41"/>
    <w:rsid w:val="005316D2"/>
    <w:rsid w:val="00532FE6"/>
    <w:rsid w:val="005401D2"/>
    <w:rsid w:val="005517C1"/>
    <w:rsid w:val="00554FBD"/>
    <w:rsid w:val="00556F56"/>
    <w:rsid w:val="00562CF1"/>
    <w:rsid w:val="00566FA7"/>
    <w:rsid w:val="00571E37"/>
    <w:rsid w:val="00574424"/>
    <w:rsid w:val="005776CE"/>
    <w:rsid w:val="005A1AEA"/>
    <w:rsid w:val="005A78E4"/>
    <w:rsid w:val="005B1D07"/>
    <w:rsid w:val="005B62FA"/>
    <w:rsid w:val="005D07F5"/>
    <w:rsid w:val="005D70E2"/>
    <w:rsid w:val="005D7580"/>
    <w:rsid w:val="005E1F67"/>
    <w:rsid w:val="005F00AE"/>
    <w:rsid w:val="005F1D07"/>
    <w:rsid w:val="00604C1A"/>
    <w:rsid w:val="00612AA2"/>
    <w:rsid w:val="00613101"/>
    <w:rsid w:val="00615A5A"/>
    <w:rsid w:val="00622D5F"/>
    <w:rsid w:val="0062410E"/>
    <w:rsid w:val="00627AE2"/>
    <w:rsid w:val="00632DB3"/>
    <w:rsid w:val="0064670C"/>
    <w:rsid w:val="00660D9A"/>
    <w:rsid w:val="00681971"/>
    <w:rsid w:val="00685F89"/>
    <w:rsid w:val="006913C1"/>
    <w:rsid w:val="00692ABA"/>
    <w:rsid w:val="006A0B8C"/>
    <w:rsid w:val="006B65BC"/>
    <w:rsid w:val="006D579D"/>
    <w:rsid w:val="006E0739"/>
    <w:rsid w:val="006E351A"/>
    <w:rsid w:val="006F33B5"/>
    <w:rsid w:val="006F3BC2"/>
    <w:rsid w:val="007042DF"/>
    <w:rsid w:val="00725669"/>
    <w:rsid w:val="00732DD4"/>
    <w:rsid w:val="00737140"/>
    <w:rsid w:val="00752F40"/>
    <w:rsid w:val="007539B0"/>
    <w:rsid w:val="00757D53"/>
    <w:rsid w:val="0076274A"/>
    <w:rsid w:val="007645AE"/>
    <w:rsid w:val="00767692"/>
    <w:rsid w:val="00770962"/>
    <w:rsid w:val="00773192"/>
    <w:rsid w:val="00784BB2"/>
    <w:rsid w:val="00787C90"/>
    <w:rsid w:val="00791EC4"/>
    <w:rsid w:val="00794E3D"/>
    <w:rsid w:val="007A300B"/>
    <w:rsid w:val="007E3AE2"/>
    <w:rsid w:val="007E53A8"/>
    <w:rsid w:val="007E58E7"/>
    <w:rsid w:val="007F77FB"/>
    <w:rsid w:val="00802549"/>
    <w:rsid w:val="0081283E"/>
    <w:rsid w:val="00820EE3"/>
    <w:rsid w:val="00827F5C"/>
    <w:rsid w:val="00843466"/>
    <w:rsid w:val="00847D91"/>
    <w:rsid w:val="00856FEF"/>
    <w:rsid w:val="008818C3"/>
    <w:rsid w:val="00890D82"/>
    <w:rsid w:val="0089407E"/>
    <w:rsid w:val="00895F24"/>
    <w:rsid w:val="008A7A0C"/>
    <w:rsid w:val="008B28AC"/>
    <w:rsid w:val="008B6647"/>
    <w:rsid w:val="008D0217"/>
    <w:rsid w:val="008D439F"/>
    <w:rsid w:val="008F309B"/>
    <w:rsid w:val="008F61C3"/>
    <w:rsid w:val="00923C16"/>
    <w:rsid w:val="00923E43"/>
    <w:rsid w:val="009340BC"/>
    <w:rsid w:val="00942600"/>
    <w:rsid w:val="00944DBD"/>
    <w:rsid w:val="009559A0"/>
    <w:rsid w:val="00957399"/>
    <w:rsid w:val="00976578"/>
    <w:rsid w:val="00977D49"/>
    <w:rsid w:val="009838B3"/>
    <w:rsid w:val="00993A5E"/>
    <w:rsid w:val="009A1E48"/>
    <w:rsid w:val="009A3641"/>
    <w:rsid w:val="009C78DB"/>
    <w:rsid w:val="009E7CCB"/>
    <w:rsid w:val="009F6892"/>
    <w:rsid w:val="00A02265"/>
    <w:rsid w:val="00A12C24"/>
    <w:rsid w:val="00A15A57"/>
    <w:rsid w:val="00A31747"/>
    <w:rsid w:val="00A47D5F"/>
    <w:rsid w:val="00A5126E"/>
    <w:rsid w:val="00A610D2"/>
    <w:rsid w:val="00A61CA2"/>
    <w:rsid w:val="00A642CA"/>
    <w:rsid w:val="00A70D17"/>
    <w:rsid w:val="00A838AA"/>
    <w:rsid w:val="00A84AD9"/>
    <w:rsid w:val="00AB1D20"/>
    <w:rsid w:val="00AC474F"/>
    <w:rsid w:val="00AD0B21"/>
    <w:rsid w:val="00AD6079"/>
    <w:rsid w:val="00B00C80"/>
    <w:rsid w:val="00B04C21"/>
    <w:rsid w:val="00B34B3C"/>
    <w:rsid w:val="00B42366"/>
    <w:rsid w:val="00B46C8D"/>
    <w:rsid w:val="00B56669"/>
    <w:rsid w:val="00B5682D"/>
    <w:rsid w:val="00B57561"/>
    <w:rsid w:val="00B67F65"/>
    <w:rsid w:val="00B7122D"/>
    <w:rsid w:val="00B86722"/>
    <w:rsid w:val="00BA59D2"/>
    <w:rsid w:val="00BB2A79"/>
    <w:rsid w:val="00BB533A"/>
    <w:rsid w:val="00BB7BF6"/>
    <w:rsid w:val="00BC52C1"/>
    <w:rsid w:val="00BE146B"/>
    <w:rsid w:val="00BE38C2"/>
    <w:rsid w:val="00C11BCF"/>
    <w:rsid w:val="00C42366"/>
    <w:rsid w:val="00C43223"/>
    <w:rsid w:val="00C43FBB"/>
    <w:rsid w:val="00C54C74"/>
    <w:rsid w:val="00C60E0B"/>
    <w:rsid w:val="00C67E8A"/>
    <w:rsid w:val="00C71F64"/>
    <w:rsid w:val="00C72D18"/>
    <w:rsid w:val="00C85311"/>
    <w:rsid w:val="00CA17C5"/>
    <w:rsid w:val="00CA7354"/>
    <w:rsid w:val="00CB4C73"/>
    <w:rsid w:val="00CC7003"/>
    <w:rsid w:val="00CD35BB"/>
    <w:rsid w:val="00CE1C6D"/>
    <w:rsid w:val="00CE3614"/>
    <w:rsid w:val="00CF0CD5"/>
    <w:rsid w:val="00D03890"/>
    <w:rsid w:val="00D15689"/>
    <w:rsid w:val="00D162BC"/>
    <w:rsid w:val="00D20FBA"/>
    <w:rsid w:val="00D210A9"/>
    <w:rsid w:val="00D2138D"/>
    <w:rsid w:val="00D23699"/>
    <w:rsid w:val="00D24059"/>
    <w:rsid w:val="00D27F3E"/>
    <w:rsid w:val="00D303A1"/>
    <w:rsid w:val="00D32AB2"/>
    <w:rsid w:val="00D35090"/>
    <w:rsid w:val="00D428AF"/>
    <w:rsid w:val="00D5135D"/>
    <w:rsid w:val="00D538C9"/>
    <w:rsid w:val="00D75CB6"/>
    <w:rsid w:val="00D76E0B"/>
    <w:rsid w:val="00D80450"/>
    <w:rsid w:val="00D91BE6"/>
    <w:rsid w:val="00DA07C6"/>
    <w:rsid w:val="00DA56BA"/>
    <w:rsid w:val="00DB6DAA"/>
    <w:rsid w:val="00DD189A"/>
    <w:rsid w:val="00DE5FF9"/>
    <w:rsid w:val="00E07B51"/>
    <w:rsid w:val="00E17427"/>
    <w:rsid w:val="00E33B2B"/>
    <w:rsid w:val="00E4034E"/>
    <w:rsid w:val="00E56D5A"/>
    <w:rsid w:val="00E576B3"/>
    <w:rsid w:val="00E607FA"/>
    <w:rsid w:val="00E65E0D"/>
    <w:rsid w:val="00E67837"/>
    <w:rsid w:val="00E832F0"/>
    <w:rsid w:val="00E85095"/>
    <w:rsid w:val="00E86098"/>
    <w:rsid w:val="00E95288"/>
    <w:rsid w:val="00EB517F"/>
    <w:rsid w:val="00ED2881"/>
    <w:rsid w:val="00ED6970"/>
    <w:rsid w:val="00EE1054"/>
    <w:rsid w:val="00EE261D"/>
    <w:rsid w:val="00EE3FF6"/>
    <w:rsid w:val="00EF1219"/>
    <w:rsid w:val="00F049FC"/>
    <w:rsid w:val="00F07D89"/>
    <w:rsid w:val="00F12650"/>
    <w:rsid w:val="00F57B81"/>
    <w:rsid w:val="00F63F2F"/>
    <w:rsid w:val="00F65B86"/>
    <w:rsid w:val="00F65F77"/>
    <w:rsid w:val="00F71143"/>
    <w:rsid w:val="00F77FF2"/>
    <w:rsid w:val="00F85097"/>
    <w:rsid w:val="00FB412E"/>
    <w:rsid w:val="00FB4F33"/>
    <w:rsid w:val="00FB59AC"/>
    <w:rsid w:val="00FD641D"/>
    <w:rsid w:val="00FF01F7"/>
    <w:rsid w:val="00FF3CA4"/>
    <w:rsid w:val="00FF471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709BB"/>
  <w15:chartTrackingRefBased/>
  <w15:docId w15:val="{026B8098-7ED5-4EB6-A59B-ECBB8F12D4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bidi/>
        <w:spacing w:after="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unhideWhenUsed/>
    <w:rsid w:val="00923E43"/>
    <w:pPr>
      <w:spacing w:after="0" w:line="240" w:lineRule="auto"/>
    </w:pPr>
    <w:rPr>
      <w:sz w:val="20"/>
      <w:szCs w:val="20"/>
    </w:rPr>
  </w:style>
  <w:style w:type="character" w:customStyle="1" w:styleId="a4">
    <w:name w:val="טקסט הערת שוליים תו"/>
    <w:basedOn w:val="a0"/>
    <w:link w:val="a3"/>
    <w:uiPriority w:val="99"/>
    <w:rsid w:val="00923E43"/>
    <w:rPr>
      <w:sz w:val="20"/>
      <w:szCs w:val="20"/>
    </w:rPr>
  </w:style>
  <w:style w:type="character" w:styleId="a5">
    <w:name w:val="footnote reference"/>
    <w:basedOn w:val="a0"/>
    <w:uiPriority w:val="99"/>
    <w:semiHidden/>
    <w:unhideWhenUsed/>
    <w:rsid w:val="00923E43"/>
    <w:rPr>
      <w:vertAlign w:val="superscript"/>
    </w:rPr>
  </w:style>
  <w:style w:type="character" w:styleId="Hyperlink">
    <w:name w:val="Hyperlink"/>
    <w:basedOn w:val="a0"/>
    <w:uiPriority w:val="99"/>
    <w:semiHidden/>
    <w:unhideWhenUsed/>
    <w:rsid w:val="00DA56B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footnotes.xml.rels><?xml version="1.0" encoding="UTF-8" standalone="yes"?>
<Relationships xmlns="http://schemas.openxmlformats.org/package/2006/relationships"><Relationship Id="rId1" Type="http://schemas.openxmlformats.org/officeDocument/2006/relationships/hyperlink" Target="mailto:tora2338@gmail.com"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1221</TotalTime>
  <Pages>2</Pages>
  <Words>1538</Words>
  <Characters>7690</Characters>
  <Application>Microsoft Office Word</Application>
  <DocSecurity>0</DocSecurity>
  <Lines>64</Lines>
  <Paragraphs>18</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9210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יגאל גרוס</dc:creator>
  <cp:keywords/>
  <dc:description/>
  <cp:lastModifiedBy>יגאל גרוס</cp:lastModifiedBy>
  <cp:revision>322</cp:revision>
  <dcterms:created xsi:type="dcterms:W3CDTF">2021-05-22T21:49:00Z</dcterms:created>
  <dcterms:modified xsi:type="dcterms:W3CDTF">2022-07-10T07:20:00Z</dcterms:modified>
</cp:coreProperties>
</file>