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A264" w14:textId="31A2591D" w:rsidR="0050743D" w:rsidRDefault="00A00FFB" w:rsidP="00D767DD">
      <w:pPr>
        <w:spacing w:after="100"/>
        <w:rPr>
          <w:b/>
          <w:bCs/>
          <w:sz w:val="36"/>
          <w:szCs w:val="36"/>
          <w:rtl/>
        </w:rPr>
      </w:pPr>
      <w:r>
        <w:rPr>
          <w:rFonts w:hint="cs"/>
          <w:rtl/>
        </w:rPr>
        <w:t>בס''ד</w:t>
      </w:r>
      <w:r>
        <w:rPr>
          <w:rtl/>
        </w:rPr>
        <w:tab/>
      </w:r>
      <w:r>
        <w:rPr>
          <w:rtl/>
        </w:rPr>
        <w:tab/>
      </w:r>
      <w:r w:rsidR="00766DCD">
        <w:rPr>
          <w:rFonts w:hint="cs"/>
          <w:rtl/>
        </w:rPr>
        <w:t xml:space="preserve">     </w:t>
      </w:r>
      <w:r w:rsidRPr="00A00FFB">
        <w:rPr>
          <w:rFonts w:hint="cs"/>
          <w:b/>
          <w:bCs/>
          <w:sz w:val="36"/>
          <w:szCs w:val="36"/>
          <w:rtl/>
        </w:rPr>
        <w:t xml:space="preserve">פרשת ניצבים: האם </w:t>
      </w:r>
      <w:r w:rsidR="00766DCD">
        <w:rPr>
          <w:rFonts w:hint="cs"/>
          <w:b/>
          <w:bCs/>
          <w:sz w:val="36"/>
          <w:szCs w:val="36"/>
          <w:rtl/>
        </w:rPr>
        <w:t xml:space="preserve">יש </w:t>
      </w:r>
      <w:r w:rsidRPr="00A00FFB">
        <w:rPr>
          <w:rFonts w:hint="cs"/>
          <w:b/>
          <w:bCs/>
          <w:sz w:val="36"/>
          <w:szCs w:val="36"/>
          <w:rtl/>
        </w:rPr>
        <w:t>מצווה לחזור בתשובה</w:t>
      </w:r>
    </w:p>
    <w:p w14:paraId="384FEADF" w14:textId="34E6B9C4" w:rsidR="00620CDC" w:rsidRDefault="00620CDC" w:rsidP="00D27FF1">
      <w:pPr>
        <w:rPr>
          <w:b/>
          <w:bCs/>
          <w:u w:val="single"/>
          <w:rtl/>
        </w:rPr>
      </w:pPr>
      <w:r w:rsidRPr="00620CDC">
        <w:rPr>
          <w:rFonts w:hint="cs"/>
          <w:b/>
          <w:bCs/>
          <w:u w:val="single"/>
          <w:rtl/>
        </w:rPr>
        <w:t>פתיחה</w:t>
      </w:r>
    </w:p>
    <w:p w14:paraId="573FCAF9" w14:textId="03454607" w:rsidR="00620CDC" w:rsidRDefault="00620CDC" w:rsidP="00D27FF1">
      <w:pPr>
        <w:rPr>
          <w:rtl/>
        </w:rPr>
      </w:pPr>
      <w:r>
        <w:rPr>
          <w:rFonts w:hint="cs"/>
          <w:rtl/>
        </w:rPr>
        <w:t>בפרשת השבוע מסופר על הברית שכורת הקב''ה עם ישראל לפני הכניסה לארץ</w:t>
      </w:r>
      <w:r w:rsidR="00501C1C">
        <w:rPr>
          <w:rFonts w:hint="cs"/>
          <w:rtl/>
        </w:rPr>
        <w:t>, ומודגש</w:t>
      </w:r>
      <w:r>
        <w:rPr>
          <w:rFonts w:hint="cs"/>
          <w:rtl/>
        </w:rPr>
        <w:t xml:space="preserve"> </w:t>
      </w:r>
      <w:r w:rsidR="009576D5">
        <w:rPr>
          <w:rFonts w:hint="cs"/>
          <w:rtl/>
        </w:rPr>
        <w:t>ש</w:t>
      </w:r>
      <w:r>
        <w:rPr>
          <w:rFonts w:hint="cs"/>
          <w:rtl/>
        </w:rPr>
        <w:t xml:space="preserve">במעמד </w:t>
      </w:r>
      <w:r w:rsidR="00501C1C">
        <w:rPr>
          <w:rFonts w:hint="cs"/>
          <w:rtl/>
        </w:rPr>
        <w:t xml:space="preserve">זה </w:t>
      </w:r>
      <w:r>
        <w:rPr>
          <w:rFonts w:hint="cs"/>
          <w:rtl/>
        </w:rPr>
        <w:t>השתתפו כולם</w:t>
      </w:r>
      <w:r w:rsidR="00EE79FF">
        <w:rPr>
          <w:rFonts w:hint="cs"/>
          <w:rtl/>
        </w:rPr>
        <w:t>:</w:t>
      </w:r>
      <w:r>
        <w:rPr>
          <w:rFonts w:hint="cs"/>
          <w:rtl/>
        </w:rPr>
        <w:t xml:space="preserve"> </w:t>
      </w:r>
      <w:r w:rsidR="00501C1C">
        <w:rPr>
          <w:rFonts w:cs="Arial" w:hint="cs"/>
          <w:rtl/>
        </w:rPr>
        <w:t>''</w:t>
      </w:r>
      <w:r w:rsidR="00EE79FF">
        <w:rPr>
          <w:rFonts w:cs="Arial"/>
          <w:rtl/>
        </w:rPr>
        <w:t>אַתֶּ֨ם נִצָּבִ֤ים הַיּוֹם֙ כֻּלְּכֶ֔ם</w:t>
      </w:r>
      <w:r w:rsidR="00F46AEE">
        <w:rPr>
          <w:rFonts w:cs="Arial" w:hint="cs"/>
          <w:rtl/>
        </w:rPr>
        <w:t>...</w:t>
      </w:r>
      <w:r w:rsidR="00EE79FF">
        <w:rPr>
          <w:rFonts w:cs="Arial"/>
          <w:rtl/>
        </w:rPr>
        <w:t xml:space="preserve"> רָאשֵׁיכֶ֣ם שִׁבְטֵיכֶ֗ם זִקְנֵיכֶם֙ וְשֹׁ֣טְרֵיכֶ֔ם כֹּ֖ל אִ֥ישׁ יִשְׂרָאֵֽל</w:t>
      </w:r>
      <w:r w:rsidR="00EE79FF">
        <w:rPr>
          <w:rFonts w:cs="Arial" w:hint="cs"/>
          <w:rtl/>
        </w:rPr>
        <w:t xml:space="preserve">. </w:t>
      </w:r>
      <w:r w:rsidR="00EE79FF">
        <w:rPr>
          <w:rFonts w:cs="Arial"/>
          <w:rtl/>
        </w:rPr>
        <w:t>טַפְּכֶ֣ם נְשֵׁיכֶ֔ם וְגֵ֣רְךָ֔ אֲשֶׁ֖ר בְּקֶ֣רֶב מַחֲנֶ֑יךָ מֵחֹטֵ֣ב עֵצֶ֔יךָ עַ֖ד שֹׁאֵ֥ב מֵימֶֽיךָ</w:t>
      </w:r>
      <w:r w:rsidR="00EE79FF">
        <w:rPr>
          <w:rFonts w:cs="Arial" w:hint="cs"/>
          <w:rtl/>
        </w:rPr>
        <w:t>''.</w:t>
      </w:r>
      <w:r>
        <w:rPr>
          <w:rFonts w:hint="cs"/>
          <w:rtl/>
        </w:rPr>
        <w:t xml:space="preserve"> </w:t>
      </w:r>
      <w:r w:rsidR="00BD5A7B">
        <w:rPr>
          <w:rFonts w:hint="cs"/>
          <w:rtl/>
        </w:rPr>
        <w:t xml:space="preserve">כמו שראינו בעבר </w:t>
      </w:r>
      <w:r w:rsidR="00BD5A7B">
        <w:rPr>
          <w:rFonts w:hint="cs"/>
          <w:sz w:val="18"/>
          <w:szCs w:val="18"/>
          <w:rtl/>
        </w:rPr>
        <w:t>(ניצבים שנה ב')</w:t>
      </w:r>
      <w:r w:rsidR="00F46AEE">
        <w:rPr>
          <w:rFonts w:hint="cs"/>
          <w:rtl/>
        </w:rPr>
        <w:t xml:space="preserve">, </w:t>
      </w:r>
      <w:r>
        <w:rPr>
          <w:rFonts w:hint="cs"/>
          <w:rtl/>
        </w:rPr>
        <w:t xml:space="preserve">פרשני התורה התקשו </w:t>
      </w:r>
      <w:r w:rsidR="00F46AEE">
        <w:rPr>
          <w:rFonts w:hint="cs"/>
          <w:rtl/>
        </w:rPr>
        <w:t xml:space="preserve">מי הם </w:t>
      </w:r>
      <w:r>
        <w:rPr>
          <w:rFonts w:hint="cs"/>
          <w:rtl/>
        </w:rPr>
        <w:t xml:space="preserve">חוטבי </w:t>
      </w:r>
      <w:r w:rsidR="00F46AEE">
        <w:rPr>
          <w:rFonts w:hint="cs"/>
          <w:rtl/>
        </w:rPr>
        <w:t>ה</w:t>
      </w:r>
      <w:r>
        <w:rPr>
          <w:rFonts w:hint="cs"/>
          <w:rtl/>
        </w:rPr>
        <w:t xml:space="preserve">עצים ושואבי </w:t>
      </w:r>
      <w:r w:rsidR="00F46AEE">
        <w:rPr>
          <w:rFonts w:hint="cs"/>
          <w:rtl/>
        </w:rPr>
        <w:t>ה</w:t>
      </w:r>
      <w:r>
        <w:rPr>
          <w:rFonts w:hint="cs"/>
          <w:rtl/>
        </w:rPr>
        <w:t>מי</w:t>
      </w:r>
      <w:r w:rsidR="00F46AEE">
        <w:rPr>
          <w:rFonts w:hint="cs"/>
          <w:rtl/>
        </w:rPr>
        <w:t>ם עליהם מדברת התורה:</w:t>
      </w:r>
    </w:p>
    <w:p w14:paraId="42347E33" w14:textId="5A68ED8D" w:rsidR="00620CDC" w:rsidRDefault="00620CDC" w:rsidP="00D27FF1">
      <w:pPr>
        <w:rPr>
          <w:rFonts w:cs="Arial"/>
          <w:rtl/>
        </w:rPr>
      </w:pPr>
      <w:r>
        <w:rPr>
          <w:rFonts w:hint="cs"/>
          <w:rtl/>
        </w:rPr>
        <w:t xml:space="preserve">א. </w:t>
      </w:r>
      <w:r w:rsidRPr="00E20ED6">
        <w:rPr>
          <w:rFonts w:hint="cs"/>
          <w:b/>
          <w:bCs/>
          <w:rtl/>
        </w:rPr>
        <w:t>רש''י</w:t>
      </w:r>
      <w:r>
        <w:rPr>
          <w:rFonts w:hint="cs"/>
          <w:rtl/>
        </w:rPr>
        <w:t xml:space="preserve"> </w:t>
      </w:r>
      <w:r>
        <w:rPr>
          <w:rFonts w:hint="cs"/>
          <w:sz w:val="18"/>
          <w:szCs w:val="18"/>
          <w:rtl/>
        </w:rPr>
        <w:t xml:space="preserve">(ד''ה מחוטב) </w:t>
      </w:r>
      <w:r>
        <w:rPr>
          <w:rFonts w:hint="cs"/>
          <w:rtl/>
        </w:rPr>
        <w:t xml:space="preserve">פירש, </w:t>
      </w:r>
      <w:r w:rsidR="003C6126">
        <w:rPr>
          <w:rFonts w:hint="cs"/>
          <w:rtl/>
        </w:rPr>
        <w:t>שכשם</w:t>
      </w:r>
      <w:r>
        <w:rPr>
          <w:rFonts w:hint="cs"/>
          <w:rtl/>
        </w:rPr>
        <w:t xml:space="preserve"> שבימי יהושע כרתו הגבעונים ברית עם ישראל במרמה, ויהושע נתנם לחוטבי עצים ושואבי מים</w:t>
      </w:r>
      <w:r w:rsidR="00CC6A95">
        <w:rPr>
          <w:rFonts w:hint="cs"/>
          <w:rtl/>
        </w:rPr>
        <w:t xml:space="preserve"> </w:t>
      </w:r>
      <w:r w:rsidR="00342B43">
        <w:rPr>
          <w:rFonts w:hint="cs"/>
          <w:rtl/>
        </w:rPr>
        <w:t xml:space="preserve">- </w:t>
      </w:r>
      <w:r>
        <w:rPr>
          <w:rFonts w:hint="cs"/>
          <w:rtl/>
        </w:rPr>
        <w:t>כך גם בימי משה באו מיושבי כנען לא רק לכרות ברית, אלא להתגייר</w:t>
      </w:r>
      <w:r w:rsidR="00AB2989">
        <w:rPr>
          <w:rFonts w:hint="cs"/>
          <w:rtl/>
        </w:rPr>
        <w:t>.</w:t>
      </w:r>
      <w:r>
        <w:rPr>
          <w:rFonts w:hint="cs"/>
          <w:rtl/>
        </w:rPr>
        <w:t xml:space="preserve"> מכיוון שהצליחו לרמות את משה ו</w:t>
      </w:r>
      <w:r w:rsidR="00AB2989">
        <w:rPr>
          <w:rFonts w:hint="cs"/>
          <w:rtl/>
        </w:rPr>
        <w:t>והתגיירו</w:t>
      </w:r>
      <w:r>
        <w:rPr>
          <w:rFonts w:hint="cs"/>
          <w:rtl/>
        </w:rPr>
        <w:t xml:space="preserve">, הם השתתפו במעמד הברית אך בתור חוטבי עצים ושואבי מים </w:t>
      </w:r>
      <w:r w:rsidR="00AB2989">
        <w:rPr>
          <w:rFonts w:hint="cs"/>
          <w:rtl/>
        </w:rPr>
        <w:t>כ</w:t>
      </w:r>
      <w:r>
        <w:rPr>
          <w:rFonts w:hint="cs"/>
          <w:rtl/>
        </w:rPr>
        <w:t>עונש על רמאותם</w:t>
      </w:r>
      <w:r w:rsidR="00304663">
        <w:rPr>
          <w:rFonts w:hint="cs"/>
          <w:rtl/>
        </w:rPr>
        <w:t>.</w:t>
      </w:r>
    </w:p>
    <w:p w14:paraId="72DA335B" w14:textId="5F14CCA3" w:rsidR="00620CDC" w:rsidRDefault="00620CDC" w:rsidP="00D27FF1">
      <w:pPr>
        <w:rPr>
          <w:rFonts w:cs="Arial"/>
          <w:rtl/>
        </w:rPr>
      </w:pPr>
      <w:r>
        <w:rPr>
          <w:rFonts w:cs="Arial" w:hint="cs"/>
          <w:rtl/>
        </w:rPr>
        <w:t xml:space="preserve">ב. </w:t>
      </w:r>
      <w:r w:rsidRPr="0059783F">
        <w:rPr>
          <w:rFonts w:cs="Arial" w:hint="cs"/>
          <w:b/>
          <w:bCs/>
          <w:rtl/>
        </w:rPr>
        <w:t>הרמב''ן</w:t>
      </w:r>
      <w:r>
        <w:rPr>
          <w:rFonts w:cs="Arial" w:hint="cs"/>
          <w:rtl/>
        </w:rPr>
        <w:t xml:space="preserve"> </w:t>
      </w:r>
      <w:r>
        <w:rPr>
          <w:rFonts w:cs="Arial" w:hint="cs"/>
          <w:sz w:val="18"/>
          <w:szCs w:val="18"/>
          <w:rtl/>
        </w:rPr>
        <w:t xml:space="preserve">(ד''ה והזכיר) </w:t>
      </w:r>
      <w:r>
        <w:rPr>
          <w:rFonts w:cs="Arial" w:hint="cs"/>
          <w:rtl/>
        </w:rPr>
        <w:t xml:space="preserve">חלק על רש''י, וסבר שלא רימו את משה כפי שרימו את יהושע, אלא שהיו כנענים שבאו להתגייר ומשה לא קיבלם, אלא הפך אותם לשואבי מים וחוטבי עצים. אם הם לא התגיירו מדוע </w:t>
      </w:r>
      <w:r w:rsidR="00AB2989">
        <w:rPr>
          <w:rFonts w:cs="Arial" w:hint="cs"/>
          <w:rtl/>
        </w:rPr>
        <w:t>עמדו</w:t>
      </w:r>
      <w:r>
        <w:rPr>
          <w:rFonts w:cs="Arial" w:hint="cs"/>
          <w:rtl/>
        </w:rPr>
        <w:t xml:space="preserve"> בברית לפני ה'? נראה שהרמב''ן סובר שאין הכוונה </w:t>
      </w:r>
      <w:r w:rsidR="007B3BBD">
        <w:rPr>
          <w:rFonts w:cs="Arial" w:hint="cs"/>
          <w:rtl/>
        </w:rPr>
        <w:t xml:space="preserve">שנכללו </w:t>
      </w:r>
      <w:r>
        <w:rPr>
          <w:rFonts w:cs="Arial" w:hint="cs"/>
          <w:rtl/>
        </w:rPr>
        <w:t>בברית, אלא שמציאותית הם התלוו לעם ישראל לכן הזכירו אותם</w:t>
      </w:r>
      <w:r w:rsidR="00304663">
        <w:rPr>
          <w:rFonts w:cs="Arial" w:hint="cs"/>
          <w:rtl/>
        </w:rPr>
        <w:t>, ובלשונו:</w:t>
      </w:r>
    </w:p>
    <w:p w14:paraId="3E25E1F8" w14:textId="5716B9EC" w:rsidR="00304663" w:rsidRDefault="00304663" w:rsidP="00D27FF1">
      <w:pPr>
        <w:ind w:left="720"/>
        <w:rPr>
          <w:rFonts w:cs="Arial"/>
          <w:rtl/>
        </w:rPr>
      </w:pPr>
      <w:r>
        <w:rPr>
          <w:rFonts w:cs="Arial" w:hint="cs"/>
          <w:rtl/>
        </w:rPr>
        <w:t>''</w:t>
      </w:r>
      <w:r w:rsidRPr="00304663">
        <w:rPr>
          <w:rFonts w:cs="Arial"/>
          <w:rtl/>
        </w:rPr>
        <w:t>וחוטבי עצים ושואבי מים</w:t>
      </w:r>
      <w:r>
        <w:rPr>
          <w:rFonts w:cs="Arial" w:hint="cs"/>
          <w:rtl/>
        </w:rPr>
        <w:t>.</w:t>
      </w:r>
      <w:r w:rsidRPr="00304663">
        <w:rPr>
          <w:rFonts w:cs="Arial"/>
          <w:rtl/>
        </w:rPr>
        <w:t xml:space="preserve"> ורבותינו אמרו שבאו קצת כנענים בימי משה כדרך שבאו בימי יהושע ונתנם חוטבי עצים ושואבי מים לעדה ולמשכן ה'. ואין הכונה לומר שר</w:t>
      </w:r>
      <w:r w:rsidR="00C37914">
        <w:rPr>
          <w:rFonts w:cs="Arial" w:hint="cs"/>
          <w:rtl/>
        </w:rPr>
        <w:t>י</w:t>
      </w:r>
      <w:r w:rsidRPr="00304663">
        <w:rPr>
          <w:rFonts w:cs="Arial"/>
          <w:rtl/>
        </w:rPr>
        <w:t>מו אותו, אבל באו אליו להשלים עמו, כי כן המשפט כאשר ביארנו, ללמדך שבאו אצל משה ולא קבלם. כלומר שלא יכלו לרמותו לכרות להם ברית, אבל עשאם חוטבי עצים ושואבי מים</w:t>
      </w:r>
      <w:r w:rsidR="00864788">
        <w:rPr>
          <w:rFonts w:cs="Arial" w:hint="cs"/>
          <w:rtl/>
        </w:rPr>
        <w:t>.''</w:t>
      </w:r>
    </w:p>
    <w:p w14:paraId="08443FA4" w14:textId="60D53978" w:rsidR="004B02B6" w:rsidRDefault="00C242AD" w:rsidP="00D27FF1">
      <w:pPr>
        <w:rPr>
          <w:rtl/>
        </w:rPr>
      </w:pPr>
      <w:r>
        <w:rPr>
          <w:rFonts w:hint="cs"/>
          <w:rtl/>
        </w:rPr>
        <w:t>חלק מהברית כולל בין השאר עונשים למקרה שעם ישראל לא יעמוד בהתחייבות</w:t>
      </w:r>
      <w:r w:rsidR="005427C3">
        <w:rPr>
          <w:rFonts w:hint="cs"/>
          <w:rtl/>
        </w:rPr>
        <w:t xml:space="preserve"> כאשר </w:t>
      </w:r>
      <w:r w:rsidR="004B02B6">
        <w:rPr>
          <w:rFonts w:hint="cs"/>
          <w:rtl/>
        </w:rPr>
        <w:t>נראה ש</w:t>
      </w:r>
      <w:r w:rsidR="005427C3">
        <w:rPr>
          <w:rFonts w:hint="cs"/>
          <w:rtl/>
        </w:rPr>
        <w:t>העונש המשמעותי ב</w:t>
      </w:r>
      <w:r w:rsidR="004B02B6">
        <w:rPr>
          <w:rFonts w:hint="cs"/>
          <w:rtl/>
        </w:rPr>
        <w:t>יותר הוא הגלות מארץ ישראל</w:t>
      </w:r>
      <w:r>
        <w:rPr>
          <w:rFonts w:hint="cs"/>
          <w:rtl/>
        </w:rPr>
        <w:t>.</w:t>
      </w:r>
      <w:r w:rsidR="004B02B6">
        <w:rPr>
          <w:rFonts w:hint="cs"/>
          <w:rtl/>
        </w:rPr>
        <w:t xml:space="preserve"> אמנם, ממשיכה התורה וכותבת ש</w:t>
      </w:r>
      <w:r w:rsidR="00AB2989">
        <w:rPr>
          <w:rFonts w:hint="cs"/>
          <w:rtl/>
        </w:rPr>
        <w:t xml:space="preserve">בסופו של תהליך </w:t>
      </w:r>
      <w:r w:rsidR="004B02B6">
        <w:rPr>
          <w:rFonts w:hint="cs"/>
          <w:rtl/>
        </w:rPr>
        <w:t xml:space="preserve">עם ישראל ישוב אל ה' אלוקיו, וכן ישוב בעקבות כך אל ארצו. בעקבות </w:t>
      </w:r>
      <w:r w:rsidR="00AB2989">
        <w:rPr>
          <w:rFonts w:hint="cs"/>
          <w:rtl/>
        </w:rPr>
        <w:t xml:space="preserve">פסוקים אלו </w:t>
      </w:r>
      <w:r w:rsidR="004B02B6">
        <w:rPr>
          <w:rFonts w:hint="cs"/>
          <w:rtl/>
        </w:rPr>
        <w:t xml:space="preserve"> ויום כיפור המ</w:t>
      </w:r>
      <w:r w:rsidR="00AB2989">
        <w:rPr>
          <w:rFonts w:hint="cs"/>
          <w:rtl/>
        </w:rPr>
        <w:t>ת</w:t>
      </w:r>
      <w:r w:rsidR="004B02B6">
        <w:rPr>
          <w:rFonts w:hint="cs"/>
          <w:rtl/>
        </w:rPr>
        <w:t xml:space="preserve">קרב נעסוק בביאור </w:t>
      </w:r>
      <w:r w:rsidR="00AB2989">
        <w:rPr>
          <w:rFonts w:hint="cs"/>
          <w:rtl/>
        </w:rPr>
        <w:t>ה</w:t>
      </w:r>
      <w:r w:rsidR="004B02B6">
        <w:rPr>
          <w:rFonts w:hint="cs"/>
          <w:rtl/>
        </w:rPr>
        <w:t>פסוק</w:t>
      </w:r>
      <w:r w:rsidR="00AB2989">
        <w:rPr>
          <w:rFonts w:hint="cs"/>
          <w:rtl/>
        </w:rPr>
        <w:t xml:space="preserve">ים, </w:t>
      </w:r>
      <w:r w:rsidR="004B02B6">
        <w:rPr>
          <w:rFonts w:hint="cs"/>
          <w:rtl/>
        </w:rPr>
        <w:t>האם יש מצווה לחזור בתשובה, ופרטי התשובה.</w:t>
      </w:r>
    </w:p>
    <w:p w14:paraId="501EB3C3" w14:textId="77777777" w:rsidR="00F71755" w:rsidRDefault="00F71755" w:rsidP="00D27FF1">
      <w:pPr>
        <w:rPr>
          <w:b/>
          <w:bCs/>
          <w:u w:val="single"/>
          <w:rtl/>
        </w:rPr>
      </w:pPr>
      <w:r>
        <w:rPr>
          <w:rFonts w:hint="cs"/>
          <w:b/>
          <w:bCs/>
          <w:u w:val="single"/>
          <w:rtl/>
        </w:rPr>
        <w:t xml:space="preserve">בביאור הפסוק </w:t>
      </w:r>
    </w:p>
    <w:p w14:paraId="22572660" w14:textId="4B2FAA22" w:rsidR="00F71755" w:rsidRDefault="00F71755" w:rsidP="00D27FF1">
      <w:pPr>
        <w:rPr>
          <w:rtl/>
        </w:rPr>
      </w:pPr>
      <w:r>
        <w:rPr>
          <w:rFonts w:hint="cs"/>
          <w:rtl/>
        </w:rPr>
        <w:t>כאמור, התורה כותבת שעם ישראל אמור לשוב אל ה' אלוקיו</w:t>
      </w:r>
      <w:r w:rsidR="00822F22">
        <w:rPr>
          <w:rFonts w:hint="cs"/>
          <w:rtl/>
        </w:rPr>
        <w:t xml:space="preserve"> ואל ארצו</w:t>
      </w:r>
      <w:r w:rsidR="000B022B">
        <w:rPr>
          <w:rFonts w:hint="cs"/>
          <w:rtl/>
        </w:rPr>
        <w:t xml:space="preserve">, גם אם </w:t>
      </w:r>
      <w:r w:rsidR="00AB2989">
        <w:rPr>
          <w:rFonts w:hint="cs"/>
          <w:rtl/>
        </w:rPr>
        <w:t>הוא</w:t>
      </w:r>
      <w:r w:rsidR="000B022B">
        <w:rPr>
          <w:rFonts w:hint="cs"/>
          <w:rtl/>
        </w:rPr>
        <w:t xml:space="preserve"> יהיה נידח בכל קצוות העולם</w:t>
      </w:r>
      <w:r>
        <w:rPr>
          <w:rFonts w:hint="cs"/>
          <w:rtl/>
        </w:rPr>
        <w:t>. דנו הראשונים כיצד לפרש את הפסוק, והאם ניתן ללמוד ממנו גם הוראות הלכתיות:</w:t>
      </w:r>
    </w:p>
    <w:p w14:paraId="197646C9" w14:textId="3BFB7350" w:rsidR="00D20DBB" w:rsidRDefault="00505D62" w:rsidP="00D27FF1">
      <w:pPr>
        <w:rPr>
          <w:rtl/>
        </w:rPr>
      </w:pPr>
      <w:r>
        <w:rPr>
          <w:rFonts w:hint="cs"/>
          <w:rtl/>
        </w:rPr>
        <w:t xml:space="preserve">א. </w:t>
      </w:r>
      <w:r w:rsidR="00714F49" w:rsidRPr="007363A8">
        <w:rPr>
          <w:rFonts w:hint="cs"/>
          <w:b/>
          <w:bCs/>
          <w:rtl/>
        </w:rPr>
        <w:t>הסמ''ק</w:t>
      </w:r>
      <w:r w:rsidR="00714F49">
        <w:rPr>
          <w:rFonts w:hint="cs"/>
          <w:rtl/>
        </w:rPr>
        <w:t xml:space="preserve"> </w:t>
      </w:r>
      <w:r w:rsidR="00D8101B">
        <w:rPr>
          <w:rFonts w:hint="cs"/>
          <w:sz w:val="18"/>
          <w:szCs w:val="18"/>
          <w:rtl/>
        </w:rPr>
        <w:t xml:space="preserve">(מצווה נג) </w:t>
      </w:r>
      <w:r w:rsidR="00D8101B">
        <w:rPr>
          <w:rFonts w:hint="cs"/>
          <w:rtl/>
        </w:rPr>
        <w:t xml:space="preserve">למד מפסוקים אלו, שיש מצווה מהתורה לחזור בתשובה </w:t>
      </w:r>
      <w:r w:rsidR="007F5F18">
        <w:rPr>
          <w:rFonts w:hint="cs"/>
          <w:rtl/>
        </w:rPr>
        <w:t>(ועל אף שמהתורה משמע שמדובר בסיפור דברים, צריך לומר שיש בו גם הוראה הלכתית</w:t>
      </w:r>
      <w:r w:rsidR="005E1944">
        <w:rPr>
          <w:rFonts w:hint="cs"/>
          <w:rtl/>
        </w:rPr>
        <w:t>)</w:t>
      </w:r>
      <w:r w:rsidR="00D8101B">
        <w:rPr>
          <w:rFonts w:hint="cs"/>
          <w:rtl/>
        </w:rPr>
        <w:t xml:space="preserve">. </w:t>
      </w:r>
      <w:r w:rsidR="005650B4">
        <w:rPr>
          <w:rFonts w:hint="cs"/>
          <w:rtl/>
        </w:rPr>
        <w:t>ב</w:t>
      </w:r>
      <w:r w:rsidR="00822F22">
        <w:rPr>
          <w:rFonts w:hint="cs"/>
          <w:rtl/>
        </w:rPr>
        <w:t xml:space="preserve">. מדברי </w:t>
      </w:r>
      <w:r w:rsidR="00822F22" w:rsidRPr="00EB1D36">
        <w:rPr>
          <w:rFonts w:hint="cs"/>
          <w:b/>
          <w:bCs/>
          <w:rtl/>
        </w:rPr>
        <w:t>הרמב''ם</w:t>
      </w:r>
      <w:r w:rsidR="00822F22">
        <w:rPr>
          <w:rFonts w:hint="cs"/>
          <w:rtl/>
        </w:rPr>
        <w:t xml:space="preserve"> </w:t>
      </w:r>
      <w:r w:rsidR="005A6C5A">
        <w:rPr>
          <w:rFonts w:hint="cs"/>
          <w:sz w:val="18"/>
          <w:szCs w:val="18"/>
          <w:rtl/>
        </w:rPr>
        <w:t xml:space="preserve">(תשובה ז, ה) </w:t>
      </w:r>
      <w:r w:rsidR="00822F22">
        <w:rPr>
          <w:rFonts w:hint="cs"/>
          <w:rtl/>
        </w:rPr>
        <w:t>עולה</w:t>
      </w:r>
      <w:r w:rsidR="00EB1D36">
        <w:rPr>
          <w:rFonts w:hint="cs"/>
          <w:rtl/>
        </w:rPr>
        <w:t xml:space="preserve"> ש</w:t>
      </w:r>
      <w:r w:rsidR="002B02F2">
        <w:rPr>
          <w:rFonts w:hint="cs"/>
          <w:rtl/>
        </w:rPr>
        <w:t>חלק והבין</w:t>
      </w:r>
      <w:r w:rsidR="009D48E9">
        <w:rPr>
          <w:rFonts w:hint="cs"/>
          <w:rtl/>
        </w:rPr>
        <w:t>,</w:t>
      </w:r>
      <w:r w:rsidR="002B02F2">
        <w:rPr>
          <w:rFonts w:hint="cs"/>
          <w:rtl/>
        </w:rPr>
        <w:t xml:space="preserve"> ש</w:t>
      </w:r>
      <w:r w:rsidR="00EB1D36">
        <w:rPr>
          <w:rFonts w:hint="cs"/>
          <w:rtl/>
        </w:rPr>
        <w:t>לא מדובר במצווה ובהוראה הלכתית, אלא במעין נבואה לאחרית הימים</w:t>
      </w:r>
      <w:r w:rsidR="007F5F18">
        <w:rPr>
          <w:rFonts w:hint="cs"/>
          <w:rtl/>
        </w:rPr>
        <w:t>.</w:t>
      </w:r>
    </w:p>
    <w:p w14:paraId="4BCDBB35" w14:textId="7DD5EBD7" w:rsidR="007515D1" w:rsidRDefault="00D242D1" w:rsidP="00D27FF1">
      <w:pPr>
        <w:rPr>
          <w:u w:val="single"/>
          <w:rtl/>
        </w:rPr>
      </w:pPr>
      <w:r>
        <w:rPr>
          <w:rFonts w:hint="cs"/>
          <w:u w:val="single"/>
          <w:rtl/>
        </w:rPr>
        <w:t>ביאור דעת הרמב''ם</w:t>
      </w:r>
    </w:p>
    <w:p w14:paraId="4CA27F73" w14:textId="0C67B5A2" w:rsidR="00AE030F" w:rsidRDefault="00AE030F" w:rsidP="00D767DD">
      <w:pPr>
        <w:spacing w:after="100"/>
        <w:rPr>
          <w:rtl/>
        </w:rPr>
      </w:pPr>
      <w:r>
        <w:rPr>
          <w:rFonts w:hint="cs"/>
          <w:rtl/>
        </w:rPr>
        <w:t xml:space="preserve">גם </w:t>
      </w:r>
      <w:r w:rsidRPr="00D20DBB">
        <w:rPr>
          <w:rFonts w:hint="cs"/>
          <w:b/>
          <w:bCs/>
          <w:rtl/>
        </w:rPr>
        <w:t>הרמב''ן</w:t>
      </w:r>
      <w:r w:rsidR="00D8101B">
        <w:rPr>
          <w:rFonts w:hint="cs"/>
          <w:rtl/>
        </w:rPr>
        <w:t xml:space="preserve"> </w:t>
      </w:r>
      <w:r w:rsidR="005E1944">
        <w:rPr>
          <w:rFonts w:hint="cs"/>
          <w:rtl/>
        </w:rPr>
        <w:t xml:space="preserve">כסמ"ק </w:t>
      </w:r>
      <w:r w:rsidR="00D8101B">
        <w:rPr>
          <w:rFonts w:hint="cs"/>
          <w:rtl/>
        </w:rPr>
        <w:t>סבר שיש מצווה לחזור בתשובה</w:t>
      </w:r>
      <w:r>
        <w:rPr>
          <w:rFonts w:hint="cs"/>
          <w:rtl/>
        </w:rPr>
        <w:t xml:space="preserve">, </w:t>
      </w:r>
      <w:r w:rsidR="005E1944">
        <w:rPr>
          <w:rFonts w:hint="cs"/>
          <w:rtl/>
        </w:rPr>
        <w:t xml:space="preserve">ולמד זאת </w:t>
      </w:r>
      <w:r>
        <w:rPr>
          <w:rFonts w:hint="cs"/>
          <w:rtl/>
        </w:rPr>
        <w:t xml:space="preserve"> </w:t>
      </w:r>
      <w:r w:rsidR="005E1944">
        <w:rPr>
          <w:rFonts w:hint="cs"/>
          <w:rtl/>
        </w:rPr>
        <w:t>מ</w:t>
      </w:r>
      <w:r>
        <w:rPr>
          <w:rFonts w:hint="cs"/>
          <w:rtl/>
        </w:rPr>
        <w:t xml:space="preserve">הפסוק 'כי המצווה אשר אנכי מצווך היום לא נפלאית היא ממך'' - </w:t>
      </w:r>
      <w:r w:rsidR="00267E37">
        <w:rPr>
          <w:rFonts w:hint="cs"/>
          <w:rtl/>
        </w:rPr>
        <w:t xml:space="preserve"> </w:t>
      </w:r>
      <w:r>
        <w:rPr>
          <w:rFonts w:hint="cs"/>
          <w:rtl/>
        </w:rPr>
        <w:t>וכן כתב</w:t>
      </w:r>
      <w:r w:rsidR="00D20DBB">
        <w:rPr>
          <w:rFonts w:hint="cs"/>
          <w:rtl/>
        </w:rPr>
        <w:t>ו</w:t>
      </w:r>
      <w:r>
        <w:rPr>
          <w:rFonts w:hint="cs"/>
          <w:rtl/>
        </w:rPr>
        <w:t xml:space="preserve"> </w:t>
      </w:r>
      <w:r w:rsidRPr="00D20DBB">
        <w:rPr>
          <w:rFonts w:hint="cs"/>
          <w:b/>
          <w:bCs/>
          <w:rtl/>
        </w:rPr>
        <w:t>רבינו יונה</w:t>
      </w:r>
      <w:r>
        <w:rPr>
          <w:rFonts w:hint="cs"/>
          <w:rtl/>
        </w:rPr>
        <w:t xml:space="preserve"> ועוד מספר ראשונים. הרמב''ם לעומת זאת, לא מנה את מצוות התשובה, אלא רק את מצוות הוודוי על החטא. מדוע?</w:t>
      </w:r>
      <w:r>
        <w:rPr>
          <w:rFonts w:hint="cs"/>
        </w:rPr>
        <w:t xml:space="preserve"> </w:t>
      </w:r>
      <w:r>
        <w:rPr>
          <w:rFonts w:hint="cs"/>
          <w:rtl/>
        </w:rPr>
        <w:t>נחלקו האחרונים:</w:t>
      </w:r>
    </w:p>
    <w:p w14:paraId="1CA5EA41" w14:textId="0B0DE2FE" w:rsidR="00AE030F" w:rsidRPr="001933A5" w:rsidRDefault="00AE030F" w:rsidP="00D767DD">
      <w:pPr>
        <w:spacing w:after="100"/>
        <w:rPr>
          <w:rtl/>
        </w:rPr>
      </w:pPr>
      <w:r>
        <w:rPr>
          <w:rFonts w:hint="cs"/>
          <w:rtl/>
        </w:rPr>
        <w:t xml:space="preserve">א. חלק מהאחרונים כתבו, שאכן לדעת הרמב''ם אין מצווה לחזור בתשובה. בטעם הדבר ביאר </w:t>
      </w:r>
      <w:r w:rsidRPr="00AE030F">
        <w:rPr>
          <w:rFonts w:hint="cs"/>
          <w:b/>
          <w:bCs/>
          <w:rtl/>
        </w:rPr>
        <w:t>הרב קוק</w:t>
      </w:r>
      <w:r>
        <w:rPr>
          <w:rFonts w:hint="cs"/>
          <w:rtl/>
        </w:rPr>
        <w:t xml:space="preserve"> </w:t>
      </w:r>
      <w:r w:rsidR="008F4E0A">
        <w:rPr>
          <w:rFonts w:hint="cs"/>
          <w:sz w:val="18"/>
          <w:szCs w:val="18"/>
          <w:rtl/>
        </w:rPr>
        <w:t xml:space="preserve">(משפט כהן </w:t>
      </w:r>
      <w:r w:rsidR="00EE3868">
        <w:rPr>
          <w:rFonts w:hint="cs"/>
          <w:sz w:val="18"/>
          <w:szCs w:val="18"/>
          <w:rtl/>
        </w:rPr>
        <w:t>קכח)</w:t>
      </w:r>
      <w:r>
        <w:rPr>
          <w:rFonts w:hint="cs"/>
          <w:rtl/>
        </w:rPr>
        <w:t>, שהחזרה בתשובה היא חסד מאת ה', משום כך אין עניין להפוך אות</w:t>
      </w:r>
      <w:r w:rsidR="005E1944">
        <w:rPr>
          <w:rFonts w:hint="cs"/>
          <w:rtl/>
        </w:rPr>
        <w:t>ה</w:t>
      </w:r>
      <w:r>
        <w:rPr>
          <w:rFonts w:hint="cs"/>
          <w:rtl/>
        </w:rPr>
        <w:t xml:space="preserve"> למצווה מחייבת, </w:t>
      </w:r>
      <w:r w:rsidR="00D767DD">
        <w:rPr>
          <w:rFonts w:hint="cs"/>
          <w:rtl/>
        </w:rPr>
        <w:t>שבכך</w:t>
      </w:r>
      <w:r>
        <w:rPr>
          <w:rFonts w:hint="cs"/>
          <w:rtl/>
        </w:rPr>
        <w:t xml:space="preserve"> היא </w:t>
      </w:r>
      <w:r w:rsidR="00D767DD">
        <w:rPr>
          <w:rFonts w:hint="cs"/>
          <w:rtl/>
        </w:rPr>
        <w:t xml:space="preserve">תאבד </w:t>
      </w:r>
      <w:r>
        <w:rPr>
          <w:rFonts w:hint="cs"/>
          <w:rtl/>
        </w:rPr>
        <w:t xml:space="preserve">את מימד החסד שבה. טעם נוסף הביא </w:t>
      </w:r>
      <w:r w:rsidRPr="001933A5">
        <w:rPr>
          <w:rFonts w:hint="cs"/>
          <w:b/>
          <w:bCs/>
          <w:rtl/>
        </w:rPr>
        <w:t>הרב קאפח</w:t>
      </w:r>
      <w:r w:rsidR="001933A5">
        <w:rPr>
          <w:rFonts w:hint="cs"/>
          <w:b/>
          <w:bCs/>
          <w:rtl/>
        </w:rPr>
        <w:t xml:space="preserve"> </w:t>
      </w:r>
      <w:r w:rsidR="001933A5" w:rsidRPr="001933A5">
        <w:rPr>
          <w:rFonts w:hint="cs"/>
          <w:sz w:val="18"/>
          <w:szCs w:val="18"/>
          <w:rtl/>
        </w:rPr>
        <w:t>(תשובה ז, ה)</w:t>
      </w:r>
      <w:r w:rsidR="001933A5">
        <w:rPr>
          <w:rFonts w:hint="cs"/>
          <w:b/>
          <w:bCs/>
          <w:sz w:val="18"/>
          <w:szCs w:val="18"/>
          <w:rtl/>
        </w:rPr>
        <w:t xml:space="preserve"> </w:t>
      </w:r>
      <w:r w:rsidR="001933A5" w:rsidRPr="001933A5">
        <w:rPr>
          <w:rFonts w:hint="cs"/>
          <w:rtl/>
        </w:rPr>
        <w:t>שהתשובה היא השלב</w:t>
      </w:r>
      <w:r w:rsidR="001933A5">
        <w:rPr>
          <w:rFonts w:hint="cs"/>
          <w:b/>
          <w:bCs/>
          <w:rtl/>
        </w:rPr>
        <w:t xml:space="preserve"> </w:t>
      </w:r>
      <w:r w:rsidR="001933A5">
        <w:rPr>
          <w:rFonts w:hint="cs"/>
          <w:rtl/>
        </w:rPr>
        <w:t>המקדים למצוות הווידוי ('הכשר מצווה), לכן לא שייך למנות אותה כמצווה.</w:t>
      </w:r>
    </w:p>
    <w:p w14:paraId="26D7930E" w14:textId="0358A729" w:rsidR="006023A7" w:rsidRDefault="00AE030F" w:rsidP="00CE54F6">
      <w:pPr>
        <w:spacing w:after="80"/>
        <w:rPr>
          <w:rtl/>
        </w:rPr>
      </w:pPr>
      <w:r>
        <w:rPr>
          <w:rFonts w:hint="cs"/>
          <w:rtl/>
        </w:rPr>
        <w:t xml:space="preserve">טעם שלישי בביאור הרמב''ם כתב </w:t>
      </w:r>
      <w:r w:rsidR="006023A7" w:rsidRPr="008E0A2B">
        <w:rPr>
          <w:rFonts w:hint="cs"/>
          <w:b/>
          <w:bCs/>
          <w:rtl/>
        </w:rPr>
        <w:t>המשך חכמה</w:t>
      </w:r>
      <w:r w:rsidR="008E0A2B">
        <w:rPr>
          <w:rFonts w:hint="cs"/>
          <w:rtl/>
        </w:rPr>
        <w:t xml:space="preserve"> </w:t>
      </w:r>
      <w:r w:rsidR="008E0A2B">
        <w:rPr>
          <w:rFonts w:hint="cs"/>
          <w:sz w:val="18"/>
          <w:szCs w:val="18"/>
          <w:rtl/>
        </w:rPr>
        <w:t>(דברים לא, יז)</w:t>
      </w:r>
      <w:r>
        <w:rPr>
          <w:rFonts w:hint="cs"/>
          <w:rtl/>
        </w:rPr>
        <w:t>, שלא שייך לצוות על התשובה</w:t>
      </w:r>
      <w:r w:rsidR="006023A7">
        <w:rPr>
          <w:rFonts w:hint="cs"/>
          <w:rtl/>
        </w:rPr>
        <w:t xml:space="preserve">, כיוון שמטרת התשובה להורות על חזרה לדרך הישר, </w:t>
      </w:r>
      <w:r w:rsidR="009D48E9">
        <w:rPr>
          <w:rFonts w:hint="cs"/>
          <w:rtl/>
        </w:rPr>
        <w:t>ו</w:t>
      </w:r>
      <w:r w:rsidR="005E1944">
        <w:rPr>
          <w:rFonts w:hint="cs"/>
          <w:rtl/>
        </w:rPr>
        <w:t>הרי</w:t>
      </w:r>
      <w:r w:rsidR="006023A7">
        <w:rPr>
          <w:rFonts w:hint="cs"/>
          <w:rtl/>
        </w:rPr>
        <w:t xml:space="preserve"> </w:t>
      </w:r>
      <w:r w:rsidR="009D48E9">
        <w:rPr>
          <w:rFonts w:hint="cs"/>
          <w:rtl/>
        </w:rPr>
        <w:t xml:space="preserve">כבר </w:t>
      </w:r>
      <w:r w:rsidR="006023A7">
        <w:rPr>
          <w:rFonts w:hint="cs"/>
          <w:rtl/>
        </w:rPr>
        <w:t>מצווים על המצוות</w:t>
      </w:r>
      <w:r w:rsidR="009D48E9">
        <w:rPr>
          <w:rFonts w:hint="cs"/>
          <w:rtl/>
        </w:rPr>
        <w:t xml:space="preserve"> ואין</w:t>
      </w:r>
      <w:r w:rsidR="00F517D9">
        <w:rPr>
          <w:rFonts w:hint="cs"/>
          <w:rtl/>
        </w:rPr>
        <w:t xml:space="preserve"> טעם</w:t>
      </w:r>
      <w:r w:rsidR="009D48E9">
        <w:rPr>
          <w:rFonts w:hint="cs"/>
          <w:rtl/>
        </w:rPr>
        <w:t xml:space="preserve"> להוסיף ציווי נוסף. </w:t>
      </w:r>
      <w:r w:rsidR="006023A7">
        <w:rPr>
          <w:rFonts w:hint="cs"/>
          <w:rtl/>
        </w:rPr>
        <w:t>רק על הווידוי</w:t>
      </w:r>
      <w:r w:rsidR="00B60333">
        <w:rPr>
          <w:rFonts w:hint="cs"/>
          <w:rtl/>
        </w:rPr>
        <w:t xml:space="preserve"> המוסיף שיש להתחרט </w:t>
      </w:r>
      <w:r w:rsidR="006023A7">
        <w:rPr>
          <w:rFonts w:hint="cs"/>
          <w:rtl/>
        </w:rPr>
        <w:t>על המעשים שנעשו בעבר</w:t>
      </w:r>
      <w:r w:rsidR="005E1944">
        <w:rPr>
          <w:rFonts w:hint="cs"/>
          <w:rtl/>
        </w:rPr>
        <w:t>,</w:t>
      </w:r>
      <w:r w:rsidR="006023A7">
        <w:rPr>
          <w:rFonts w:hint="cs"/>
          <w:rtl/>
        </w:rPr>
        <w:t xml:space="preserve"> שייך לצוות במצווה מיוחדת, ובלשונו:</w:t>
      </w:r>
    </w:p>
    <w:p w14:paraId="12C58FAB" w14:textId="1576586B" w:rsidR="00D242D1" w:rsidRDefault="00846315" w:rsidP="00CE54F6">
      <w:pPr>
        <w:spacing w:after="80"/>
        <w:ind w:left="720"/>
        <w:rPr>
          <w:rFonts w:cs="Arial"/>
          <w:rtl/>
        </w:rPr>
      </w:pPr>
      <w:r>
        <w:rPr>
          <w:rFonts w:cs="Arial" w:hint="cs"/>
          <w:rtl/>
        </w:rPr>
        <w:t>''</w:t>
      </w:r>
      <w:r w:rsidRPr="00846315">
        <w:rPr>
          <w:rFonts w:cs="Arial"/>
          <w:rtl/>
        </w:rPr>
        <w:t>נתבונן דשם תשובה כפי מה שמורה שמה, איך נחשבת למצ</w:t>
      </w:r>
      <w:r>
        <w:rPr>
          <w:rFonts w:cs="Arial" w:hint="cs"/>
          <w:rtl/>
        </w:rPr>
        <w:t>ו</w:t>
      </w:r>
      <w:r w:rsidRPr="00846315">
        <w:rPr>
          <w:rFonts w:cs="Arial"/>
          <w:rtl/>
        </w:rPr>
        <w:t>וה שישוב מכסלו ולא יחטא עוד, הלא בלא</w:t>
      </w:r>
      <w:r w:rsidR="00F046E8">
        <w:rPr>
          <w:rFonts w:cs="Arial" w:hint="cs"/>
          <w:rtl/>
        </w:rPr>
        <w:t xml:space="preserve"> זו</w:t>
      </w:r>
      <w:r w:rsidRPr="00846315">
        <w:rPr>
          <w:rFonts w:cs="Arial"/>
          <w:rtl/>
        </w:rPr>
        <w:t xml:space="preserve"> המצו</w:t>
      </w:r>
      <w:r>
        <w:rPr>
          <w:rFonts w:cs="Arial" w:hint="cs"/>
          <w:rtl/>
        </w:rPr>
        <w:t>ו</w:t>
      </w:r>
      <w:r w:rsidRPr="00846315">
        <w:rPr>
          <w:rFonts w:cs="Arial"/>
          <w:rtl/>
        </w:rPr>
        <w:t xml:space="preserve">ה, מצווה ועומד לבלי לעבור על מצוות </w:t>
      </w:r>
      <w:r>
        <w:rPr>
          <w:rFonts w:cs="Arial" w:hint="cs"/>
          <w:rtl/>
        </w:rPr>
        <w:t>ה'</w:t>
      </w:r>
      <w:r w:rsidRPr="00846315">
        <w:rPr>
          <w:rFonts w:cs="Arial"/>
          <w:rtl/>
        </w:rPr>
        <w:t xml:space="preserve">! וכי בשביל שעבר ושנה בה הותרה לו?! </w:t>
      </w:r>
      <w:r w:rsidR="0064706E">
        <w:rPr>
          <w:rFonts w:cs="Arial" w:hint="cs"/>
          <w:rtl/>
        </w:rPr>
        <w:t>אלא ש</w:t>
      </w:r>
      <w:r w:rsidRPr="00846315">
        <w:rPr>
          <w:rFonts w:cs="Arial"/>
          <w:rtl/>
        </w:rPr>
        <w:t>מצ</w:t>
      </w:r>
      <w:r w:rsidR="0064706E">
        <w:rPr>
          <w:rFonts w:cs="Arial" w:hint="cs"/>
          <w:rtl/>
        </w:rPr>
        <w:t>ו</w:t>
      </w:r>
      <w:r w:rsidRPr="00846315">
        <w:rPr>
          <w:rFonts w:cs="Arial"/>
          <w:rtl/>
        </w:rPr>
        <w:t>ות התשובה, אשר על זה צריך מצו</w:t>
      </w:r>
      <w:r w:rsidR="003F64A7">
        <w:rPr>
          <w:rFonts w:cs="Arial" w:hint="cs"/>
          <w:rtl/>
        </w:rPr>
        <w:t>ו</w:t>
      </w:r>
      <w:r w:rsidRPr="00846315">
        <w:rPr>
          <w:rFonts w:cs="Arial"/>
          <w:rtl/>
        </w:rPr>
        <w:t>ה פרטית, הוא שאם חטא ועוזב את חטאו, מצוה להת</w:t>
      </w:r>
      <w:r w:rsidR="00F046E8">
        <w:rPr>
          <w:rFonts w:cs="Arial" w:hint="cs"/>
          <w:rtl/>
        </w:rPr>
        <w:t>ו</w:t>
      </w:r>
      <w:r w:rsidRPr="00846315">
        <w:rPr>
          <w:rFonts w:cs="Arial"/>
          <w:rtl/>
        </w:rPr>
        <w:t>ודות ולהגיד לפני ה</w:t>
      </w:r>
      <w:r w:rsidR="003F64A7">
        <w:rPr>
          <w:rFonts w:cs="Arial" w:hint="cs"/>
          <w:rtl/>
        </w:rPr>
        <w:t xml:space="preserve">' </w:t>
      </w:r>
      <w:r w:rsidR="00D8101B">
        <w:rPr>
          <w:rFonts w:cs="Arial" w:hint="cs"/>
          <w:rtl/>
        </w:rPr>
        <w:t xml:space="preserve">יתברך </w:t>
      </w:r>
      <w:r w:rsidRPr="00846315">
        <w:rPr>
          <w:rFonts w:cs="Arial"/>
          <w:rtl/>
        </w:rPr>
        <w:t>כי יודע שחטא ומבקש כפרה</w:t>
      </w:r>
      <w:r w:rsidR="001F2CA3">
        <w:rPr>
          <w:rStyle w:val="a5"/>
          <w:rFonts w:cs="Arial"/>
          <w:rtl/>
        </w:rPr>
        <w:footnoteReference w:id="1"/>
      </w:r>
      <w:r w:rsidR="003F64A7">
        <w:rPr>
          <w:rFonts w:cs="Arial" w:hint="cs"/>
          <w:rtl/>
        </w:rPr>
        <w:t>.''</w:t>
      </w:r>
    </w:p>
    <w:p w14:paraId="547287DE" w14:textId="4CB94260" w:rsidR="00F71755" w:rsidRDefault="00150DD1" w:rsidP="00CE54F6">
      <w:pPr>
        <w:spacing w:after="80"/>
        <w:rPr>
          <w:rtl/>
        </w:rPr>
      </w:pPr>
      <w:r>
        <w:rPr>
          <w:rFonts w:cs="Arial" w:hint="cs"/>
          <w:rtl/>
        </w:rPr>
        <w:t xml:space="preserve">ב. </w:t>
      </w:r>
      <w:r w:rsidR="00977720">
        <w:rPr>
          <w:rFonts w:hint="cs"/>
          <w:rtl/>
        </w:rPr>
        <w:t xml:space="preserve">אפשרות אחרת בפרשנות הרמב''ם העלו חלק מהאחרונים, שאכן גם לדעתו יש מצווה לעשות תשובה, אלא שהיא תלויה בווידוי. דהיינו, כשם </w:t>
      </w:r>
      <w:r w:rsidR="005E1944">
        <w:rPr>
          <w:rFonts w:hint="cs"/>
          <w:rtl/>
        </w:rPr>
        <w:t>כ</w:t>
      </w:r>
      <w:r w:rsidR="00977720">
        <w:rPr>
          <w:rFonts w:hint="cs"/>
          <w:rtl/>
        </w:rPr>
        <w:t>שנותנים גט צריך שנתינתו תתבצע בצורה מסויימת, כך גם במצוות התשובה, היא חלה רק כאשר החוטא מתוודה על חטאו</w:t>
      </w:r>
      <w:r w:rsidR="005E1944">
        <w:rPr>
          <w:rFonts w:hint="cs"/>
          <w:rtl/>
        </w:rPr>
        <w:t>,</w:t>
      </w:r>
      <w:r w:rsidR="00977720">
        <w:rPr>
          <w:rFonts w:hint="cs"/>
          <w:rtl/>
        </w:rPr>
        <w:t xml:space="preserve"> משום כך הרמב''ם מנה דין זה, אבל למעשה גם הוא סובר שיש מצווה ב</w:t>
      </w:r>
      <w:r w:rsidR="005E1944">
        <w:rPr>
          <w:rFonts w:hint="cs"/>
          <w:rtl/>
        </w:rPr>
        <w:t>עצם ה</w:t>
      </w:r>
      <w:r w:rsidR="00977720">
        <w:rPr>
          <w:rFonts w:hint="cs"/>
          <w:rtl/>
        </w:rPr>
        <w:t>תשובה.</w:t>
      </w:r>
    </w:p>
    <w:p w14:paraId="72CE98E4" w14:textId="77777777" w:rsidR="00F71755" w:rsidRDefault="00F71755" w:rsidP="00CE54F6">
      <w:pPr>
        <w:spacing w:after="80"/>
        <w:rPr>
          <w:b/>
          <w:bCs/>
          <w:u w:val="single"/>
          <w:rtl/>
        </w:rPr>
      </w:pPr>
      <w:r>
        <w:rPr>
          <w:rFonts w:hint="cs"/>
          <w:b/>
          <w:bCs/>
          <w:u w:val="single"/>
          <w:rtl/>
        </w:rPr>
        <w:t>עונש בית דין</w:t>
      </w:r>
    </w:p>
    <w:p w14:paraId="3B766302" w14:textId="0BD7F454" w:rsidR="00826E0E" w:rsidRDefault="00683492" w:rsidP="00CE54F6">
      <w:pPr>
        <w:spacing w:after="80"/>
        <w:rPr>
          <w:rtl/>
        </w:rPr>
      </w:pPr>
      <w:r>
        <w:rPr>
          <w:rFonts w:hint="cs"/>
          <w:rtl/>
        </w:rPr>
        <w:t>בין אם יש מצוו</w:t>
      </w:r>
      <w:r w:rsidR="005E1944">
        <w:rPr>
          <w:rFonts w:hint="cs"/>
          <w:rtl/>
        </w:rPr>
        <w:t>ת</w:t>
      </w:r>
      <w:r>
        <w:rPr>
          <w:rFonts w:hint="cs"/>
          <w:rtl/>
        </w:rPr>
        <w:t xml:space="preserve"> תשובה ובין אם </w:t>
      </w:r>
      <w:r w:rsidR="005E1944">
        <w:rPr>
          <w:rFonts w:hint="cs"/>
          <w:rtl/>
        </w:rPr>
        <w:t>לאו</w:t>
      </w:r>
      <w:r>
        <w:rPr>
          <w:rFonts w:hint="cs"/>
          <w:rtl/>
        </w:rPr>
        <w:t xml:space="preserve">, </w:t>
      </w:r>
      <w:r w:rsidR="00A26B4E">
        <w:rPr>
          <w:rFonts w:hint="cs"/>
          <w:rtl/>
        </w:rPr>
        <w:t>כפי שכותבת הגמרא במסכת יומא</w:t>
      </w:r>
      <w:r w:rsidR="00D063C3">
        <w:rPr>
          <w:rFonts w:hint="cs"/>
          <w:rtl/>
        </w:rPr>
        <w:t xml:space="preserve"> </w:t>
      </w:r>
      <w:r w:rsidR="00D063C3">
        <w:rPr>
          <w:rFonts w:hint="cs"/>
          <w:sz w:val="18"/>
          <w:szCs w:val="18"/>
          <w:rtl/>
        </w:rPr>
        <w:t xml:space="preserve">(פה ע''ב - </w:t>
      </w:r>
      <w:r w:rsidR="00486D6D">
        <w:rPr>
          <w:rFonts w:hint="cs"/>
          <w:sz w:val="18"/>
          <w:szCs w:val="18"/>
          <w:rtl/>
        </w:rPr>
        <w:t>פו ע''א)</w:t>
      </w:r>
      <w:r w:rsidR="00F71755">
        <w:rPr>
          <w:rFonts w:hint="cs"/>
          <w:rtl/>
        </w:rPr>
        <w:t xml:space="preserve">, </w:t>
      </w:r>
      <w:r w:rsidR="00C05389">
        <w:rPr>
          <w:rFonts w:hint="cs"/>
          <w:rtl/>
        </w:rPr>
        <w:t>מעלתה של התשובה שיכולה למחוק העוונות שנעשו</w:t>
      </w:r>
      <w:r w:rsidR="000676E4">
        <w:rPr>
          <w:rFonts w:hint="cs"/>
          <w:rtl/>
        </w:rPr>
        <w:t>.</w:t>
      </w:r>
      <w:r w:rsidR="009036DF">
        <w:rPr>
          <w:rFonts w:hint="cs"/>
          <w:rtl/>
        </w:rPr>
        <w:t xml:space="preserve"> בניגוד לכך</w:t>
      </w:r>
      <w:r w:rsidR="00C05389">
        <w:rPr>
          <w:rFonts w:hint="cs"/>
          <w:rtl/>
        </w:rPr>
        <w:t xml:space="preserve">, הגמרא במסכת מכות </w:t>
      </w:r>
      <w:r w:rsidR="00C05389">
        <w:rPr>
          <w:rFonts w:hint="cs"/>
          <w:sz w:val="18"/>
          <w:szCs w:val="18"/>
          <w:rtl/>
        </w:rPr>
        <w:t xml:space="preserve">(יג ע''א) </w:t>
      </w:r>
      <w:r w:rsidR="00C05389">
        <w:rPr>
          <w:rFonts w:hint="cs"/>
          <w:rtl/>
        </w:rPr>
        <w:t>כותבת</w:t>
      </w:r>
      <w:r w:rsidR="009036DF">
        <w:rPr>
          <w:rFonts w:hint="cs"/>
          <w:rtl/>
        </w:rPr>
        <w:t xml:space="preserve"> בשם רבי עקיבא,</w:t>
      </w:r>
      <w:r w:rsidR="00C05389">
        <w:rPr>
          <w:rFonts w:hint="cs"/>
          <w:rtl/>
        </w:rPr>
        <w:t xml:space="preserve"> שבמקרה בו אדם חטא וצריך לקבל עונש בבית דין של מטה, אין חזרה בתשובה פוטרת אותו מ</w:t>
      </w:r>
      <w:r w:rsidR="005E1944">
        <w:rPr>
          <w:rFonts w:hint="cs"/>
          <w:rtl/>
        </w:rPr>
        <w:t>ה</w:t>
      </w:r>
      <w:r w:rsidR="00C05389">
        <w:rPr>
          <w:rFonts w:hint="cs"/>
          <w:rtl/>
        </w:rPr>
        <w:t>עונש</w:t>
      </w:r>
      <w:r w:rsidR="00C43174">
        <w:rPr>
          <w:rFonts w:hint="cs"/>
          <w:rtl/>
        </w:rPr>
        <w:t>.</w:t>
      </w:r>
      <w:r w:rsidR="00C05389">
        <w:rPr>
          <w:rFonts w:hint="cs"/>
          <w:rtl/>
        </w:rPr>
        <w:t xml:space="preserve"> </w:t>
      </w:r>
    </w:p>
    <w:p w14:paraId="0679A96A" w14:textId="548BF541" w:rsidR="00393E17" w:rsidRPr="0044523F" w:rsidRDefault="009036DF" w:rsidP="003D6190">
      <w:pPr>
        <w:spacing w:after="100"/>
        <w:rPr>
          <w:rtl/>
        </w:rPr>
      </w:pPr>
      <w:r>
        <w:rPr>
          <w:rFonts w:hint="cs"/>
          <w:rtl/>
        </w:rPr>
        <w:t xml:space="preserve">לא זו בלבד, </w:t>
      </w:r>
      <w:r w:rsidR="00826E0E">
        <w:rPr>
          <w:rFonts w:hint="cs"/>
          <w:rtl/>
        </w:rPr>
        <w:t xml:space="preserve">כאשר דן </w:t>
      </w:r>
      <w:r w:rsidRPr="00826E0E">
        <w:rPr>
          <w:rFonts w:hint="cs"/>
          <w:b/>
          <w:bCs/>
          <w:rtl/>
        </w:rPr>
        <w:t xml:space="preserve">החוות </w:t>
      </w:r>
      <w:r w:rsidR="00826E0E" w:rsidRPr="00826E0E">
        <w:rPr>
          <w:rFonts w:hint="cs"/>
          <w:b/>
          <w:bCs/>
          <w:rtl/>
        </w:rPr>
        <w:t>יאיר</w:t>
      </w:r>
      <w:r w:rsidR="00826E0E">
        <w:rPr>
          <w:rFonts w:hint="cs"/>
          <w:rtl/>
        </w:rPr>
        <w:t xml:space="preserve"> </w:t>
      </w:r>
      <w:r w:rsidR="00826E0E">
        <w:rPr>
          <w:rFonts w:hint="cs"/>
          <w:sz w:val="20"/>
          <w:szCs w:val="20"/>
          <w:rtl/>
        </w:rPr>
        <w:t>(</w:t>
      </w:r>
      <w:r w:rsidR="003C4247">
        <w:rPr>
          <w:rFonts w:hint="cs"/>
          <w:sz w:val="20"/>
          <w:szCs w:val="20"/>
          <w:rtl/>
        </w:rPr>
        <w:t>סי' עט</w:t>
      </w:r>
      <w:r w:rsidR="00826E0E">
        <w:rPr>
          <w:rFonts w:hint="cs"/>
          <w:sz w:val="20"/>
          <w:szCs w:val="20"/>
          <w:rtl/>
        </w:rPr>
        <w:t xml:space="preserve">) </w:t>
      </w:r>
      <w:r w:rsidR="00826E0E">
        <w:rPr>
          <w:rFonts w:hint="cs"/>
          <w:rtl/>
        </w:rPr>
        <w:t>בשאלה האם גר שגזל בעוד היותו גוי חייב מיתה (וככל גוי שגזל וחייב מיתה</w:t>
      </w:r>
      <w:r w:rsidR="00D64467">
        <w:rPr>
          <w:rFonts w:hint="cs"/>
          <w:rtl/>
        </w:rPr>
        <w:t xml:space="preserve"> אפילו על גזל של שווה פרוטה</w:t>
      </w:r>
      <w:r w:rsidR="00826E0E">
        <w:rPr>
          <w:rFonts w:hint="cs"/>
          <w:rtl/>
        </w:rPr>
        <w:t xml:space="preserve">), כתב שיתכן שאין מועילה לו העובדה שהתגייר </w:t>
      </w:r>
      <w:r w:rsidR="00853333">
        <w:rPr>
          <w:rFonts w:hint="cs"/>
          <w:rtl/>
        </w:rPr>
        <w:t xml:space="preserve">כדי </w:t>
      </w:r>
      <w:r w:rsidR="00826E0E">
        <w:rPr>
          <w:rFonts w:hint="cs"/>
          <w:rtl/>
        </w:rPr>
        <w:t>להצילו, כיוון שגם אם היה גוזל בהיותו יהודי</w:t>
      </w:r>
      <w:r w:rsidR="00853333">
        <w:rPr>
          <w:rFonts w:hint="cs"/>
          <w:rtl/>
        </w:rPr>
        <w:t>,</w:t>
      </w:r>
      <w:r w:rsidR="00826E0E">
        <w:rPr>
          <w:rFonts w:hint="cs"/>
          <w:rtl/>
        </w:rPr>
        <w:t xml:space="preserve"> תשובה לא תועיל לפוטרו מעונש בידי אדם. </w:t>
      </w:r>
    </w:p>
    <w:p w14:paraId="13ECBCFA" w14:textId="184CA618" w:rsidR="000E67FF" w:rsidRDefault="000E67FF" w:rsidP="00D27FF1">
      <w:pPr>
        <w:spacing w:after="40"/>
        <w:rPr>
          <w:u w:val="single"/>
          <w:rtl/>
        </w:rPr>
      </w:pPr>
      <w:r>
        <w:rPr>
          <w:rFonts w:hint="cs"/>
          <w:u w:val="single"/>
          <w:rtl/>
        </w:rPr>
        <w:lastRenderedPageBreak/>
        <w:t>מחלוקת האחרונים</w:t>
      </w:r>
    </w:p>
    <w:p w14:paraId="4F8C9446" w14:textId="09D57C0F" w:rsidR="003D6190" w:rsidRPr="003D6190" w:rsidRDefault="003D6190" w:rsidP="00D27FF1">
      <w:pPr>
        <w:spacing w:after="40"/>
        <w:rPr>
          <w:rtl/>
        </w:rPr>
      </w:pPr>
      <w:r>
        <w:rPr>
          <w:rFonts w:hint="cs"/>
          <w:rtl/>
        </w:rPr>
        <w:t xml:space="preserve">מדוע יש הבדל בין עונש בידי אדם </w:t>
      </w:r>
      <w:r w:rsidR="000C4F64">
        <w:rPr>
          <w:rFonts w:hint="cs"/>
          <w:rtl/>
        </w:rPr>
        <w:t xml:space="preserve">שלא מועילה כפרה, </w:t>
      </w:r>
      <w:r>
        <w:rPr>
          <w:rFonts w:hint="cs"/>
          <w:rtl/>
        </w:rPr>
        <w:t>לעונש בידי שמים שמועילה? נחלקו האחרונים:</w:t>
      </w:r>
    </w:p>
    <w:p w14:paraId="57BB579B" w14:textId="67B9750E" w:rsidR="005348D5" w:rsidRDefault="005348D5" w:rsidP="00D27FF1">
      <w:pPr>
        <w:spacing w:after="40"/>
        <w:rPr>
          <w:rtl/>
        </w:rPr>
      </w:pPr>
      <w:r>
        <w:rPr>
          <w:rFonts w:hint="cs"/>
          <w:rtl/>
        </w:rPr>
        <w:t>א.</w:t>
      </w:r>
      <w:r w:rsidR="008E657B">
        <w:rPr>
          <w:rFonts w:hint="cs"/>
          <w:rtl/>
        </w:rPr>
        <w:t xml:space="preserve"> </w:t>
      </w:r>
      <w:r w:rsidR="00D76A9C" w:rsidRPr="00090859">
        <w:rPr>
          <w:rFonts w:hint="cs"/>
          <w:b/>
          <w:bCs/>
          <w:rtl/>
        </w:rPr>
        <w:t>החיד''א</w:t>
      </w:r>
      <w:r w:rsidR="00D76A9C">
        <w:rPr>
          <w:rFonts w:hint="cs"/>
          <w:rtl/>
        </w:rPr>
        <w:t xml:space="preserve"> </w:t>
      </w:r>
      <w:r w:rsidR="00090859">
        <w:rPr>
          <w:rFonts w:hint="cs"/>
          <w:sz w:val="18"/>
          <w:szCs w:val="18"/>
          <w:rtl/>
        </w:rPr>
        <w:t xml:space="preserve">(שו''ת טוב עין סי' ו', ד''ה ועל) </w:t>
      </w:r>
      <w:r w:rsidR="008E657B">
        <w:rPr>
          <w:rFonts w:hint="cs"/>
          <w:rtl/>
        </w:rPr>
        <w:t>כתב</w:t>
      </w:r>
      <w:r w:rsidR="00D76A9C">
        <w:rPr>
          <w:rFonts w:hint="cs"/>
          <w:rtl/>
        </w:rPr>
        <w:t xml:space="preserve"> לתרץ, שאכן מעיקר הדין היה מקום לפתור את החוזר בתשובה ממלקות. הסיבה שבכל זאת מכים את החוטא היא, שלא ניתן להאמין לו שאכן חזר בתשובה שלמה, שהרי וודאי שכל אדם שחטא וצריך להיענש</w:t>
      </w:r>
      <w:r w:rsidR="00853333">
        <w:rPr>
          <w:rFonts w:hint="cs"/>
          <w:rtl/>
        </w:rPr>
        <w:t>,</w:t>
      </w:r>
      <w:r w:rsidR="00D76A9C">
        <w:rPr>
          <w:rFonts w:hint="cs"/>
          <w:rtl/>
        </w:rPr>
        <w:t xml:space="preserve"> יאמר שחזר בתשובה כדי להתחמק מעונש המוות או המלקות.</w:t>
      </w:r>
      <w:r>
        <w:rPr>
          <w:rFonts w:hint="cs"/>
          <w:rtl/>
        </w:rPr>
        <w:t xml:space="preserve"> </w:t>
      </w:r>
    </w:p>
    <w:p w14:paraId="12716CC5" w14:textId="1095CC16" w:rsidR="00620CDC" w:rsidRDefault="005348D5" w:rsidP="00D27FF1">
      <w:pPr>
        <w:spacing w:after="40"/>
        <w:rPr>
          <w:rtl/>
        </w:rPr>
      </w:pPr>
      <w:r>
        <w:rPr>
          <w:rFonts w:hint="cs"/>
          <w:rtl/>
        </w:rPr>
        <w:t>ב</w:t>
      </w:r>
      <w:r w:rsidR="00C05389">
        <w:rPr>
          <w:rFonts w:hint="cs"/>
          <w:rtl/>
        </w:rPr>
        <w:t>.</w:t>
      </w:r>
      <w:r w:rsidR="00826E0E">
        <w:rPr>
          <w:rFonts w:hint="cs"/>
          <w:rtl/>
        </w:rPr>
        <w:t xml:space="preserve"> </w:t>
      </w:r>
      <w:r w:rsidRPr="00786810">
        <w:rPr>
          <w:rFonts w:hint="cs"/>
          <w:b/>
          <w:bCs/>
          <w:rtl/>
        </w:rPr>
        <w:t>המבי''ט</w:t>
      </w:r>
      <w:r>
        <w:rPr>
          <w:rFonts w:hint="cs"/>
          <w:rtl/>
        </w:rPr>
        <w:t xml:space="preserve"> </w:t>
      </w:r>
      <w:r w:rsidR="00FC73EB">
        <w:rPr>
          <w:rFonts w:hint="cs"/>
          <w:sz w:val="18"/>
          <w:szCs w:val="18"/>
          <w:rtl/>
        </w:rPr>
        <w:t xml:space="preserve">(שער התשובה פרק ב') </w:t>
      </w:r>
      <w:r w:rsidR="00FC73EB">
        <w:rPr>
          <w:rFonts w:hint="cs"/>
          <w:rtl/>
        </w:rPr>
        <w:t xml:space="preserve">באפשרות הראשונה שהעלה </w:t>
      </w:r>
      <w:r>
        <w:rPr>
          <w:rFonts w:hint="cs"/>
          <w:rtl/>
        </w:rPr>
        <w:t>חל</w:t>
      </w:r>
      <w:r w:rsidR="00CD0C83">
        <w:rPr>
          <w:rFonts w:hint="cs"/>
          <w:rtl/>
        </w:rPr>
        <w:t>ו</w:t>
      </w:r>
      <w:r>
        <w:rPr>
          <w:rFonts w:hint="cs"/>
          <w:rtl/>
        </w:rPr>
        <w:t xml:space="preserve">ק </w:t>
      </w:r>
      <w:r w:rsidR="00CD0C83">
        <w:rPr>
          <w:rFonts w:hint="cs"/>
          <w:rtl/>
        </w:rPr>
        <w:t xml:space="preserve">על דברי החיד''א </w:t>
      </w:r>
      <w:r>
        <w:rPr>
          <w:rFonts w:hint="cs"/>
          <w:rtl/>
        </w:rPr>
        <w:t>וסבר</w:t>
      </w:r>
      <w:r w:rsidR="00156047">
        <w:rPr>
          <w:rFonts w:hint="cs"/>
          <w:rtl/>
        </w:rPr>
        <w:t>,</w:t>
      </w:r>
      <w:r>
        <w:rPr>
          <w:rFonts w:hint="cs"/>
          <w:rtl/>
        </w:rPr>
        <w:t xml:space="preserve"> שמאמינים ל</w:t>
      </w:r>
      <w:r w:rsidR="00D76A9C">
        <w:rPr>
          <w:rFonts w:hint="cs"/>
          <w:rtl/>
        </w:rPr>
        <w:t xml:space="preserve">כל </w:t>
      </w:r>
      <w:r>
        <w:rPr>
          <w:rFonts w:hint="cs"/>
          <w:rtl/>
        </w:rPr>
        <w:t>חוטא ששב בתשובה שלמה. בטעם הדבר שבכל זאת עליו לקבל עונש</w:t>
      </w:r>
      <w:r w:rsidR="00635969">
        <w:rPr>
          <w:rFonts w:hint="cs"/>
          <w:rtl/>
        </w:rPr>
        <w:t xml:space="preserve"> נימק</w:t>
      </w:r>
      <w:r>
        <w:rPr>
          <w:rFonts w:hint="cs"/>
          <w:rtl/>
        </w:rPr>
        <w:t>, שהעונש בא להשלים את הכפרה,</w:t>
      </w:r>
      <w:r w:rsidR="00853333">
        <w:rPr>
          <w:rFonts w:hint="cs"/>
          <w:rtl/>
        </w:rPr>
        <w:t xml:space="preserve"> </w:t>
      </w:r>
      <w:r>
        <w:rPr>
          <w:rFonts w:hint="cs"/>
          <w:rtl/>
        </w:rPr>
        <w:t>כשם שכותבת הגמרא במסכת יומא, שהמחלל שם שמיים, בשביל להתנקות לגמרי מחטאו</w:t>
      </w:r>
      <w:r w:rsidR="00853333">
        <w:rPr>
          <w:rFonts w:hint="cs"/>
          <w:rtl/>
        </w:rPr>
        <w:t>,</w:t>
      </w:r>
      <w:r>
        <w:rPr>
          <w:rFonts w:hint="cs"/>
          <w:rtl/>
        </w:rPr>
        <w:t xml:space="preserve"> צריך לקבל ייסורים, ובלשונו:</w:t>
      </w:r>
    </w:p>
    <w:p w14:paraId="406C0E9B" w14:textId="0512B560" w:rsidR="005D5415" w:rsidRDefault="00FC73EB" w:rsidP="00D27FF1">
      <w:pPr>
        <w:spacing w:after="40"/>
        <w:ind w:left="720"/>
        <w:rPr>
          <w:rtl/>
        </w:rPr>
      </w:pPr>
      <w:r>
        <w:rPr>
          <w:rFonts w:cs="Arial" w:hint="cs"/>
          <w:rtl/>
        </w:rPr>
        <w:t>''</w:t>
      </w:r>
      <w:r w:rsidRPr="00FC73EB">
        <w:rPr>
          <w:rFonts w:cs="Arial"/>
          <w:rtl/>
        </w:rPr>
        <w:t>ולכן הי</w:t>
      </w:r>
      <w:r w:rsidR="00D07AA3">
        <w:rPr>
          <w:rFonts w:cs="Arial" w:hint="cs"/>
          <w:rtl/>
        </w:rPr>
        <w:t>י</w:t>
      </w:r>
      <w:r w:rsidRPr="00FC73EB">
        <w:rPr>
          <w:rFonts w:cs="Arial"/>
          <w:rtl/>
        </w:rPr>
        <w:t>תה התשובה כוללת לכל העונות קלים וחמורים, כי היא הגורמת לאדם שיקרא צדיק ואחריה מקבל העונש בעונות החמורים, ולזה אינה מספקת התשובה לסלק מעליו עונש ב</w:t>
      </w:r>
      <w:r w:rsidR="009E0462">
        <w:rPr>
          <w:rFonts w:cs="Arial" w:hint="cs"/>
          <w:rtl/>
        </w:rPr>
        <w:t>ית דין</w:t>
      </w:r>
      <w:r w:rsidRPr="00FC73EB">
        <w:rPr>
          <w:rFonts w:cs="Arial"/>
          <w:rtl/>
        </w:rPr>
        <w:t xml:space="preserve"> מלקות או מיתת </w:t>
      </w:r>
      <w:r w:rsidR="009E0462">
        <w:rPr>
          <w:rFonts w:cs="Arial" w:hint="cs"/>
          <w:rtl/>
        </w:rPr>
        <w:t xml:space="preserve">בית </w:t>
      </w:r>
      <w:r w:rsidRPr="00FC73EB">
        <w:rPr>
          <w:rFonts w:cs="Arial"/>
          <w:rtl/>
        </w:rPr>
        <w:t>ד</w:t>
      </w:r>
      <w:r w:rsidR="009E0462">
        <w:rPr>
          <w:rFonts w:cs="Arial" w:hint="cs"/>
          <w:rtl/>
        </w:rPr>
        <w:t>ין</w:t>
      </w:r>
      <w:r w:rsidRPr="00FC73EB">
        <w:rPr>
          <w:rFonts w:cs="Arial"/>
          <w:rtl/>
        </w:rPr>
        <w:t>, כי גם שחזר בתשובה בו</w:t>
      </w:r>
      <w:r w:rsidR="007E2CDB">
        <w:rPr>
          <w:rFonts w:cs="Arial" w:hint="cs"/>
          <w:rtl/>
        </w:rPr>
        <w:t>ו</w:t>
      </w:r>
      <w:r w:rsidRPr="00FC73EB">
        <w:rPr>
          <w:rFonts w:cs="Arial"/>
          <w:rtl/>
        </w:rPr>
        <w:t>ידוי ונחשב צדיק צריך הוא לקבל עונשו</w:t>
      </w:r>
      <w:r>
        <w:rPr>
          <w:rFonts w:hint="cs"/>
          <w:rtl/>
        </w:rPr>
        <w:t>.''</w:t>
      </w:r>
    </w:p>
    <w:p w14:paraId="1D811A6E" w14:textId="2224F855" w:rsidR="005D5415" w:rsidRDefault="005D5415" w:rsidP="00D27FF1">
      <w:pPr>
        <w:spacing w:after="40"/>
        <w:rPr>
          <w:rtl/>
        </w:rPr>
      </w:pPr>
      <w:r>
        <w:rPr>
          <w:rFonts w:hint="cs"/>
          <w:rtl/>
        </w:rPr>
        <w:t xml:space="preserve">ג. </w:t>
      </w:r>
      <w:r w:rsidR="00BB217C">
        <w:rPr>
          <w:rFonts w:hint="cs"/>
          <w:rtl/>
        </w:rPr>
        <w:t xml:space="preserve">גישה שלישית </w:t>
      </w:r>
      <w:r w:rsidR="00A12332">
        <w:rPr>
          <w:rFonts w:hint="cs"/>
          <w:rtl/>
        </w:rPr>
        <w:t xml:space="preserve">עולה מדברי </w:t>
      </w:r>
      <w:r w:rsidR="00A12332" w:rsidRPr="00A12332">
        <w:rPr>
          <w:rFonts w:hint="cs"/>
          <w:b/>
          <w:bCs/>
          <w:rtl/>
        </w:rPr>
        <w:t>הרמב''ם</w:t>
      </w:r>
      <w:r w:rsidR="00A12332">
        <w:rPr>
          <w:rFonts w:hint="cs"/>
          <w:rtl/>
        </w:rPr>
        <w:t xml:space="preserve"> </w:t>
      </w:r>
      <w:r w:rsidR="00A12332">
        <w:rPr>
          <w:rFonts w:hint="cs"/>
          <w:sz w:val="18"/>
          <w:szCs w:val="18"/>
          <w:rtl/>
        </w:rPr>
        <w:t>(</w:t>
      </w:r>
      <w:r w:rsidR="00904737">
        <w:rPr>
          <w:rFonts w:hint="cs"/>
          <w:sz w:val="18"/>
          <w:szCs w:val="18"/>
          <w:rtl/>
        </w:rPr>
        <w:t>מורה נבוכים ג, מא)</w:t>
      </w:r>
      <w:r w:rsidR="00A12332">
        <w:rPr>
          <w:rFonts w:hint="cs"/>
          <w:rtl/>
        </w:rPr>
        <w:t xml:space="preserve">, </w:t>
      </w:r>
      <w:r w:rsidR="00904737">
        <w:rPr>
          <w:rFonts w:hint="cs"/>
          <w:rtl/>
        </w:rPr>
        <w:t>שממנ</w:t>
      </w:r>
      <w:r w:rsidR="00853333">
        <w:rPr>
          <w:rFonts w:hint="cs"/>
          <w:rtl/>
        </w:rPr>
        <w:t>ה</w:t>
      </w:r>
      <w:r w:rsidR="00904737">
        <w:rPr>
          <w:rFonts w:hint="cs"/>
          <w:rtl/>
        </w:rPr>
        <w:t xml:space="preserve"> </w:t>
      </w:r>
      <w:r w:rsidR="00B8768F">
        <w:rPr>
          <w:rFonts w:hint="cs"/>
          <w:rtl/>
        </w:rPr>
        <w:t>משמע</w:t>
      </w:r>
      <w:r w:rsidR="00904737">
        <w:rPr>
          <w:rFonts w:hint="cs"/>
          <w:rtl/>
        </w:rPr>
        <w:t xml:space="preserve"> </w:t>
      </w:r>
      <w:r w:rsidR="00A12332">
        <w:rPr>
          <w:rFonts w:hint="cs"/>
          <w:rtl/>
        </w:rPr>
        <w:t>שאחת הסיבות המרכזיות להענשת החוטא היא הרתעה ומניעת מעשים נוספים מעין אלו בחברה</w:t>
      </w:r>
      <w:r w:rsidR="00853333">
        <w:rPr>
          <w:rFonts w:hint="cs"/>
          <w:rtl/>
        </w:rPr>
        <w:t>,</w:t>
      </w:r>
      <w:r w:rsidR="00A12332">
        <w:rPr>
          <w:rFonts w:hint="cs"/>
          <w:rtl/>
        </w:rPr>
        <w:t xml:space="preserve"> 'והנשמעים יראו וייראו'</w:t>
      </w:r>
      <w:r w:rsidR="003E71ED">
        <w:rPr>
          <w:rFonts w:hint="cs"/>
          <w:rtl/>
        </w:rPr>
        <w:t xml:space="preserve">. </w:t>
      </w:r>
      <w:r w:rsidR="00A12332">
        <w:rPr>
          <w:rFonts w:hint="cs"/>
          <w:rtl/>
        </w:rPr>
        <w:t>משום כך כאשר יש עבירה שקל לבצעה, העונש עליה חמור יותר כדי להרתיע. על בסיס אותו עיקרון</w:t>
      </w:r>
      <w:r w:rsidR="00B1484B">
        <w:rPr>
          <w:rFonts w:hint="cs"/>
          <w:rtl/>
        </w:rPr>
        <w:t>,</w:t>
      </w:r>
      <w:r w:rsidR="00A12332">
        <w:rPr>
          <w:rFonts w:hint="cs"/>
          <w:rtl/>
        </w:rPr>
        <w:t xml:space="preserve"> אם חוטא יידע שניתן לחזור בתשובה ולהימלט מהעונש, ממילא יהיה לו קל לחטוא.</w:t>
      </w:r>
    </w:p>
    <w:p w14:paraId="35073FDA" w14:textId="15345B9D" w:rsidR="00090859" w:rsidRDefault="00A12332" w:rsidP="00D27FF1">
      <w:pPr>
        <w:spacing w:after="40"/>
        <w:rPr>
          <w:rtl/>
        </w:rPr>
      </w:pPr>
      <w:r>
        <w:rPr>
          <w:rFonts w:hint="cs"/>
          <w:rtl/>
        </w:rPr>
        <w:t xml:space="preserve">גם </w:t>
      </w:r>
      <w:r w:rsidRPr="00A12332">
        <w:rPr>
          <w:rFonts w:hint="cs"/>
          <w:b/>
          <w:bCs/>
          <w:rtl/>
        </w:rPr>
        <w:t>החוות יאיר</w:t>
      </w:r>
      <w:r>
        <w:rPr>
          <w:rFonts w:hint="cs"/>
          <w:rtl/>
        </w:rPr>
        <w:t xml:space="preserve"> </w:t>
      </w:r>
      <w:r>
        <w:rPr>
          <w:rFonts w:hint="cs"/>
          <w:sz w:val="18"/>
          <w:szCs w:val="18"/>
          <w:rtl/>
        </w:rPr>
        <w:t xml:space="preserve">(סי' קמא) </w:t>
      </w:r>
      <w:r>
        <w:rPr>
          <w:rFonts w:hint="cs"/>
          <w:rtl/>
        </w:rPr>
        <w:t>צידד בשיטה זו, ומשום כך כאשר דן בשאלה האם על קהילה להעניש אדם ששתה יין נסך</w:t>
      </w:r>
      <w:r w:rsidR="0051788C">
        <w:rPr>
          <w:rFonts w:hint="cs"/>
          <w:rtl/>
        </w:rPr>
        <w:t>, סבר שיש להענישו למרות שבעקבות כך יתרחק מהדרך עוד יותר, כיוון ש</w:t>
      </w:r>
      <w:r w:rsidR="00853333">
        <w:rPr>
          <w:rFonts w:hint="cs"/>
          <w:rtl/>
        </w:rPr>
        <w:t>ה</w:t>
      </w:r>
      <w:r w:rsidR="0051788C">
        <w:rPr>
          <w:rFonts w:hint="cs"/>
          <w:rtl/>
        </w:rPr>
        <w:t xml:space="preserve">השפעה החברתית השלילית שתגרם </w:t>
      </w:r>
      <w:r w:rsidR="00853333">
        <w:rPr>
          <w:rFonts w:hint="cs"/>
          <w:rtl/>
        </w:rPr>
        <w:t>כ</w:t>
      </w:r>
      <w:r w:rsidR="0051788C">
        <w:rPr>
          <w:rFonts w:hint="cs"/>
          <w:rtl/>
        </w:rPr>
        <w:t>שיראו שאדם חוטא</w:t>
      </w:r>
      <w:r w:rsidR="00853333">
        <w:rPr>
          <w:rFonts w:hint="cs"/>
          <w:rtl/>
        </w:rPr>
        <w:t>,</w:t>
      </w:r>
      <w:r w:rsidR="0051788C">
        <w:rPr>
          <w:rFonts w:hint="cs"/>
          <w:rtl/>
        </w:rPr>
        <w:t xml:space="preserve"> חמורה יותר מהתרחקותו של אדם אחד מהדרך</w:t>
      </w:r>
      <w:r w:rsidR="00A838D2">
        <w:rPr>
          <w:rStyle w:val="a5"/>
          <w:rtl/>
        </w:rPr>
        <w:footnoteReference w:id="2"/>
      </w:r>
      <w:r w:rsidR="000A27F9">
        <w:rPr>
          <w:rFonts w:hint="cs"/>
          <w:rtl/>
        </w:rPr>
        <w:t xml:space="preserve"> </w:t>
      </w:r>
      <w:r w:rsidR="000A27F9">
        <w:rPr>
          <w:rFonts w:hint="cs"/>
          <w:sz w:val="18"/>
          <w:szCs w:val="18"/>
          <w:rtl/>
        </w:rPr>
        <w:t>(ועיין בדף לפרשת ניצבים שנה א')</w:t>
      </w:r>
      <w:r w:rsidR="0051788C">
        <w:rPr>
          <w:rFonts w:hint="cs"/>
          <w:rtl/>
        </w:rPr>
        <w:t>.</w:t>
      </w:r>
    </w:p>
    <w:p w14:paraId="7242D62A" w14:textId="6B82B580" w:rsidR="00BB217C" w:rsidRDefault="00090859" w:rsidP="00D27FF1">
      <w:pPr>
        <w:spacing w:after="40"/>
        <w:rPr>
          <w:u w:val="single"/>
          <w:rtl/>
        </w:rPr>
      </w:pPr>
      <w:r>
        <w:rPr>
          <w:rFonts w:hint="cs"/>
          <w:u w:val="single"/>
          <w:rtl/>
        </w:rPr>
        <w:t>הש</w:t>
      </w:r>
      <w:r w:rsidR="003D0FA5">
        <w:rPr>
          <w:rFonts w:hint="cs"/>
          <w:u w:val="single"/>
          <w:rtl/>
        </w:rPr>
        <w:t>ל</w:t>
      </w:r>
      <w:r>
        <w:rPr>
          <w:rFonts w:hint="cs"/>
          <w:u w:val="single"/>
          <w:rtl/>
        </w:rPr>
        <w:t>כ</w:t>
      </w:r>
      <w:r w:rsidR="00B32688">
        <w:rPr>
          <w:rFonts w:hint="cs"/>
          <w:u w:val="single"/>
          <w:rtl/>
        </w:rPr>
        <w:t>ה</w:t>
      </w:r>
      <w:r>
        <w:rPr>
          <w:rFonts w:hint="cs"/>
          <w:u w:val="single"/>
          <w:rtl/>
        </w:rPr>
        <w:t xml:space="preserve"> הלכתי</w:t>
      </w:r>
      <w:r w:rsidR="00BB217C">
        <w:rPr>
          <w:rFonts w:hint="cs"/>
          <w:u w:val="single"/>
          <w:rtl/>
        </w:rPr>
        <w:t>ת</w:t>
      </w:r>
    </w:p>
    <w:p w14:paraId="545E3C19" w14:textId="6880FDA9" w:rsidR="004A734A" w:rsidRDefault="00BB217C" w:rsidP="00D27FF1">
      <w:pPr>
        <w:spacing w:after="40"/>
        <w:rPr>
          <w:rtl/>
        </w:rPr>
      </w:pPr>
      <w:r>
        <w:rPr>
          <w:rFonts w:hint="cs"/>
          <w:rtl/>
        </w:rPr>
        <w:t>הש</w:t>
      </w:r>
      <w:r w:rsidR="003D0FA5">
        <w:rPr>
          <w:rFonts w:hint="cs"/>
          <w:rtl/>
        </w:rPr>
        <w:t>ל</w:t>
      </w:r>
      <w:r>
        <w:rPr>
          <w:rFonts w:hint="cs"/>
          <w:rtl/>
        </w:rPr>
        <w:t xml:space="preserve">כה הלכתית </w:t>
      </w:r>
      <w:r w:rsidR="00B32688">
        <w:rPr>
          <w:rFonts w:hint="cs"/>
          <w:rtl/>
        </w:rPr>
        <w:t xml:space="preserve">למחלוקת </w:t>
      </w:r>
      <w:r>
        <w:rPr>
          <w:rFonts w:hint="cs"/>
          <w:rtl/>
        </w:rPr>
        <w:t xml:space="preserve">תהיה במקרה בו יודעים שאדם חזר בתשובה, למשל באמצעות נביא או פוליגרף </w:t>
      </w:r>
      <w:r>
        <w:rPr>
          <w:rFonts w:hint="cs"/>
          <w:sz w:val="18"/>
          <w:szCs w:val="18"/>
          <w:rtl/>
        </w:rPr>
        <w:t>(מכונת אמת)</w:t>
      </w:r>
      <w:r>
        <w:rPr>
          <w:rFonts w:hint="cs"/>
          <w:rtl/>
        </w:rPr>
        <w:t xml:space="preserve">. לפי סברת החיד''א שהסיבה שמענישים את החוטא כי לא יודעים </w:t>
      </w:r>
      <w:r w:rsidR="00136395">
        <w:rPr>
          <w:rFonts w:hint="cs"/>
          <w:rtl/>
        </w:rPr>
        <w:t xml:space="preserve">אם אכן חזר בתשובה, במקרה זה אכן אותו חוטא </w:t>
      </w:r>
      <w:r w:rsidR="0080680E">
        <w:rPr>
          <w:rFonts w:hint="cs"/>
          <w:rtl/>
        </w:rPr>
        <w:t xml:space="preserve">שחזר בתשובה </w:t>
      </w:r>
      <w:r w:rsidR="00136395">
        <w:rPr>
          <w:rFonts w:hint="cs"/>
          <w:rtl/>
        </w:rPr>
        <w:t>ייפטר מעונש. לעומת זאת לפי דעת המבי''ט,</w:t>
      </w:r>
      <w:r w:rsidR="00820AEB">
        <w:rPr>
          <w:rFonts w:hint="cs"/>
          <w:rtl/>
        </w:rPr>
        <w:t xml:space="preserve"> גם</w:t>
      </w:r>
      <w:r w:rsidR="00136395">
        <w:rPr>
          <w:rFonts w:hint="cs"/>
          <w:rtl/>
        </w:rPr>
        <w:t xml:space="preserve"> במקרה זה יש להעניש את החוטא </w:t>
      </w:r>
      <w:r w:rsidR="00853333">
        <w:rPr>
          <w:rFonts w:hint="cs"/>
          <w:rtl/>
        </w:rPr>
        <w:t xml:space="preserve">על מנת </w:t>
      </w:r>
      <w:r w:rsidR="00136395">
        <w:rPr>
          <w:rFonts w:hint="cs"/>
          <w:rtl/>
        </w:rPr>
        <w:t>להשלים את כפרתו.</w:t>
      </w:r>
    </w:p>
    <w:p w14:paraId="1143C43B" w14:textId="78A8D848" w:rsidR="00B32688" w:rsidRDefault="004A734A" w:rsidP="00D27FF1">
      <w:pPr>
        <w:spacing w:after="40"/>
        <w:rPr>
          <w:rtl/>
        </w:rPr>
      </w:pPr>
      <w:r>
        <w:rPr>
          <w:rFonts w:hint="cs"/>
          <w:rtl/>
        </w:rPr>
        <w:t xml:space="preserve">יש להוסיף ולהעיר, שבמקרה בו אין עונש קבוע מראש מהתורה (כמו ארבעים מלקות), הפוסקים התחשבו פעמים רבות בחזרה בתשובה. </w:t>
      </w:r>
      <w:r w:rsidR="000F0F8D">
        <w:rPr>
          <w:rFonts w:hint="cs"/>
          <w:rtl/>
        </w:rPr>
        <w:t>לדוגמא</w:t>
      </w:r>
      <w:r>
        <w:rPr>
          <w:rFonts w:hint="cs"/>
          <w:rtl/>
        </w:rPr>
        <w:t xml:space="preserve"> כ</w:t>
      </w:r>
      <w:r w:rsidR="000F7C98">
        <w:rPr>
          <w:rFonts w:hint="cs"/>
          <w:rtl/>
        </w:rPr>
        <w:t>פי שראינו בעבר</w:t>
      </w:r>
      <w:r w:rsidR="006266A8">
        <w:rPr>
          <w:rFonts w:hint="cs"/>
          <w:rtl/>
        </w:rPr>
        <w:t xml:space="preserve"> </w:t>
      </w:r>
      <w:r w:rsidR="006266A8">
        <w:rPr>
          <w:rFonts w:hint="cs"/>
          <w:sz w:val="18"/>
          <w:szCs w:val="18"/>
          <w:rtl/>
        </w:rPr>
        <w:t>(נשא שנה ד')</w:t>
      </w:r>
      <w:r w:rsidR="000F7C98">
        <w:rPr>
          <w:rFonts w:hint="cs"/>
          <w:rtl/>
        </w:rPr>
        <w:t xml:space="preserve">, דנו הפוסקים האם כהן שרצח יכול לשאת כפיו. שיטת </w:t>
      </w:r>
      <w:r w:rsidR="000F7C98" w:rsidRPr="006266A8">
        <w:rPr>
          <w:rFonts w:hint="cs"/>
          <w:b/>
          <w:bCs/>
          <w:rtl/>
        </w:rPr>
        <w:t>הרמ''א</w:t>
      </w:r>
      <w:r w:rsidR="006266A8">
        <w:rPr>
          <w:rFonts w:hint="cs"/>
          <w:rtl/>
        </w:rPr>
        <w:t xml:space="preserve"> </w:t>
      </w:r>
      <w:r w:rsidR="006266A8">
        <w:rPr>
          <w:rFonts w:hint="cs"/>
          <w:sz w:val="18"/>
          <w:szCs w:val="18"/>
          <w:rtl/>
        </w:rPr>
        <w:t>(קכח, לה)</w:t>
      </w:r>
      <w:r w:rsidR="000F7C98">
        <w:rPr>
          <w:rFonts w:hint="cs"/>
          <w:rtl/>
        </w:rPr>
        <w:t>, השיטה המקילה ביותר סוברת, שגם אם כהן רצח במזיד, במקרה בו חזר בתשובה רשאי לשאת כפיו ''שלא לנעול דלת בפניו''.</w:t>
      </w:r>
    </w:p>
    <w:p w14:paraId="5027E3C1" w14:textId="77777777" w:rsidR="00B32688" w:rsidRPr="006907F4" w:rsidRDefault="00B32688" w:rsidP="00D27FF1">
      <w:pPr>
        <w:spacing w:after="40"/>
        <w:rPr>
          <w:b/>
          <w:bCs/>
          <w:u w:val="single"/>
          <w:rtl/>
        </w:rPr>
      </w:pPr>
      <w:r w:rsidRPr="006907F4">
        <w:rPr>
          <w:rFonts w:hint="cs"/>
          <w:b/>
          <w:bCs/>
          <w:u w:val="single"/>
          <w:rtl/>
        </w:rPr>
        <w:t>עיר הנידחת</w:t>
      </w:r>
    </w:p>
    <w:p w14:paraId="5790C60F" w14:textId="126AAC0A" w:rsidR="009D7444" w:rsidRDefault="00B32688" w:rsidP="00D27FF1">
      <w:pPr>
        <w:spacing w:after="40"/>
        <w:rPr>
          <w:rtl/>
        </w:rPr>
      </w:pPr>
      <w:r>
        <w:rPr>
          <w:rFonts w:hint="cs"/>
          <w:rtl/>
        </w:rPr>
        <w:t xml:space="preserve">עד כה ראינו כנקודת הנחה שחזרה בתשובה אינה מבטלת עונשי בית דין. </w:t>
      </w:r>
      <w:r w:rsidR="009D7444">
        <w:rPr>
          <w:rFonts w:hint="cs"/>
          <w:rtl/>
        </w:rPr>
        <w:t xml:space="preserve">חריגה לדין מוצאים בדברי </w:t>
      </w:r>
      <w:r w:rsidR="009D7444" w:rsidRPr="009D7444">
        <w:rPr>
          <w:rFonts w:hint="cs"/>
          <w:b/>
          <w:bCs/>
          <w:rtl/>
        </w:rPr>
        <w:t>הרמב''ם</w:t>
      </w:r>
      <w:r w:rsidR="009D7444">
        <w:rPr>
          <w:rFonts w:hint="cs"/>
          <w:rtl/>
        </w:rPr>
        <w:t xml:space="preserve"> </w:t>
      </w:r>
      <w:r w:rsidR="009D7444">
        <w:rPr>
          <w:rFonts w:hint="cs"/>
          <w:sz w:val="18"/>
          <w:szCs w:val="18"/>
          <w:rtl/>
        </w:rPr>
        <w:t xml:space="preserve">(עבודה זרה ד, ו) </w:t>
      </w:r>
      <w:r w:rsidR="009D7444">
        <w:rPr>
          <w:rFonts w:hint="cs"/>
          <w:rtl/>
        </w:rPr>
        <w:t xml:space="preserve">שכתב, שעיר הנידחת </w:t>
      </w:r>
      <w:r w:rsidR="009D7444" w:rsidRPr="00017428">
        <w:rPr>
          <w:rFonts w:hint="cs"/>
          <w:sz w:val="18"/>
          <w:szCs w:val="18"/>
          <w:rtl/>
        </w:rPr>
        <w:t>(</w:t>
      </w:r>
      <w:r w:rsidR="00017428">
        <w:rPr>
          <w:rFonts w:hint="cs"/>
          <w:sz w:val="18"/>
          <w:szCs w:val="18"/>
          <w:rtl/>
        </w:rPr>
        <w:t xml:space="preserve">דהיינו </w:t>
      </w:r>
      <w:r w:rsidR="009D7444" w:rsidRPr="00017428">
        <w:rPr>
          <w:rFonts w:hint="cs"/>
          <w:sz w:val="18"/>
          <w:szCs w:val="18"/>
          <w:rtl/>
        </w:rPr>
        <w:t>שכל תושביה הוסתו לעבוד עבודה זרה)</w:t>
      </w:r>
      <w:r w:rsidR="009D7444">
        <w:rPr>
          <w:rFonts w:hint="cs"/>
          <w:rtl/>
        </w:rPr>
        <w:t xml:space="preserve">, יכולה לחזור בתשובה ולהימלט מעונש החרבתה. </w:t>
      </w:r>
      <w:r w:rsidR="009D7444" w:rsidRPr="009D7444">
        <w:rPr>
          <w:rFonts w:hint="cs"/>
          <w:b/>
          <w:bCs/>
          <w:rtl/>
        </w:rPr>
        <w:t>הראב''ד</w:t>
      </w:r>
      <w:r w:rsidR="009D7444">
        <w:rPr>
          <w:rFonts w:hint="cs"/>
          <w:rtl/>
        </w:rPr>
        <w:t xml:space="preserve"> חלק וסבר שלאחר התראה אי אפשר להימלט מהעונש, ובביאור דעת הרמב''ם נאמרו מספר </w:t>
      </w:r>
      <w:r w:rsidR="00830DC6">
        <w:rPr>
          <w:rFonts w:hint="cs"/>
          <w:rtl/>
        </w:rPr>
        <w:t>אפשרויות</w:t>
      </w:r>
      <w:r w:rsidR="009D7444">
        <w:rPr>
          <w:rFonts w:hint="cs"/>
          <w:rtl/>
        </w:rPr>
        <w:t>:</w:t>
      </w:r>
    </w:p>
    <w:p w14:paraId="0D8F5E78" w14:textId="442C94C5" w:rsidR="00B32688" w:rsidRDefault="009D7444" w:rsidP="00D27FF1">
      <w:pPr>
        <w:spacing w:after="40"/>
        <w:rPr>
          <w:rtl/>
        </w:rPr>
      </w:pPr>
      <w:r>
        <w:rPr>
          <w:rFonts w:hint="cs"/>
          <w:rtl/>
        </w:rPr>
        <w:t xml:space="preserve">א. </w:t>
      </w:r>
      <w:r w:rsidR="00017428" w:rsidRPr="00017428">
        <w:rPr>
          <w:rFonts w:hint="cs"/>
          <w:b/>
          <w:bCs/>
          <w:rtl/>
        </w:rPr>
        <w:t>הכסף</w:t>
      </w:r>
      <w:r w:rsidR="00017428">
        <w:rPr>
          <w:rFonts w:hint="cs"/>
          <w:rtl/>
        </w:rPr>
        <w:t xml:space="preserve"> </w:t>
      </w:r>
      <w:r w:rsidR="00017428" w:rsidRPr="00017428">
        <w:rPr>
          <w:rFonts w:hint="cs"/>
          <w:b/>
          <w:bCs/>
          <w:rtl/>
        </w:rPr>
        <w:t>משנה</w:t>
      </w:r>
      <w:r w:rsidR="00017428">
        <w:rPr>
          <w:rFonts w:hint="cs"/>
          <w:rtl/>
        </w:rPr>
        <w:t xml:space="preserve"> </w:t>
      </w:r>
      <w:r w:rsidR="00017428">
        <w:rPr>
          <w:rFonts w:hint="cs"/>
          <w:sz w:val="18"/>
          <w:szCs w:val="18"/>
          <w:rtl/>
        </w:rPr>
        <w:t xml:space="preserve">(שם) </w:t>
      </w:r>
      <w:r w:rsidR="00017428">
        <w:rPr>
          <w:rFonts w:hint="cs"/>
          <w:rtl/>
        </w:rPr>
        <w:t xml:space="preserve">ביאר, </w:t>
      </w:r>
      <w:r w:rsidR="00405B7D">
        <w:rPr>
          <w:rFonts w:hint="cs"/>
          <w:rtl/>
        </w:rPr>
        <w:t>שלמעשה אין הבדל בין עונש עיר הנידחת לשאר עונש</w:t>
      </w:r>
      <w:r w:rsidR="00853333">
        <w:rPr>
          <w:rFonts w:hint="cs"/>
          <w:rtl/>
        </w:rPr>
        <w:t>ים</w:t>
      </w:r>
      <w:r w:rsidR="00405B7D">
        <w:rPr>
          <w:rFonts w:hint="cs"/>
          <w:rtl/>
        </w:rPr>
        <w:t>, וגם בה לא מועילה תשובה. הסיבה ש</w:t>
      </w:r>
      <w:r w:rsidR="00C85625">
        <w:rPr>
          <w:rFonts w:hint="cs"/>
          <w:rtl/>
        </w:rPr>
        <w:t xml:space="preserve">בכל זאת </w:t>
      </w:r>
      <w:r w:rsidR="00405B7D">
        <w:rPr>
          <w:rFonts w:hint="cs"/>
          <w:rtl/>
        </w:rPr>
        <w:t>בעיר הנידחת מועילה תשובה היא, שכאשר שולחים שני תלמידי חכמים להתריע</w:t>
      </w:r>
      <w:r w:rsidR="00C85625">
        <w:rPr>
          <w:rFonts w:hint="cs"/>
          <w:rtl/>
        </w:rPr>
        <w:t xml:space="preserve"> </w:t>
      </w:r>
      <w:r w:rsidR="00912D89">
        <w:rPr>
          <w:rFonts w:hint="cs"/>
          <w:rtl/>
        </w:rPr>
        <w:t xml:space="preserve">בפני </w:t>
      </w:r>
      <w:r w:rsidR="00C85625">
        <w:rPr>
          <w:rFonts w:hint="cs"/>
          <w:rtl/>
        </w:rPr>
        <w:t>יושבי העיר</w:t>
      </w:r>
      <w:r w:rsidR="00912D89">
        <w:rPr>
          <w:rFonts w:hint="cs"/>
          <w:rtl/>
        </w:rPr>
        <w:t xml:space="preserve"> שהם יתחייבו מיתה</w:t>
      </w:r>
      <w:r w:rsidR="00405B7D">
        <w:rPr>
          <w:rFonts w:hint="cs"/>
          <w:rtl/>
        </w:rPr>
        <w:t>, אין הכוונה להתרעה גמורה שמחייבת מיתה</w:t>
      </w:r>
      <w:r w:rsidR="0044581C">
        <w:rPr>
          <w:rFonts w:hint="cs"/>
          <w:rtl/>
        </w:rPr>
        <w:t xml:space="preserve"> (</w:t>
      </w:r>
      <w:r w:rsidR="00405B7D">
        <w:rPr>
          <w:rFonts w:hint="cs"/>
          <w:rtl/>
        </w:rPr>
        <w:t xml:space="preserve">שהרי לא מתריעים </w:t>
      </w:r>
      <w:r w:rsidR="00E65A29">
        <w:rPr>
          <w:rFonts w:hint="cs"/>
          <w:rtl/>
        </w:rPr>
        <w:t>ב</w:t>
      </w:r>
      <w:r w:rsidR="00405B7D">
        <w:rPr>
          <w:rFonts w:hint="cs"/>
          <w:rtl/>
        </w:rPr>
        <w:t>כל אחד</w:t>
      </w:r>
      <w:r w:rsidR="00E65A29">
        <w:rPr>
          <w:rFonts w:hint="cs"/>
          <w:rtl/>
        </w:rPr>
        <w:t xml:space="preserve"> ואחד</w:t>
      </w:r>
      <w:r w:rsidR="00405B7D">
        <w:rPr>
          <w:rFonts w:hint="cs"/>
          <w:rtl/>
        </w:rPr>
        <w:t xml:space="preserve"> באופן פרטי</w:t>
      </w:r>
      <w:r w:rsidR="0044581C">
        <w:rPr>
          <w:rFonts w:hint="cs"/>
          <w:rtl/>
        </w:rPr>
        <w:t>)</w:t>
      </w:r>
      <w:r w:rsidR="00405B7D">
        <w:rPr>
          <w:rFonts w:hint="cs"/>
          <w:rtl/>
        </w:rPr>
        <w:t>, אלא תוכחה כללית</w:t>
      </w:r>
      <w:r w:rsidR="00C85625">
        <w:rPr>
          <w:rFonts w:hint="cs"/>
          <w:rtl/>
        </w:rPr>
        <w:t xml:space="preserve"> - ומשום כך ניתן לשוב בתשובה</w:t>
      </w:r>
      <w:r w:rsidR="0010391B">
        <w:rPr>
          <w:rFonts w:hint="cs"/>
          <w:rtl/>
        </w:rPr>
        <w:t>, כיוון שלמעשה עוד לא התחייב</w:t>
      </w:r>
      <w:r w:rsidR="001E5305">
        <w:rPr>
          <w:rFonts w:hint="cs"/>
          <w:rtl/>
        </w:rPr>
        <w:t>ו בעונש</w:t>
      </w:r>
      <w:r w:rsidR="00405B7D">
        <w:rPr>
          <w:rFonts w:hint="cs"/>
          <w:rtl/>
        </w:rPr>
        <w:t>.</w:t>
      </w:r>
    </w:p>
    <w:p w14:paraId="2E76295E" w14:textId="00A96F82" w:rsidR="00992A21" w:rsidRDefault="00405B7D" w:rsidP="00D27FF1">
      <w:pPr>
        <w:spacing w:after="40"/>
        <w:rPr>
          <w:rtl/>
        </w:rPr>
      </w:pPr>
      <w:r>
        <w:rPr>
          <w:rFonts w:hint="cs"/>
          <w:rtl/>
        </w:rPr>
        <w:t xml:space="preserve">ב. </w:t>
      </w:r>
      <w:r w:rsidR="00613491" w:rsidRPr="00992A21">
        <w:rPr>
          <w:rFonts w:hint="cs"/>
          <w:b/>
          <w:bCs/>
          <w:rtl/>
        </w:rPr>
        <w:t>הרוג</w:t>
      </w:r>
      <w:r w:rsidR="00C327AF">
        <w:rPr>
          <w:rFonts w:hint="cs"/>
          <w:b/>
          <w:bCs/>
          <w:rtl/>
        </w:rPr>
        <w:t>ו</w:t>
      </w:r>
      <w:r w:rsidR="00613491" w:rsidRPr="00992A21">
        <w:rPr>
          <w:rFonts w:hint="cs"/>
          <w:b/>
          <w:bCs/>
          <w:rtl/>
        </w:rPr>
        <w:t>צ'ובר</w:t>
      </w:r>
      <w:r w:rsidR="00613491">
        <w:rPr>
          <w:rFonts w:hint="cs"/>
          <w:rtl/>
        </w:rPr>
        <w:t xml:space="preserve"> </w:t>
      </w:r>
      <w:r w:rsidR="00BE3384">
        <w:rPr>
          <w:rFonts w:hint="cs"/>
          <w:sz w:val="18"/>
          <w:szCs w:val="18"/>
          <w:rtl/>
        </w:rPr>
        <w:t xml:space="preserve">(פרשת וירא עמ' עד) </w:t>
      </w:r>
      <w:r w:rsidR="00613491">
        <w:rPr>
          <w:rFonts w:hint="cs"/>
          <w:rtl/>
        </w:rPr>
        <w:t xml:space="preserve">חלק וסבר, שאכן לאחר התרעה </w:t>
      </w:r>
      <w:r w:rsidR="00B6104B">
        <w:rPr>
          <w:rFonts w:hint="cs"/>
          <w:rtl/>
        </w:rPr>
        <w:t xml:space="preserve">תשובה </w:t>
      </w:r>
      <w:r w:rsidR="00613491">
        <w:rPr>
          <w:rFonts w:hint="cs"/>
          <w:rtl/>
        </w:rPr>
        <w:t xml:space="preserve">כבר לא מועילה לפטור ממוות. התשובה שמועילה לפטור ממיתה </w:t>
      </w:r>
      <w:r w:rsidR="004A3B83">
        <w:rPr>
          <w:rFonts w:hint="cs"/>
          <w:rtl/>
        </w:rPr>
        <w:t>ו</w:t>
      </w:r>
      <w:r w:rsidR="00613491">
        <w:rPr>
          <w:rFonts w:hint="cs"/>
          <w:rtl/>
        </w:rPr>
        <w:t xml:space="preserve">שאליה מתכוון הרמב''ם היא, לשאר אנשי העיר - הילדים והנשים שנענשים בעוון עובדי העבודה זרה. לגבם, כיוון שלא חטאו ונהרגים רק </w:t>
      </w:r>
      <w:r w:rsidR="00992A21">
        <w:rPr>
          <w:rFonts w:hint="cs"/>
          <w:rtl/>
        </w:rPr>
        <w:t xml:space="preserve">בעקבות כך שהעיר מוגדרת כעיר הנידחת, לאחר שחזרו בתשובה כבר לא </w:t>
      </w:r>
      <w:r w:rsidR="004A3B83">
        <w:rPr>
          <w:rFonts w:hint="cs"/>
          <w:rtl/>
        </w:rPr>
        <w:t>חייבים מיתה</w:t>
      </w:r>
      <w:r w:rsidR="00992A21">
        <w:rPr>
          <w:rFonts w:hint="cs"/>
          <w:rtl/>
        </w:rPr>
        <w:t>, ובלשונו:</w:t>
      </w:r>
    </w:p>
    <w:p w14:paraId="55624EBE" w14:textId="0CBFB48E" w:rsidR="00D54A8A" w:rsidRDefault="00992A21" w:rsidP="00D27FF1">
      <w:pPr>
        <w:spacing w:after="40"/>
        <w:ind w:left="720"/>
        <w:rPr>
          <w:rtl/>
        </w:rPr>
      </w:pPr>
      <w:r>
        <w:rPr>
          <w:rFonts w:hint="cs"/>
          <w:rtl/>
        </w:rPr>
        <w:t xml:space="preserve">''ארדה נא ואראה וגו'. מכאן למד רבינו הרמב''ם ז''ל בהלכות עבודה זרה דתחילה מתרים בהם לתשובה, ואם עשו תשובה אז אותן שעבדו עבודה זרה נסקלין, והשאר, כגון הנשים והטף ושאר העיר תשאר. אבל אם לא עשו תשובה, אז הווי עיר הנידחת </w:t>
      </w:r>
      <w:r w:rsidR="007B5E3F">
        <w:rPr>
          <w:rFonts w:hint="cs"/>
          <w:rtl/>
        </w:rPr>
        <w:t>וכולם נהרגים והעיר תשרף וכן שללה.''</w:t>
      </w:r>
      <w:r w:rsidR="00D54A8A">
        <w:rPr>
          <w:rFonts w:hint="cs"/>
          <w:rtl/>
        </w:rPr>
        <w:t xml:space="preserve"> </w:t>
      </w:r>
    </w:p>
    <w:p w14:paraId="323E7BED" w14:textId="7E767BF4" w:rsidR="00354A19" w:rsidRDefault="00C327AF" w:rsidP="00D27FF1">
      <w:pPr>
        <w:spacing w:after="40"/>
        <w:rPr>
          <w:rtl/>
        </w:rPr>
      </w:pPr>
      <w:r>
        <w:rPr>
          <w:rFonts w:hint="cs"/>
          <w:rtl/>
        </w:rPr>
        <w:t>ג. אפשרות שלישית אפשרית</w:t>
      </w:r>
      <w:r w:rsidR="00AC0C4F">
        <w:rPr>
          <w:rFonts w:hint="cs"/>
          <w:rtl/>
        </w:rPr>
        <w:t xml:space="preserve"> לפרש  את הרמב''ם</w:t>
      </w:r>
      <w:r>
        <w:rPr>
          <w:rFonts w:hint="cs"/>
          <w:rtl/>
        </w:rPr>
        <w:t xml:space="preserve"> יש בדברי </w:t>
      </w:r>
      <w:r w:rsidRPr="00C327AF">
        <w:rPr>
          <w:rFonts w:hint="cs"/>
          <w:b/>
          <w:bCs/>
          <w:rtl/>
        </w:rPr>
        <w:t>הרבי מלובביץ'</w:t>
      </w:r>
      <w:r>
        <w:rPr>
          <w:rFonts w:hint="cs"/>
          <w:rtl/>
        </w:rPr>
        <w:t>, ש</w:t>
      </w:r>
      <w:r w:rsidR="00935395">
        <w:rPr>
          <w:rFonts w:hint="cs"/>
          <w:rtl/>
        </w:rPr>
        <w:t xml:space="preserve">הסכים </w:t>
      </w:r>
      <w:r w:rsidR="001C3DEF">
        <w:rPr>
          <w:rFonts w:hint="cs"/>
          <w:rtl/>
        </w:rPr>
        <w:t xml:space="preserve">עם </w:t>
      </w:r>
      <w:r w:rsidR="00935395">
        <w:rPr>
          <w:rFonts w:hint="cs"/>
          <w:rtl/>
        </w:rPr>
        <w:t xml:space="preserve">הרוגוצ'ובר שלאחר גזר הדין לא ניתן לחזור בתשובה, אך </w:t>
      </w:r>
      <w:r>
        <w:rPr>
          <w:rFonts w:hint="cs"/>
          <w:rtl/>
        </w:rPr>
        <w:t>לקח את דברי</w:t>
      </w:r>
      <w:r w:rsidR="00935395">
        <w:rPr>
          <w:rFonts w:hint="cs"/>
          <w:rtl/>
        </w:rPr>
        <w:t xml:space="preserve">ו </w:t>
      </w:r>
      <w:r>
        <w:rPr>
          <w:rFonts w:hint="cs"/>
          <w:rtl/>
        </w:rPr>
        <w:t xml:space="preserve">צעד אחד קדימה. בעוד </w:t>
      </w:r>
      <w:r w:rsidR="00BB2E70">
        <w:rPr>
          <w:rFonts w:hint="cs"/>
          <w:rtl/>
        </w:rPr>
        <w:t>שהרוגוצ'ובר</w:t>
      </w:r>
      <w:r>
        <w:rPr>
          <w:rFonts w:hint="cs"/>
          <w:rtl/>
        </w:rPr>
        <w:t xml:space="preserve"> סבר שהתשובה מועילה רק לנשים ו</w:t>
      </w:r>
      <w:r w:rsidR="006B4156">
        <w:rPr>
          <w:rFonts w:hint="cs"/>
          <w:rtl/>
        </w:rPr>
        <w:t>ל</w:t>
      </w:r>
      <w:r>
        <w:rPr>
          <w:rFonts w:hint="cs"/>
          <w:rtl/>
        </w:rPr>
        <w:t>ילדים שבעיר</w:t>
      </w:r>
      <w:r w:rsidR="00967147">
        <w:rPr>
          <w:rFonts w:hint="cs"/>
          <w:rtl/>
        </w:rPr>
        <w:t xml:space="preserve"> שלא חטאו ונענשו בעוון אנשי העיר</w:t>
      </w:r>
      <w:r>
        <w:rPr>
          <w:rFonts w:hint="cs"/>
          <w:rtl/>
        </w:rPr>
        <w:t xml:space="preserve">, לדעת הרבי מלובביץ' </w:t>
      </w:r>
      <w:r w:rsidR="004A3B83">
        <w:rPr>
          <w:rFonts w:hint="cs"/>
          <w:rtl/>
        </w:rPr>
        <w:t>ה</w:t>
      </w:r>
      <w:r>
        <w:rPr>
          <w:rFonts w:hint="cs"/>
          <w:rtl/>
        </w:rPr>
        <w:t xml:space="preserve">תשובה במקרה זה מועילה לפטור </w:t>
      </w:r>
      <w:r w:rsidR="00967147">
        <w:rPr>
          <w:rFonts w:hint="cs"/>
          <w:rtl/>
        </w:rPr>
        <w:t xml:space="preserve">גם את החוטאים </w:t>
      </w:r>
      <w:r>
        <w:rPr>
          <w:rFonts w:hint="cs"/>
          <w:rtl/>
        </w:rPr>
        <w:t xml:space="preserve">ממוות. </w:t>
      </w:r>
    </w:p>
    <w:p w14:paraId="0D863BFC" w14:textId="5E26F31D" w:rsidR="00D05835" w:rsidRDefault="00C327AF" w:rsidP="004001E7">
      <w:pPr>
        <w:rPr>
          <w:rtl/>
        </w:rPr>
      </w:pPr>
      <w:r>
        <w:rPr>
          <w:rFonts w:hint="cs"/>
          <w:rtl/>
        </w:rPr>
        <w:t>בטעם הדבר נימק, שעונשה</w:t>
      </w:r>
      <w:r w:rsidR="00621C05">
        <w:rPr>
          <w:rFonts w:hint="cs"/>
          <w:rtl/>
        </w:rPr>
        <w:t xml:space="preserve"> המיוחד והחריג</w:t>
      </w:r>
      <w:r>
        <w:rPr>
          <w:rFonts w:hint="cs"/>
          <w:rtl/>
        </w:rPr>
        <w:t xml:space="preserve"> של עיר הנידחת נובע מכך ש</w:t>
      </w:r>
      <w:r w:rsidR="00935395">
        <w:rPr>
          <w:rFonts w:hint="cs"/>
          <w:rtl/>
        </w:rPr>
        <w:t>נעשה חטא חמור ב</w:t>
      </w:r>
      <w:r>
        <w:rPr>
          <w:rFonts w:hint="cs"/>
          <w:rtl/>
        </w:rPr>
        <w:t>ציבור</w:t>
      </w:r>
      <w:r w:rsidR="00B838B7">
        <w:rPr>
          <w:rFonts w:hint="cs"/>
          <w:rtl/>
        </w:rPr>
        <w:t xml:space="preserve">, </w:t>
      </w:r>
      <w:r>
        <w:rPr>
          <w:rFonts w:hint="cs"/>
          <w:rtl/>
        </w:rPr>
        <w:t xml:space="preserve">ומשום כך </w:t>
      </w:r>
      <w:r w:rsidR="00610300">
        <w:rPr>
          <w:rFonts w:hint="cs"/>
          <w:rtl/>
        </w:rPr>
        <w:t xml:space="preserve">כל העיר נהרגת </w:t>
      </w:r>
      <w:r>
        <w:rPr>
          <w:rFonts w:hint="cs"/>
          <w:rtl/>
        </w:rPr>
        <w:t xml:space="preserve">ושללם נשרף. כאשר הציבור חוזר בתשובה, </w:t>
      </w:r>
      <w:r w:rsidR="00935395">
        <w:rPr>
          <w:rFonts w:hint="cs"/>
          <w:rtl/>
        </w:rPr>
        <w:t>אין התשובה מבטלת את העונש, אך היא גורמת לכך ש</w:t>
      </w:r>
      <w:r>
        <w:rPr>
          <w:rFonts w:hint="cs"/>
          <w:rtl/>
        </w:rPr>
        <w:t>אין מעמד</w:t>
      </w:r>
      <w:r w:rsidR="00F95701">
        <w:rPr>
          <w:rFonts w:hint="cs"/>
          <w:rtl/>
        </w:rPr>
        <w:t xml:space="preserve">ם של אנשי העיר </w:t>
      </w:r>
      <w:r>
        <w:rPr>
          <w:rFonts w:hint="cs"/>
          <w:rtl/>
        </w:rPr>
        <w:t>כציבור שחטא</w:t>
      </w:r>
      <w:r w:rsidR="00D73D3B">
        <w:rPr>
          <w:rFonts w:hint="cs"/>
          <w:rtl/>
        </w:rPr>
        <w:t xml:space="preserve"> בעבודה זרה</w:t>
      </w:r>
      <w:r>
        <w:rPr>
          <w:rFonts w:hint="cs"/>
          <w:rtl/>
        </w:rPr>
        <w:t xml:space="preserve">, </w:t>
      </w:r>
      <w:r w:rsidR="00B6104B">
        <w:rPr>
          <w:rFonts w:hint="cs"/>
          <w:rtl/>
        </w:rPr>
        <w:t>אלא כאוסף של פרטים</w:t>
      </w:r>
      <w:r w:rsidR="004A05AA">
        <w:rPr>
          <w:rFonts w:hint="cs"/>
          <w:rtl/>
        </w:rPr>
        <w:t xml:space="preserve"> - </w:t>
      </w:r>
      <w:r>
        <w:rPr>
          <w:rFonts w:hint="cs"/>
          <w:rtl/>
        </w:rPr>
        <w:t>ו</w:t>
      </w:r>
      <w:r w:rsidR="00F95701">
        <w:rPr>
          <w:rFonts w:hint="cs"/>
          <w:rtl/>
        </w:rPr>
        <w:t xml:space="preserve">אז </w:t>
      </w:r>
      <w:r>
        <w:rPr>
          <w:rFonts w:hint="cs"/>
          <w:rtl/>
        </w:rPr>
        <w:t>ממילא העונש בטל</w:t>
      </w:r>
      <w:r w:rsidR="004A05AA">
        <w:rPr>
          <w:rFonts w:hint="cs"/>
          <w:rtl/>
        </w:rPr>
        <w:t>. ובלשונו:</w:t>
      </w:r>
      <w:r w:rsidR="00B6104B">
        <w:rPr>
          <w:rFonts w:hint="cs"/>
          <w:rtl/>
        </w:rPr>
        <w:t xml:space="preserve"> </w:t>
      </w:r>
    </w:p>
    <w:p w14:paraId="2E731F52" w14:textId="5E7A1BB8" w:rsidR="00882B37" w:rsidRPr="00882B37" w:rsidRDefault="00882B37" w:rsidP="004001E7">
      <w:pPr>
        <w:ind w:left="720"/>
      </w:pPr>
      <w:r>
        <w:rPr>
          <w:rFonts w:hint="cs"/>
          <w:rtl/>
        </w:rPr>
        <w:t>''</w:t>
      </w:r>
      <w:r w:rsidRPr="00882B37">
        <w:rPr>
          <w:rtl/>
        </w:rPr>
        <w:t>ולכן מובן, שההלכה ״אם חזרו ועשו תשובה, מוטב״ אינה סותרת לכלל ״חייבי מיתות בית דין, אם עשו תשובה, אין בית דין של מטה מוחלין להן״ – כי תשובתם של אנשי עיר הנדחת אינה מבטלת את עונשם, אלא היא מבטלת את עצם מציאותם כ״ציבור יושבי העיר״, ואז מתבטל העונש מאליו.</w:t>
      </w:r>
      <w:r>
        <w:rPr>
          <w:rFonts w:hint="cs"/>
          <w:rtl/>
        </w:rPr>
        <w:t>''</w:t>
      </w:r>
    </w:p>
    <w:p w14:paraId="24CEFD4D" w14:textId="2AD0F81C" w:rsidR="00CF408D" w:rsidRPr="00B54042" w:rsidRDefault="00CF408D" w:rsidP="00D767DD">
      <w:pPr>
        <w:spacing w:after="10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CF408D" w:rsidRPr="00B54042" w:rsidSect="00D27FF1">
      <w:pgSz w:w="11906" w:h="16838"/>
      <w:pgMar w:top="720" w:right="737" w:bottom="822" w:left="737" w:header="284" w:footer="17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3770" w14:textId="77777777" w:rsidR="002475F2" w:rsidRDefault="002475F2" w:rsidP="00A838D2">
      <w:pPr>
        <w:spacing w:after="0" w:line="240" w:lineRule="auto"/>
      </w:pPr>
      <w:r>
        <w:separator/>
      </w:r>
    </w:p>
  </w:endnote>
  <w:endnote w:type="continuationSeparator" w:id="0">
    <w:p w14:paraId="64162A68" w14:textId="77777777" w:rsidR="002475F2" w:rsidRDefault="002475F2" w:rsidP="00A8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02A5" w14:textId="77777777" w:rsidR="002475F2" w:rsidRDefault="002475F2" w:rsidP="00A838D2">
      <w:pPr>
        <w:spacing w:after="0" w:line="240" w:lineRule="auto"/>
      </w:pPr>
      <w:r>
        <w:separator/>
      </w:r>
    </w:p>
  </w:footnote>
  <w:footnote w:type="continuationSeparator" w:id="0">
    <w:p w14:paraId="24C99AC1" w14:textId="77777777" w:rsidR="002475F2" w:rsidRDefault="002475F2" w:rsidP="00A838D2">
      <w:pPr>
        <w:spacing w:after="0" w:line="240" w:lineRule="auto"/>
      </w:pPr>
      <w:r>
        <w:continuationSeparator/>
      </w:r>
    </w:p>
  </w:footnote>
  <w:footnote w:id="1">
    <w:p w14:paraId="782AAF79" w14:textId="0B69DE35" w:rsidR="001F2CA3" w:rsidRDefault="001F2CA3">
      <w:pPr>
        <w:pStyle w:val="a3"/>
        <w:rPr>
          <w:rtl/>
        </w:rPr>
      </w:pPr>
      <w:r>
        <w:rPr>
          <w:rStyle w:val="a5"/>
        </w:rPr>
        <w:footnoteRef/>
      </w:r>
      <w:r>
        <w:rPr>
          <w:rtl/>
        </w:rPr>
        <w:t xml:space="preserve"> </w:t>
      </w:r>
      <w:r>
        <w:rPr>
          <w:rFonts w:hint="cs"/>
          <w:rtl/>
        </w:rPr>
        <w:t xml:space="preserve">עם כל זאת יש להוסיף, </w:t>
      </w:r>
      <w:r w:rsidR="00221540">
        <w:rPr>
          <w:rFonts w:hint="cs"/>
          <w:rtl/>
        </w:rPr>
        <w:t>שיש שכתבו</w:t>
      </w:r>
      <w:r>
        <w:rPr>
          <w:rFonts w:hint="cs"/>
          <w:rtl/>
        </w:rPr>
        <w:t xml:space="preserve"> ש</w:t>
      </w:r>
      <w:r w:rsidR="00221540">
        <w:rPr>
          <w:rFonts w:hint="cs"/>
          <w:rtl/>
        </w:rPr>
        <w:t xml:space="preserve">למרות שבשאר השנה אין </w:t>
      </w:r>
      <w:r>
        <w:rPr>
          <w:rFonts w:hint="cs"/>
          <w:rtl/>
        </w:rPr>
        <w:t xml:space="preserve">לדעת הרמב''ם </w:t>
      </w:r>
      <w:r w:rsidR="00221540">
        <w:rPr>
          <w:rFonts w:hint="cs"/>
          <w:rtl/>
        </w:rPr>
        <w:t xml:space="preserve">חובה לשוב בתשובה, </w:t>
      </w:r>
      <w:r w:rsidR="005E1944">
        <w:rPr>
          <w:rFonts w:hint="cs"/>
          <w:rtl/>
        </w:rPr>
        <w:t>הרי ש</w:t>
      </w:r>
      <w:r>
        <w:rPr>
          <w:rFonts w:hint="cs"/>
          <w:rtl/>
        </w:rPr>
        <w:t>ביום כיפור</w:t>
      </w:r>
      <w:r w:rsidR="00221540">
        <w:rPr>
          <w:rFonts w:hint="cs"/>
          <w:rtl/>
        </w:rPr>
        <w:t xml:space="preserve"> יש</w:t>
      </w:r>
      <w:r>
        <w:rPr>
          <w:rFonts w:hint="cs"/>
          <w:rtl/>
        </w:rPr>
        <w:t>, כפי שכותב הרמב''ם בהלכות תשובה</w:t>
      </w:r>
      <w:r w:rsidR="000B19F3">
        <w:rPr>
          <w:rFonts w:hint="cs"/>
          <w:rtl/>
        </w:rPr>
        <w:t xml:space="preserve"> </w:t>
      </w:r>
      <w:r w:rsidR="000B19F3">
        <w:rPr>
          <w:rFonts w:hint="cs"/>
          <w:sz w:val="18"/>
          <w:szCs w:val="18"/>
          <w:rtl/>
        </w:rPr>
        <w:t>(ב, ז</w:t>
      </w:r>
      <w:r w:rsidR="00E54228">
        <w:rPr>
          <w:rFonts w:hint="cs"/>
          <w:sz w:val="18"/>
          <w:szCs w:val="18"/>
          <w:rtl/>
        </w:rPr>
        <w:t>)</w:t>
      </w:r>
      <w:r>
        <w:rPr>
          <w:rFonts w:hint="cs"/>
          <w:rtl/>
        </w:rPr>
        <w:t xml:space="preserve">. </w:t>
      </w:r>
      <w:r w:rsidR="005E1944">
        <w:rPr>
          <w:rFonts w:hint="cs"/>
          <w:rtl/>
        </w:rPr>
        <w:t>ו</w:t>
      </w:r>
      <w:r w:rsidR="00221540">
        <w:rPr>
          <w:rFonts w:hint="cs"/>
          <w:rtl/>
        </w:rPr>
        <w:t>נראה שאין הדברים מ</w:t>
      </w:r>
      <w:r w:rsidR="003A4F9A">
        <w:rPr>
          <w:rFonts w:hint="cs"/>
          <w:rtl/>
        </w:rPr>
        <w:t>וכ</w:t>
      </w:r>
      <w:r w:rsidR="00221540">
        <w:rPr>
          <w:rFonts w:hint="cs"/>
          <w:rtl/>
        </w:rPr>
        <w:t>רחים</w:t>
      </w:r>
      <w:r w:rsidR="003A4F9A">
        <w:rPr>
          <w:rFonts w:hint="cs"/>
          <w:rtl/>
        </w:rPr>
        <w:t xml:space="preserve">. הרמב''ם כתב שיום הכיפורים יום תשובה ''לפיכך חייבים הכל לעשות תשובה'', ואין זה אומר שיש מצווה לחזור בתשובה, אלא שכיוון שנתנו יום מיוחד לחזור בתשובה, </w:t>
      </w:r>
      <w:r w:rsidR="00853333">
        <w:rPr>
          <w:rFonts w:hint="cs"/>
          <w:rtl/>
        </w:rPr>
        <w:t xml:space="preserve">יהיה זה </w:t>
      </w:r>
      <w:r w:rsidR="003A4F9A">
        <w:rPr>
          <w:rFonts w:hint="cs"/>
          <w:rtl/>
        </w:rPr>
        <w:t>מעין עיוות מוסרי לא לחזור.</w:t>
      </w:r>
    </w:p>
  </w:footnote>
  <w:footnote w:id="2">
    <w:p w14:paraId="3E1CCEA7" w14:textId="72BA7A21" w:rsidR="00A838D2" w:rsidRPr="00A838D2" w:rsidRDefault="00A838D2">
      <w:pPr>
        <w:pStyle w:val="a3"/>
      </w:pPr>
      <w:r>
        <w:rPr>
          <w:rStyle w:val="a5"/>
        </w:rPr>
        <w:footnoteRef/>
      </w:r>
      <w:r>
        <w:rPr>
          <w:rtl/>
        </w:rPr>
        <w:t xml:space="preserve"> </w:t>
      </w:r>
      <w:r>
        <w:rPr>
          <w:rFonts w:hint="cs"/>
          <w:rtl/>
        </w:rPr>
        <w:t xml:space="preserve">בין השאר הביאו סוברי גישה זו ראייה לדבריהם מדברי הגמרא </w:t>
      </w:r>
      <w:r>
        <w:rPr>
          <w:rFonts w:hint="cs"/>
          <w:sz w:val="16"/>
          <w:szCs w:val="16"/>
          <w:rtl/>
        </w:rPr>
        <w:t>(יבמות צ ע''ב)</w:t>
      </w:r>
      <w:r>
        <w:rPr>
          <w:rFonts w:hint="cs"/>
          <w:rtl/>
        </w:rPr>
        <w:t xml:space="preserve"> הכותבת, שבשביל להרתיע את הציבור</w:t>
      </w:r>
      <w:r w:rsidR="00837F2A">
        <w:rPr>
          <w:rFonts w:hint="cs"/>
          <w:rtl/>
        </w:rPr>
        <w:t>,</w:t>
      </w:r>
      <w:r>
        <w:rPr>
          <w:rFonts w:hint="cs"/>
          <w:rtl/>
        </w:rPr>
        <w:t xml:space="preserve"> חכמים הרגו מישהו שרכב על סוס בשבת, למרות שמדובר באיסור דרבנן בלבד. עם כל זאת, נראה שאין מכאן ראייה מוחלטת ואפשר לתפוס אחרת את הסיבה שמענישים חוטא, </w:t>
      </w:r>
      <w:r w:rsidR="00837F2A">
        <w:rPr>
          <w:rFonts w:hint="cs"/>
          <w:rtl/>
        </w:rPr>
        <w:t>ו</w:t>
      </w:r>
      <w:r>
        <w:rPr>
          <w:rFonts w:hint="cs"/>
          <w:rtl/>
        </w:rPr>
        <w:t>יתכן שגם שאר הגישות מסכימות שבמקרים קיצוניים של פריצת גדר יש להעניש מעבר למגיע בחוק.</w:t>
      </w:r>
    </w:p>
  </w:footnote>
  <w:footnote w:id="3">
    <w:p w14:paraId="0ABFAE79" w14:textId="77777777" w:rsidR="00CF408D" w:rsidRPr="000E67A9" w:rsidRDefault="00CF408D" w:rsidP="00CF408D">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21"/>
    <w:rsid w:val="0000079B"/>
    <w:rsid w:val="00017428"/>
    <w:rsid w:val="000676E4"/>
    <w:rsid w:val="000708BB"/>
    <w:rsid w:val="00090859"/>
    <w:rsid w:val="000A27F9"/>
    <w:rsid w:val="000B022B"/>
    <w:rsid w:val="000B19F3"/>
    <w:rsid w:val="000C4F64"/>
    <w:rsid w:val="000E67FF"/>
    <w:rsid w:val="000F0F8D"/>
    <w:rsid w:val="000F7016"/>
    <w:rsid w:val="000F7C98"/>
    <w:rsid w:val="0010391B"/>
    <w:rsid w:val="00136395"/>
    <w:rsid w:val="00150DD1"/>
    <w:rsid w:val="00156047"/>
    <w:rsid w:val="00190F7A"/>
    <w:rsid w:val="001933A5"/>
    <w:rsid w:val="0019690D"/>
    <w:rsid w:val="00196E25"/>
    <w:rsid w:val="001B0447"/>
    <w:rsid w:val="001B2949"/>
    <w:rsid w:val="001C3DEF"/>
    <w:rsid w:val="001E5305"/>
    <w:rsid w:val="001F2573"/>
    <w:rsid w:val="001F2CA3"/>
    <w:rsid w:val="001F7FD4"/>
    <w:rsid w:val="00221540"/>
    <w:rsid w:val="002446AD"/>
    <w:rsid w:val="002475F2"/>
    <w:rsid w:val="00267E37"/>
    <w:rsid w:val="0029374E"/>
    <w:rsid w:val="002B02F2"/>
    <w:rsid w:val="002B395C"/>
    <w:rsid w:val="002C4F9C"/>
    <w:rsid w:val="00304663"/>
    <w:rsid w:val="00342B43"/>
    <w:rsid w:val="00346912"/>
    <w:rsid w:val="00346A1C"/>
    <w:rsid w:val="00354A19"/>
    <w:rsid w:val="00393E17"/>
    <w:rsid w:val="003A4F9A"/>
    <w:rsid w:val="003C1275"/>
    <w:rsid w:val="003C4247"/>
    <w:rsid w:val="003C6126"/>
    <w:rsid w:val="003D0FA5"/>
    <w:rsid w:val="003D6190"/>
    <w:rsid w:val="003E71ED"/>
    <w:rsid w:val="003F64A7"/>
    <w:rsid w:val="004001E7"/>
    <w:rsid w:val="00405B7D"/>
    <w:rsid w:val="0044523F"/>
    <w:rsid w:val="0044581C"/>
    <w:rsid w:val="00486D6D"/>
    <w:rsid w:val="004A05AA"/>
    <w:rsid w:val="004A3B83"/>
    <w:rsid w:val="004A734A"/>
    <w:rsid w:val="004B02B6"/>
    <w:rsid w:val="00501C1C"/>
    <w:rsid w:val="00505D62"/>
    <w:rsid w:val="0050743D"/>
    <w:rsid w:val="0051788C"/>
    <w:rsid w:val="00521F41"/>
    <w:rsid w:val="005348D5"/>
    <w:rsid w:val="005427C3"/>
    <w:rsid w:val="005650B4"/>
    <w:rsid w:val="005A6C5A"/>
    <w:rsid w:val="005B1D07"/>
    <w:rsid w:val="005D5415"/>
    <w:rsid w:val="005E1944"/>
    <w:rsid w:val="005F52AD"/>
    <w:rsid w:val="006023A7"/>
    <w:rsid w:val="00604904"/>
    <w:rsid w:val="00610300"/>
    <w:rsid w:val="00613491"/>
    <w:rsid w:val="00620CDC"/>
    <w:rsid w:val="00621C05"/>
    <w:rsid w:val="006266A8"/>
    <w:rsid w:val="00635969"/>
    <w:rsid w:val="0064706E"/>
    <w:rsid w:val="00683492"/>
    <w:rsid w:val="006907F4"/>
    <w:rsid w:val="006B4156"/>
    <w:rsid w:val="00714F49"/>
    <w:rsid w:val="007363A8"/>
    <w:rsid w:val="007515D1"/>
    <w:rsid w:val="00760F36"/>
    <w:rsid w:val="00766DCD"/>
    <w:rsid w:val="007822D0"/>
    <w:rsid w:val="00786810"/>
    <w:rsid w:val="007A6B0E"/>
    <w:rsid w:val="007B3BBD"/>
    <w:rsid w:val="007B5E3F"/>
    <w:rsid w:val="007E2CDB"/>
    <w:rsid w:val="007F5F18"/>
    <w:rsid w:val="0080680E"/>
    <w:rsid w:val="00820AEB"/>
    <w:rsid w:val="00822F22"/>
    <w:rsid w:val="00826E0E"/>
    <w:rsid w:val="00830DC6"/>
    <w:rsid w:val="0083713B"/>
    <w:rsid w:val="00837F2A"/>
    <w:rsid w:val="00845693"/>
    <w:rsid w:val="00846315"/>
    <w:rsid w:val="008524F6"/>
    <w:rsid w:val="00853333"/>
    <w:rsid w:val="00864788"/>
    <w:rsid w:val="00882B37"/>
    <w:rsid w:val="008E0A2B"/>
    <w:rsid w:val="008E657B"/>
    <w:rsid w:val="008F4E0A"/>
    <w:rsid w:val="009036DF"/>
    <w:rsid w:val="00904737"/>
    <w:rsid w:val="00912D89"/>
    <w:rsid w:val="00935395"/>
    <w:rsid w:val="009576D5"/>
    <w:rsid w:val="00967147"/>
    <w:rsid w:val="00977720"/>
    <w:rsid w:val="00992A21"/>
    <w:rsid w:val="009C3156"/>
    <w:rsid w:val="009C6043"/>
    <w:rsid w:val="009D48E9"/>
    <w:rsid w:val="009D7444"/>
    <w:rsid w:val="009E0462"/>
    <w:rsid w:val="00A00FFB"/>
    <w:rsid w:val="00A12332"/>
    <w:rsid w:val="00A23EC8"/>
    <w:rsid w:val="00A26B4E"/>
    <w:rsid w:val="00A838D2"/>
    <w:rsid w:val="00A90FF7"/>
    <w:rsid w:val="00AB2989"/>
    <w:rsid w:val="00AC0C4F"/>
    <w:rsid w:val="00AD7E7E"/>
    <w:rsid w:val="00AE030F"/>
    <w:rsid w:val="00AE0629"/>
    <w:rsid w:val="00B1484B"/>
    <w:rsid w:val="00B157E4"/>
    <w:rsid w:val="00B17358"/>
    <w:rsid w:val="00B32688"/>
    <w:rsid w:val="00B40256"/>
    <w:rsid w:val="00B54042"/>
    <w:rsid w:val="00B60333"/>
    <w:rsid w:val="00B6104B"/>
    <w:rsid w:val="00B838B7"/>
    <w:rsid w:val="00B8768F"/>
    <w:rsid w:val="00B92B0B"/>
    <w:rsid w:val="00BB217C"/>
    <w:rsid w:val="00BB2E70"/>
    <w:rsid w:val="00BD5A7B"/>
    <w:rsid w:val="00BE3384"/>
    <w:rsid w:val="00C05389"/>
    <w:rsid w:val="00C242AD"/>
    <w:rsid w:val="00C327AF"/>
    <w:rsid w:val="00C37914"/>
    <w:rsid w:val="00C43174"/>
    <w:rsid w:val="00C85625"/>
    <w:rsid w:val="00CC6A95"/>
    <w:rsid w:val="00CD0C83"/>
    <w:rsid w:val="00CE54F6"/>
    <w:rsid w:val="00CF408D"/>
    <w:rsid w:val="00D05835"/>
    <w:rsid w:val="00D063C3"/>
    <w:rsid w:val="00D07AA3"/>
    <w:rsid w:val="00D10A24"/>
    <w:rsid w:val="00D20DBB"/>
    <w:rsid w:val="00D242D1"/>
    <w:rsid w:val="00D27FF1"/>
    <w:rsid w:val="00D54A8A"/>
    <w:rsid w:val="00D55832"/>
    <w:rsid w:val="00D64467"/>
    <w:rsid w:val="00D73D3B"/>
    <w:rsid w:val="00D767DD"/>
    <w:rsid w:val="00D76A9C"/>
    <w:rsid w:val="00D8101B"/>
    <w:rsid w:val="00D90984"/>
    <w:rsid w:val="00DA6D2B"/>
    <w:rsid w:val="00DB0B3E"/>
    <w:rsid w:val="00DC0EF4"/>
    <w:rsid w:val="00E17924"/>
    <w:rsid w:val="00E42C91"/>
    <w:rsid w:val="00E54228"/>
    <w:rsid w:val="00E60121"/>
    <w:rsid w:val="00E65A29"/>
    <w:rsid w:val="00E75A27"/>
    <w:rsid w:val="00EB1D36"/>
    <w:rsid w:val="00EE3868"/>
    <w:rsid w:val="00EE79FF"/>
    <w:rsid w:val="00F046E8"/>
    <w:rsid w:val="00F0493E"/>
    <w:rsid w:val="00F46AEE"/>
    <w:rsid w:val="00F517D9"/>
    <w:rsid w:val="00F71755"/>
    <w:rsid w:val="00F95701"/>
    <w:rsid w:val="00FC0B97"/>
    <w:rsid w:val="00FC73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B07E8"/>
  <w15:chartTrackingRefBased/>
  <w15:docId w15:val="{ACEED86D-F8D5-4908-A577-47E9BA61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838D2"/>
    <w:pPr>
      <w:spacing w:after="0" w:line="240" w:lineRule="auto"/>
    </w:pPr>
    <w:rPr>
      <w:sz w:val="20"/>
      <w:szCs w:val="20"/>
    </w:rPr>
  </w:style>
  <w:style w:type="character" w:customStyle="1" w:styleId="a4">
    <w:name w:val="טקסט הערת שוליים תו"/>
    <w:basedOn w:val="a0"/>
    <w:link w:val="a3"/>
    <w:uiPriority w:val="99"/>
    <w:rsid w:val="00A838D2"/>
    <w:rPr>
      <w:sz w:val="20"/>
      <w:szCs w:val="20"/>
    </w:rPr>
  </w:style>
  <w:style w:type="character" w:styleId="a5">
    <w:name w:val="footnote reference"/>
    <w:basedOn w:val="a0"/>
    <w:uiPriority w:val="99"/>
    <w:semiHidden/>
    <w:unhideWhenUsed/>
    <w:rsid w:val="00A838D2"/>
    <w:rPr>
      <w:vertAlign w:val="superscript"/>
    </w:rPr>
  </w:style>
  <w:style w:type="character" w:styleId="Hyperlink">
    <w:name w:val="Hyperlink"/>
    <w:basedOn w:val="a0"/>
    <w:uiPriority w:val="99"/>
    <w:unhideWhenUsed/>
    <w:rsid w:val="00CF408D"/>
    <w:rPr>
      <w:color w:val="0000FF"/>
      <w:u w:val="single"/>
    </w:rPr>
  </w:style>
  <w:style w:type="paragraph" w:styleId="a6">
    <w:name w:val="header"/>
    <w:basedOn w:val="a"/>
    <w:link w:val="a7"/>
    <w:uiPriority w:val="99"/>
    <w:unhideWhenUsed/>
    <w:rsid w:val="006B4156"/>
    <w:pPr>
      <w:tabs>
        <w:tab w:val="center" w:pos="4153"/>
        <w:tab w:val="right" w:pos="8306"/>
      </w:tabs>
      <w:spacing w:after="0" w:line="240" w:lineRule="auto"/>
    </w:pPr>
  </w:style>
  <w:style w:type="character" w:customStyle="1" w:styleId="a7">
    <w:name w:val="כותרת עליונה תו"/>
    <w:basedOn w:val="a0"/>
    <w:link w:val="a6"/>
    <w:uiPriority w:val="99"/>
    <w:rsid w:val="006B4156"/>
  </w:style>
  <w:style w:type="paragraph" w:styleId="a8">
    <w:name w:val="footer"/>
    <w:basedOn w:val="a"/>
    <w:link w:val="a9"/>
    <w:uiPriority w:val="99"/>
    <w:unhideWhenUsed/>
    <w:rsid w:val="006B4156"/>
    <w:pPr>
      <w:tabs>
        <w:tab w:val="center" w:pos="4153"/>
        <w:tab w:val="right" w:pos="8306"/>
      </w:tabs>
      <w:spacing w:after="0" w:line="240" w:lineRule="auto"/>
    </w:pPr>
  </w:style>
  <w:style w:type="character" w:customStyle="1" w:styleId="a9">
    <w:name w:val="כותרת תחתונה תו"/>
    <w:basedOn w:val="a0"/>
    <w:link w:val="a8"/>
    <w:uiPriority w:val="99"/>
    <w:rsid w:val="006B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7315">
      <w:bodyDiv w:val="1"/>
      <w:marLeft w:val="0"/>
      <w:marRight w:val="0"/>
      <w:marTop w:val="0"/>
      <w:marBottom w:val="0"/>
      <w:divBdr>
        <w:top w:val="none" w:sz="0" w:space="0" w:color="auto"/>
        <w:left w:val="none" w:sz="0" w:space="0" w:color="auto"/>
        <w:bottom w:val="none" w:sz="0" w:space="0" w:color="auto"/>
        <w:right w:val="none" w:sz="0" w:space="0" w:color="auto"/>
      </w:divBdr>
    </w:div>
    <w:div w:id="207049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9A085-EE5F-4CFF-B9ED-4123026F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1423</Words>
  <Characters>7118</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55</cp:revision>
  <cp:lastPrinted>2021-09-02T11:51:00Z</cp:lastPrinted>
  <dcterms:created xsi:type="dcterms:W3CDTF">2021-08-29T06:31:00Z</dcterms:created>
  <dcterms:modified xsi:type="dcterms:W3CDTF">2022-09-18T10:35:00Z</dcterms:modified>
</cp:coreProperties>
</file>