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8FA94" w14:textId="77777777" w:rsidR="00E97F43" w:rsidRDefault="00E97F43" w:rsidP="001048DB">
      <w:pPr>
        <w:spacing w:after="80"/>
        <w:rPr>
          <w:b/>
          <w:bCs/>
          <w:sz w:val="36"/>
          <w:szCs w:val="36"/>
          <w:rtl/>
        </w:rPr>
      </w:pPr>
      <w:r>
        <w:rPr>
          <w:rFonts w:hint="cs"/>
          <w:rtl/>
        </w:rPr>
        <w:t>בס''ד</w:t>
      </w:r>
      <w:r>
        <w:rPr>
          <w:rtl/>
        </w:rPr>
        <w:tab/>
      </w:r>
      <w:r>
        <w:rPr>
          <w:rtl/>
        </w:rPr>
        <w:tab/>
      </w:r>
      <w:r>
        <w:rPr>
          <w:rFonts w:hint="cs"/>
          <w:rtl/>
        </w:rPr>
        <w:t xml:space="preserve">      </w:t>
      </w:r>
      <w:r>
        <w:rPr>
          <w:rFonts w:hint="cs"/>
          <w:b/>
          <w:bCs/>
          <w:sz w:val="36"/>
          <w:szCs w:val="36"/>
          <w:rtl/>
        </w:rPr>
        <w:t xml:space="preserve">  </w:t>
      </w:r>
      <w:r w:rsidRPr="00BC6704">
        <w:rPr>
          <w:rFonts w:hint="cs"/>
          <w:b/>
          <w:bCs/>
          <w:sz w:val="36"/>
          <w:szCs w:val="36"/>
          <w:rtl/>
        </w:rPr>
        <w:t xml:space="preserve">יום כיפור: האם </w:t>
      </w:r>
      <w:r>
        <w:rPr>
          <w:rFonts w:hint="cs"/>
          <w:b/>
          <w:bCs/>
          <w:sz w:val="36"/>
          <w:szCs w:val="36"/>
          <w:rtl/>
        </w:rPr>
        <w:t>מותר</w:t>
      </w:r>
      <w:r w:rsidRPr="00BC6704">
        <w:rPr>
          <w:rFonts w:hint="cs"/>
          <w:b/>
          <w:bCs/>
          <w:sz w:val="36"/>
          <w:szCs w:val="36"/>
          <w:rtl/>
        </w:rPr>
        <w:t xml:space="preserve"> לפרט חטא</w:t>
      </w:r>
      <w:r>
        <w:rPr>
          <w:rFonts w:hint="cs"/>
          <w:b/>
          <w:bCs/>
          <w:sz w:val="36"/>
          <w:szCs w:val="36"/>
          <w:rtl/>
        </w:rPr>
        <w:t>ים</w:t>
      </w:r>
      <w:r w:rsidRPr="00BC6704">
        <w:rPr>
          <w:rFonts w:hint="cs"/>
          <w:b/>
          <w:bCs/>
          <w:sz w:val="36"/>
          <w:szCs w:val="36"/>
          <w:rtl/>
        </w:rPr>
        <w:t xml:space="preserve"> בווידו</w:t>
      </w:r>
      <w:r w:rsidRPr="00BC6704">
        <w:rPr>
          <w:rFonts w:hint="eastAsia"/>
          <w:b/>
          <w:bCs/>
          <w:sz w:val="36"/>
          <w:szCs w:val="36"/>
          <w:rtl/>
        </w:rPr>
        <w:t>י</w:t>
      </w:r>
    </w:p>
    <w:p w14:paraId="11C1D0EB" w14:textId="77777777" w:rsidR="00E97F43" w:rsidRDefault="00E97F43" w:rsidP="001048DB">
      <w:pPr>
        <w:spacing w:after="80"/>
        <w:rPr>
          <w:b/>
          <w:bCs/>
          <w:u w:val="single"/>
          <w:rtl/>
        </w:rPr>
      </w:pPr>
      <w:r w:rsidRPr="00F00228">
        <w:rPr>
          <w:rFonts w:hint="cs"/>
          <w:b/>
          <w:bCs/>
          <w:u w:val="single"/>
          <w:rtl/>
        </w:rPr>
        <w:t>פתיחה</w:t>
      </w:r>
    </w:p>
    <w:p w14:paraId="53786FFB" w14:textId="2F55D68A" w:rsidR="00E97F43" w:rsidRDefault="00E97F43" w:rsidP="001048DB">
      <w:pPr>
        <w:spacing w:after="80"/>
        <w:rPr>
          <w:rtl/>
        </w:rPr>
      </w:pPr>
      <w:r>
        <w:rPr>
          <w:rFonts w:hint="cs"/>
          <w:rtl/>
        </w:rPr>
        <w:t>בזמן הזה כאשר אין בית דין עדים והתראה</w:t>
      </w:r>
      <w:r w:rsidR="0066073C">
        <w:rPr>
          <w:rFonts w:hint="cs"/>
          <w:rtl/>
        </w:rPr>
        <w:t>,</w:t>
      </w:r>
      <w:r>
        <w:rPr>
          <w:rFonts w:hint="cs"/>
          <w:rtl/>
        </w:rPr>
        <w:t xml:space="preserve"> </w:t>
      </w:r>
      <w:r w:rsidR="0066073C">
        <w:rPr>
          <w:rFonts w:hint="cs"/>
          <w:rtl/>
        </w:rPr>
        <w:t>ה</w:t>
      </w:r>
      <w:r>
        <w:rPr>
          <w:rFonts w:hint="cs"/>
          <w:rtl/>
        </w:rPr>
        <w:t xml:space="preserve">עובר בלאו אינו לוקה. אמנם בכל זאת כתב </w:t>
      </w:r>
      <w:r w:rsidRPr="000872FF">
        <w:rPr>
          <w:rFonts w:hint="cs"/>
          <w:b/>
          <w:bCs/>
          <w:rtl/>
        </w:rPr>
        <w:t>הטור</w:t>
      </w:r>
      <w:r>
        <w:rPr>
          <w:rFonts w:hint="cs"/>
          <w:rtl/>
        </w:rPr>
        <w:t xml:space="preserve"> </w:t>
      </w:r>
      <w:r>
        <w:rPr>
          <w:rFonts w:hint="cs"/>
          <w:sz w:val="18"/>
          <w:szCs w:val="18"/>
          <w:rtl/>
        </w:rPr>
        <w:t>(</w:t>
      </w:r>
      <w:proofErr w:type="spellStart"/>
      <w:r>
        <w:rPr>
          <w:rFonts w:hint="cs"/>
          <w:sz w:val="18"/>
          <w:szCs w:val="18"/>
          <w:rtl/>
        </w:rPr>
        <w:t>תרז</w:t>
      </w:r>
      <w:proofErr w:type="spellEnd"/>
      <w:r>
        <w:rPr>
          <w:rFonts w:hint="cs"/>
          <w:sz w:val="18"/>
          <w:szCs w:val="18"/>
          <w:rtl/>
        </w:rPr>
        <w:t>)</w:t>
      </w:r>
      <w:r>
        <w:rPr>
          <w:rFonts w:hint="cs"/>
          <w:rtl/>
        </w:rPr>
        <w:t xml:space="preserve">, שבערב יום כיפור לאחר תפילת המנחה נהגו ללקות (בעדינות), לא </w:t>
      </w:r>
      <w:r w:rsidR="007424A9">
        <w:rPr>
          <w:rFonts w:hint="cs"/>
          <w:rtl/>
        </w:rPr>
        <w:t xml:space="preserve">מפני </w:t>
      </w:r>
      <w:r>
        <w:rPr>
          <w:rFonts w:hint="cs"/>
          <w:rtl/>
        </w:rPr>
        <w:t>שחייבים בכך, אלא כדי</w:t>
      </w:r>
      <w:r w:rsidR="003741FB">
        <w:rPr>
          <w:rFonts w:hint="cs"/>
          <w:rtl/>
        </w:rPr>
        <w:t xml:space="preserve"> ''</w:t>
      </w:r>
      <w:r>
        <w:rPr>
          <w:rFonts w:hint="cs"/>
          <w:rtl/>
        </w:rPr>
        <w:t>שהחי ייתן אל ליבו</w:t>
      </w:r>
      <w:r w:rsidR="003741FB">
        <w:rPr>
          <w:rFonts w:hint="cs"/>
          <w:rtl/>
        </w:rPr>
        <w:t>''</w:t>
      </w:r>
      <w:r>
        <w:rPr>
          <w:rFonts w:hint="cs"/>
          <w:rtl/>
        </w:rPr>
        <w:t xml:space="preserve"> לחזור </w:t>
      </w:r>
      <w:r w:rsidR="00A24826">
        <w:rPr>
          <w:rFonts w:hint="cs"/>
          <w:rtl/>
        </w:rPr>
        <w:t>ב</w:t>
      </w:r>
      <w:r>
        <w:rPr>
          <w:rFonts w:hint="cs"/>
          <w:rtl/>
        </w:rPr>
        <w:t>תשוב</w:t>
      </w:r>
      <w:r w:rsidR="003741FB">
        <w:rPr>
          <w:rFonts w:hint="cs"/>
          <w:rtl/>
        </w:rPr>
        <w:t>ה</w:t>
      </w:r>
      <w:r>
        <w:rPr>
          <w:rFonts w:hint="cs"/>
          <w:rtl/>
        </w:rPr>
        <w:t xml:space="preserve">, וכן </w:t>
      </w:r>
      <w:r w:rsidR="003741FB">
        <w:rPr>
          <w:rFonts w:hint="cs"/>
          <w:rtl/>
        </w:rPr>
        <w:t xml:space="preserve">הובא </w:t>
      </w:r>
      <w:r w:rsidR="00A24826">
        <w:rPr>
          <w:rFonts w:hint="cs"/>
          <w:b/>
          <w:bCs/>
          <w:rtl/>
        </w:rPr>
        <w:t>ב</w:t>
      </w:r>
      <w:r w:rsidRPr="00F14FC3">
        <w:rPr>
          <w:rFonts w:hint="cs"/>
          <w:b/>
          <w:bCs/>
          <w:rtl/>
        </w:rPr>
        <w:t>שולחן ערוך</w:t>
      </w:r>
      <w:r>
        <w:rPr>
          <w:rFonts w:hint="cs"/>
          <w:rtl/>
        </w:rPr>
        <w:t xml:space="preserve"> </w:t>
      </w:r>
      <w:r>
        <w:rPr>
          <w:rFonts w:hint="cs"/>
          <w:sz w:val="18"/>
          <w:szCs w:val="18"/>
          <w:rtl/>
        </w:rPr>
        <w:t>(שם, ד)</w:t>
      </w:r>
      <w:r>
        <w:rPr>
          <w:rFonts w:hint="cs"/>
          <w:rtl/>
        </w:rPr>
        <w:t xml:space="preserve">. </w:t>
      </w:r>
      <w:r w:rsidRPr="00A93CA8">
        <w:rPr>
          <w:rFonts w:hint="cs"/>
          <w:b/>
          <w:bCs/>
          <w:rtl/>
        </w:rPr>
        <w:t>הרמ''א</w:t>
      </w:r>
      <w:r>
        <w:rPr>
          <w:rFonts w:hint="cs"/>
          <w:rtl/>
        </w:rPr>
        <w:t xml:space="preserve"> </w:t>
      </w:r>
      <w:r>
        <w:rPr>
          <w:rFonts w:hint="cs"/>
          <w:sz w:val="18"/>
          <w:szCs w:val="18"/>
          <w:rtl/>
        </w:rPr>
        <w:t xml:space="preserve">(שם) </w:t>
      </w:r>
      <w:r>
        <w:rPr>
          <w:rFonts w:hint="cs"/>
          <w:rtl/>
        </w:rPr>
        <w:t>הוסיף, שנוהגים ללקות כפופים, ברצועה של עגל, ולומר תוך כדי פסוקי וידוי. ובלשונם:</w:t>
      </w:r>
    </w:p>
    <w:p w14:paraId="4E6CDB41" w14:textId="16C73CF4" w:rsidR="00E97F43" w:rsidRPr="001D6EF9" w:rsidRDefault="00E97F43" w:rsidP="001048DB">
      <w:pPr>
        <w:spacing w:after="80"/>
        <w:ind w:left="720"/>
        <w:rPr>
          <w:sz w:val="20"/>
          <w:szCs w:val="20"/>
          <w:rtl/>
        </w:rPr>
      </w:pPr>
      <w:r w:rsidRPr="001D6EF9">
        <w:rPr>
          <w:rFonts w:cs="Arial" w:hint="cs"/>
          <w:rtl/>
        </w:rPr>
        <w:t>''</w:t>
      </w:r>
      <w:r w:rsidRPr="001D6EF9">
        <w:rPr>
          <w:rFonts w:cs="Arial"/>
          <w:rtl/>
        </w:rPr>
        <w:t xml:space="preserve">כל הקהל לוקים מלקות ארבעים אחר תפלת המנחה, שמתוך כך </w:t>
      </w:r>
      <w:proofErr w:type="spellStart"/>
      <w:r w:rsidRPr="001D6EF9">
        <w:rPr>
          <w:rFonts w:cs="Arial"/>
          <w:rtl/>
        </w:rPr>
        <w:t>יתן</w:t>
      </w:r>
      <w:proofErr w:type="spellEnd"/>
      <w:r w:rsidRPr="001D6EF9">
        <w:rPr>
          <w:rFonts w:cs="Arial"/>
          <w:rtl/>
        </w:rPr>
        <w:t xml:space="preserve"> אל לבו לשוב מעבירות שבידו. </w:t>
      </w:r>
      <w:r w:rsidRPr="001D6EF9">
        <w:rPr>
          <w:rFonts w:cs="Arial"/>
          <w:sz w:val="20"/>
          <w:szCs w:val="20"/>
          <w:rtl/>
        </w:rPr>
        <w:t xml:space="preserve">הגה: ונהגו </w:t>
      </w:r>
      <w:proofErr w:type="spellStart"/>
      <w:r w:rsidRPr="001D6EF9">
        <w:rPr>
          <w:rFonts w:cs="Arial"/>
          <w:sz w:val="20"/>
          <w:szCs w:val="20"/>
          <w:rtl/>
        </w:rPr>
        <w:t>שהנלקה</w:t>
      </w:r>
      <w:proofErr w:type="spellEnd"/>
      <w:r w:rsidRPr="001D6EF9">
        <w:rPr>
          <w:rFonts w:cs="Arial"/>
          <w:sz w:val="20"/>
          <w:szCs w:val="20"/>
          <w:rtl/>
        </w:rPr>
        <w:t xml:space="preserve"> אומר וידויים בשעה שנלקה, והמלקה אומר: והוא רחום יכפר עון וגו', שלשה פעמים שהם ל"ט תיבות כנגד ל"ט מכות; ונהגו להלקות ברצועה כל דהו; וי</w:t>
      </w:r>
      <w:r w:rsidR="00AC5EA4">
        <w:rPr>
          <w:rFonts w:cs="Arial" w:hint="cs"/>
          <w:sz w:val="20"/>
          <w:szCs w:val="20"/>
          <w:rtl/>
        </w:rPr>
        <w:t>י</w:t>
      </w:r>
      <w:r w:rsidRPr="001D6EF9">
        <w:rPr>
          <w:rFonts w:cs="Arial"/>
          <w:sz w:val="20"/>
          <w:szCs w:val="20"/>
          <w:rtl/>
        </w:rPr>
        <w:t>קח רצועה של עגל, על דרך שנאמר: ידע שור קונהו</w:t>
      </w:r>
      <w:r w:rsidRPr="001D6EF9">
        <w:rPr>
          <w:rFonts w:cs="Arial" w:hint="cs"/>
          <w:sz w:val="20"/>
          <w:szCs w:val="20"/>
          <w:rtl/>
        </w:rPr>
        <w:t xml:space="preserve">. </w:t>
      </w:r>
      <w:r w:rsidRPr="001D6EF9">
        <w:rPr>
          <w:rFonts w:cs="Arial"/>
          <w:sz w:val="20"/>
          <w:szCs w:val="20"/>
          <w:rtl/>
        </w:rPr>
        <w:t>והנלקה לא יעמוד ולא ישב, רק מוטה</w:t>
      </w:r>
      <w:r w:rsidRPr="001D6EF9">
        <w:rPr>
          <w:rFonts w:cs="Arial" w:hint="cs"/>
          <w:sz w:val="20"/>
          <w:szCs w:val="20"/>
          <w:rtl/>
        </w:rPr>
        <w:t>,</w:t>
      </w:r>
      <w:r w:rsidRPr="001D6EF9">
        <w:rPr>
          <w:rFonts w:cs="Arial"/>
          <w:sz w:val="20"/>
          <w:szCs w:val="20"/>
          <w:rtl/>
        </w:rPr>
        <w:t xml:space="preserve"> פניו לצפון</w:t>
      </w:r>
      <w:r w:rsidRPr="001D6EF9">
        <w:rPr>
          <w:rFonts w:cs="Arial" w:hint="cs"/>
          <w:sz w:val="20"/>
          <w:szCs w:val="20"/>
          <w:rtl/>
        </w:rPr>
        <w:t>.''</w:t>
      </w:r>
    </w:p>
    <w:p w14:paraId="41243C1B" w14:textId="080347D1" w:rsidR="00E97F43" w:rsidRPr="001D6EF9" w:rsidRDefault="00E97F43" w:rsidP="001048DB">
      <w:pPr>
        <w:spacing w:after="80"/>
        <w:rPr>
          <w:rtl/>
        </w:rPr>
      </w:pPr>
      <w:r w:rsidRPr="001D6EF9">
        <w:rPr>
          <w:rFonts w:hint="cs"/>
          <w:rtl/>
        </w:rPr>
        <w:t>כפי שעולה מדברי הרמ''א</w:t>
      </w:r>
      <w:r>
        <w:rPr>
          <w:rFonts w:hint="cs"/>
          <w:rtl/>
        </w:rPr>
        <w:t xml:space="preserve"> הכותב שיש לומר ווידוי תוך כדי קבלת המלקות</w:t>
      </w:r>
      <w:r w:rsidRPr="001D6EF9">
        <w:rPr>
          <w:rFonts w:hint="cs"/>
          <w:rtl/>
        </w:rPr>
        <w:t xml:space="preserve">, אחד </w:t>
      </w:r>
      <w:r w:rsidR="00C24952">
        <w:rPr>
          <w:rFonts w:hint="cs"/>
          <w:rtl/>
        </w:rPr>
        <w:t>המעשים</w:t>
      </w:r>
      <w:r w:rsidRPr="001D6EF9">
        <w:rPr>
          <w:rFonts w:hint="cs"/>
          <w:rtl/>
        </w:rPr>
        <w:t xml:space="preserve"> המרכזיים החוזרים ביום הכיפורים </w:t>
      </w:r>
      <w:r w:rsidR="00D61940">
        <w:rPr>
          <w:rFonts w:hint="cs"/>
          <w:rtl/>
        </w:rPr>
        <w:t xml:space="preserve">שוב ושוב </w:t>
      </w:r>
      <w:r w:rsidRPr="001D6EF9">
        <w:rPr>
          <w:rFonts w:hint="cs"/>
          <w:rtl/>
        </w:rPr>
        <w:t xml:space="preserve">הוא הווידוי. בעקבות כך נעסוק השנה בשאלה, מתי יש לומר את הווידוי וכיצד, האם </w:t>
      </w:r>
      <w:r w:rsidR="00D2580D">
        <w:rPr>
          <w:rFonts w:hint="cs"/>
          <w:rtl/>
        </w:rPr>
        <w:t xml:space="preserve">מותר </w:t>
      </w:r>
      <w:r w:rsidRPr="001D6EF9">
        <w:rPr>
          <w:rFonts w:hint="cs"/>
          <w:rtl/>
        </w:rPr>
        <w:t xml:space="preserve">לפרט את החטאים </w:t>
      </w:r>
      <w:r w:rsidR="00D2580D">
        <w:rPr>
          <w:rFonts w:hint="cs"/>
          <w:rtl/>
        </w:rPr>
        <w:t xml:space="preserve">האישיים </w:t>
      </w:r>
      <w:r w:rsidRPr="001D6EF9">
        <w:rPr>
          <w:rFonts w:hint="cs"/>
          <w:rtl/>
        </w:rPr>
        <w:t xml:space="preserve">או </w:t>
      </w:r>
      <w:r w:rsidR="00D2580D">
        <w:rPr>
          <w:rFonts w:hint="cs"/>
          <w:rtl/>
        </w:rPr>
        <w:t>שחייבים להיצמד ל</w:t>
      </w:r>
      <w:r w:rsidRPr="001D6EF9">
        <w:rPr>
          <w:rFonts w:hint="cs"/>
          <w:rtl/>
        </w:rPr>
        <w:t>נוסח הווידוי שכולם אומרים, והאם יש טעם לחזור ולהתוודות על חטאים שנעשו בשנים קודמות.</w:t>
      </w:r>
    </w:p>
    <w:p w14:paraId="2622BC70" w14:textId="77777777" w:rsidR="00E97F43" w:rsidRPr="00F67BB7" w:rsidRDefault="00E97F43" w:rsidP="001048DB">
      <w:pPr>
        <w:spacing w:after="80"/>
        <w:rPr>
          <w:b/>
          <w:bCs/>
          <w:u w:val="single"/>
          <w:rtl/>
        </w:rPr>
      </w:pPr>
      <w:r w:rsidRPr="00F67BB7">
        <w:rPr>
          <w:rFonts w:hint="cs"/>
          <w:b/>
          <w:bCs/>
          <w:u w:val="single"/>
          <w:rtl/>
        </w:rPr>
        <w:t>זמן הווידוי</w:t>
      </w:r>
    </w:p>
    <w:p w14:paraId="1DA3EC5B" w14:textId="2A889A40" w:rsidR="00E97F43" w:rsidRPr="00F67BB7" w:rsidRDefault="00E97F43" w:rsidP="001048DB">
      <w:pPr>
        <w:spacing w:after="80"/>
        <w:rPr>
          <w:rtl/>
        </w:rPr>
      </w:pPr>
      <w:r w:rsidRPr="00F67BB7">
        <w:rPr>
          <w:rFonts w:hint="cs"/>
          <w:rtl/>
        </w:rPr>
        <w:t xml:space="preserve">מתי יש להתוודות? הגמרא במסכת יומא </w:t>
      </w:r>
      <w:r w:rsidRPr="00F67BB7">
        <w:rPr>
          <w:rFonts w:hint="cs"/>
          <w:sz w:val="18"/>
          <w:szCs w:val="18"/>
          <w:rtl/>
        </w:rPr>
        <w:t>(פז ע''ב)</w:t>
      </w:r>
      <w:r w:rsidRPr="00F67BB7">
        <w:rPr>
          <w:rFonts w:hint="cs"/>
          <w:rtl/>
        </w:rPr>
        <w:t xml:space="preserve">, כותבת שנחלקו </w:t>
      </w:r>
      <w:r w:rsidR="00445017">
        <w:rPr>
          <w:rFonts w:hint="cs"/>
          <w:rtl/>
        </w:rPr>
        <w:t xml:space="preserve">תנאים </w:t>
      </w:r>
      <w:r w:rsidRPr="00F67BB7">
        <w:rPr>
          <w:rFonts w:hint="cs"/>
          <w:rtl/>
        </w:rPr>
        <w:t>בשאלה</w:t>
      </w:r>
      <w:r>
        <w:rPr>
          <w:rFonts w:hint="cs"/>
          <w:rtl/>
        </w:rPr>
        <w:t xml:space="preserve"> זו</w:t>
      </w:r>
      <w:r w:rsidRPr="00F67BB7">
        <w:rPr>
          <w:rFonts w:hint="cs"/>
          <w:rtl/>
        </w:rPr>
        <w:t xml:space="preserve">. לדעת רבי מאיר, יש להתוודות רק ביום כיפור. חכמים חולקים וסוברים, שיש להתוודות </w:t>
      </w:r>
      <w:r w:rsidR="001B0BC4">
        <w:rPr>
          <w:rFonts w:hint="cs"/>
          <w:rtl/>
        </w:rPr>
        <w:t xml:space="preserve">גם </w:t>
      </w:r>
      <w:r w:rsidRPr="00F67BB7">
        <w:rPr>
          <w:rFonts w:hint="cs"/>
          <w:rtl/>
        </w:rPr>
        <w:t xml:space="preserve">לפני הסעודה בערב יום כיפור </w:t>
      </w:r>
      <w:r w:rsidR="00667BF1" w:rsidRPr="00667BF1">
        <w:rPr>
          <w:rFonts w:hint="cs"/>
          <w:sz w:val="18"/>
          <w:szCs w:val="18"/>
          <w:rtl/>
        </w:rPr>
        <w:t>(</w:t>
      </w:r>
      <w:r w:rsidRPr="00667BF1">
        <w:rPr>
          <w:rFonts w:hint="cs"/>
          <w:sz w:val="18"/>
          <w:szCs w:val="18"/>
          <w:rtl/>
        </w:rPr>
        <w:t>שמא ייחנק בסעודה וימות ללא ווידוי</w:t>
      </w:r>
      <w:r w:rsidR="00667BF1" w:rsidRPr="00667BF1">
        <w:rPr>
          <w:rFonts w:hint="cs"/>
          <w:sz w:val="18"/>
          <w:szCs w:val="18"/>
          <w:rtl/>
        </w:rPr>
        <w:t>)</w:t>
      </w:r>
      <w:r w:rsidRPr="00F67BB7">
        <w:rPr>
          <w:rFonts w:hint="cs"/>
          <w:rtl/>
        </w:rPr>
        <w:t xml:space="preserve">. כמו כן, יש להתוודות אחרי הסעודה, וכן להתוודות </w:t>
      </w:r>
      <w:r>
        <w:rPr>
          <w:rFonts w:hint="cs"/>
          <w:rtl/>
        </w:rPr>
        <w:t>בשחרית</w:t>
      </w:r>
      <w:r w:rsidRPr="00F67BB7">
        <w:rPr>
          <w:rFonts w:hint="cs"/>
          <w:rtl/>
        </w:rPr>
        <w:t xml:space="preserve"> למרות שהתוודו בערבית. נחלקו הראשונים, מתי חל הווידוי שלאחר הסעודה:</w:t>
      </w:r>
    </w:p>
    <w:p w14:paraId="34AF2677" w14:textId="67A566A5" w:rsidR="00E97F43" w:rsidRPr="00F67BB7" w:rsidRDefault="00E97F43" w:rsidP="005F44A8">
      <w:pPr>
        <w:spacing w:after="80"/>
        <w:rPr>
          <w:rtl/>
        </w:rPr>
      </w:pPr>
      <w:r w:rsidRPr="00F67BB7">
        <w:rPr>
          <w:rFonts w:hint="cs"/>
          <w:rtl/>
        </w:rPr>
        <w:t xml:space="preserve">א. </w:t>
      </w:r>
      <w:r w:rsidRPr="00F62C76">
        <w:rPr>
          <w:rFonts w:hint="cs"/>
          <w:b/>
          <w:bCs/>
          <w:rtl/>
        </w:rPr>
        <w:t>הר''ן</w:t>
      </w:r>
      <w:r w:rsidRPr="00F67BB7">
        <w:rPr>
          <w:rFonts w:hint="cs"/>
          <w:rtl/>
        </w:rPr>
        <w:t xml:space="preserve"> </w:t>
      </w:r>
      <w:r>
        <w:rPr>
          <w:rFonts w:hint="cs"/>
          <w:sz w:val="18"/>
          <w:szCs w:val="18"/>
          <w:rtl/>
        </w:rPr>
        <w:t xml:space="preserve">(ו ע''ב בדה''ר ד''ה צריך) </w:t>
      </w:r>
      <w:r w:rsidRPr="00F67BB7">
        <w:rPr>
          <w:rFonts w:hint="cs"/>
          <w:rtl/>
        </w:rPr>
        <w:t xml:space="preserve">כתב </w:t>
      </w:r>
      <w:r>
        <w:rPr>
          <w:rFonts w:hint="cs"/>
          <w:rtl/>
        </w:rPr>
        <w:t>ב</w:t>
      </w:r>
      <w:r w:rsidRPr="00F67BB7">
        <w:rPr>
          <w:rFonts w:hint="cs"/>
          <w:rtl/>
        </w:rPr>
        <w:t xml:space="preserve">שם </w:t>
      </w:r>
      <w:r w:rsidRPr="0038487F">
        <w:rPr>
          <w:rFonts w:hint="cs"/>
          <w:b/>
          <w:bCs/>
          <w:rtl/>
        </w:rPr>
        <w:t>הראשונים</w:t>
      </w:r>
      <w:r w:rsidRPr="00F67BB7">
        <w:rPr>
          <w:rFonts w:hint="cs"/>
          <w:rtl/>
        </w:rPr>
        <w:t xml:space="preserve">, </w:t>
      </w:r>
      <w:r>
        <w:rPr>
          <w:rFonts w:hint="cs"/>
          <w:rtl/>
        </w:rPr>
        <w:t>שהווידוי שלאחר הסעודה הוא למעשה הווידוי בתפילת ערבית</w:t>
      </w:r>
      <w:r w:rsidR="00E0548C">
        <w:rPr>
          <w:rFonts w:hint="cs"/>
          <w:rtl/>
        </w:rPr>
        <w:t xml:space="preserve"> של יום כיפור</w:t>
      </w:r>
      <w:r>
        <w:rPr>
          <w:rFonts w:hint="cs"/>
          <w:rtl/>
        </w:rPr>
        <w:t xml:space="preserve">. ראייה לדבריהם הביאו מכך, שהגמרא כותבת שיש להתוודות בשחרית למרות שהתוודו בערבית. והרי לפני כן כלל לא הוזכר שיש להתוודות בערבית? אלא </w:t>
      </w:r>
      <w:r w:rsidR="009A1CDF">
        <w:rPr>
          <w:rFonts w:hint="cs"/>
          <w:rtl/>
        </w:rPr>
        <w:t>צריך לומר</w:t>
      </w:r>
      <w:r>
        <w:rPr>
          <w:rFonts w:hint="cs"/>
          <w:rtl/>
        </w:rPr>
        <w:t xml:space="preserve">, שהווידוי לאחר הסעודה הוא הווידוי של תפילת ערבית. </w:t>
      </w:r>
    </w:p>
    <w:p w14:paraId="3E63810B" w14:textId="6253B4C7" w:rsidR="00E97F43" w:rsidRDefault="004C320A" w:rsidP="005F44A8">
      <w:pPr>
        <w:spacing w:after="80"/>
        <w:rPr>
          <w:rtl/>
        </w:rPr>
      </w:pPr>
      <w:r>
        <w:rPr>
          <w:rFonts w:hint="cs"/>
          <w:rtl/>
        </w:rPr>
        <w:t>ב</w:t>
      </w:r>
      <w:r w:rsidR="00E97F43" w:rsidRPr="00F67BB7">
        <w:rPr>
          <w:rFonts w:hint="cs"/>
          <w:rtl/>
        </w:rPr>
        <w:t xml:space="preserve">. </w:t>
      </w:r>
      <w:r w:rsidR="00E97F43" w:rsidRPr="00F67BB7">
        <w:rPr>
          <w:rFonts w:hint="cs"/>
          <w:b/>
          <w:bCs/>
          <w:rtl/>
        </w:rPr>
        <w:t>הרמב''ן</w:t>
      </w:r>
      <w:r w:rsidR="00E97F43" w:rsidRPr="00F67BB7">
        <w:rPr>
          <w:rFonts w:hint="cs"/>
          <w:rtl/>
        </w:rPr>
        <w:t xml:space="preserve"> </w:t>
      </w:r>
      <w:r w:rsidR="00E97F43" w:rsidRPr="00F67BB7">
        <w:rPr>
          <w:rFonts w:hint="cs"/>
          <w:sz w:val="18"/>
          <w:szCs w:val="18"/>
          <w:rtl/>
        </w:rPr>
        <w:t>(</w:t>
      </w:r>
      <w:r w:rsidR="00E97F43">
        <w:rPr>
          <w:rFonts w:hint="cs"/>
          <w:sz w:val="18"/>
          <w:szCs w:val="18"/>
          <w:rtl/>
        </w:rPr>
        <w:t>שם</w:t>
      </w:r>
      <w:r w:rsidR="00E97F43" w:rsidRPr="00F67BB7">
        <w:rPr>
          <w:rFonts w:hint="cs"/>
          <w:sz w:val="18"/>
          <w:szCs w:val="18"/>
          <w:rtl/>
        </w:rPr>
        <w:t xml:space="preserve">) </w:t>
      </w:r>
      <w:r w:rsidR="00E97F43">
        <w:rPr>
          <w:rFonts w:hint="cs"/>
          <w:rtl/>
        </w:rPr>
        <w:t>חלק על דבריהם וכתב</w:t>
      </w:r>
      <w:r w:rsidR="00E97F43" w:rsidRPr="00F67BB7">
        <w:rPr>
          <w:rFonts w:hint="cs"/>
          <w:rtl/>
        </w:rPr>
        <w:t>,</w:t>
      </w:r>
      <w:r w:rsidR="00E97F43">
        <w:rPr>
          <w:rFonts w:hint="cs"/>
          <w:rtl/>
        </w:rPr>
        <w:t xml:space="preserve"> שבנוסף לווידוי שיש בערבית, יש להתוודות </w:t>
      </w:r>
      <w:r w:rsidR="00DE170C">
        <w:rPr>
          <w:rFonts w:hint="cs"/>
          <w:rtl/>
        </w:rPr>
        <w:t xml:space="preserve">עוד לפני כן </w:t>
      </w:r>
      <w:r w:rsidR="00E97F43">
        <w:rPr>
          <w:rFonts w:hint="cs"/>
          <w:rtl/>
        </w:rPr>
        <w:t xml:space="preserve">ווידוי נוסף לאחר הסעודה. ראייה לדבריו הביא מכך שהגמרא כותבת שיש להתוודות אחרי הסעודה, והרי תפילת ערבית אינה </w:t>
      </w:r>
      <w:r w:rsidR="00D06EBA">
        <w:rPr>
          <w:rFonts w:hint="cs"/>
          <w:rtl/>
        </w:rPr>
        <w:t xml:space="preserve">מיד </w:t>
      </w:r>
      <w:r w:rsidR="00E97F43">
        <w:rPr>
          <w:rFonts w:hint="cs"/>
          <w:rtl/>
        </w:rPr>
        <w:t xml:space="preserve">אחרי הסעודה. כמו כן, מכך שהגמרא מתנסחת בלשונות שונים </w:t>
      </w:r>
      <w:r w:rsidR="00E97F43">
        <w:rPr>
          <w:rFonts w:hint="cs"/>
          <w:sz w:val="18"/>
          <w:szCs w:val="18"/>
          <w:rtl/>
        </w:rPr>
        <w:t>(ווידוי שאחרי הסעודה, ווידוי של ערבית)</w:t>
      </w:r>
      <w:r w:rsidR="00603275">
        <w:rPr>
          <w:rFonts w:hint="cs"/>
          <w:rtl/>
        </w:rPr>
        <w:t xml:space="preserve"> - </w:t>
      </w:r>
      <w:r w:rsidR="00E97F43">
        <w:rPr>
          <w:rFonts w:hint="cs"/>
          <w:rtl/>
        </w:rPr>
        <w:t>מוכח שמדובר בווידויים שונים. ובלש</w:t>
      </w:r>
      <w:r w:rsidR="00455C5A">
        <w:rPr>
          <w:rFonts w:hint="cs"/>
          <w:rtl/>
        </w:rPr>
        <w:t>ון הר''ן המביא דבריו</w:t>
      </w:r>
      <w:r w:rsidR="00E97F43">
        <w:rPr>
          <w:rFonts w:hint="cs"/>
          <w:rtl/>
        </w:rPr>
        <w:t>:</w:t>
      </w:r>
    </w:p>
    <w:p w14:paraId="0A5A465C" w14:textId="35DA1223" w:rsidR="00E97F43" w:rsidRDefault="006E06C3" w:rsidP="005F44A8">
      <w:pPr>
        <w:spacing w:after="80"/>
        <w:ind w:left="720"/>
        <w:rPr>
          <w:rtl/>
        </w:rPr>
      </w:pPr>
      <w:r>
        <w:rPr>
          <w:rFonts w:cs="Arial" w:hint="cs"/>
          <w:rtl/>
        </w:rPr>
        <w:t>''</w:t>
      </w:r>
      <w:r w:rsidR="00E97F43" w:rsidRPr="00E812C9">
        <w:rPr>
          <w:rFonts w:cs="Arial"/>
          <w:rtl/>
        </w:rPr>
        <w:t xml:space="preserve">והרמב"ן ז"ל הקשה </w:t>
      </w:r>
      <w:proofErr w:type="spellStart"/>
      <w:r w:rsidR="00E97F43" w:rsidRPr="00E812C9">
        <w:rPr>
          <w:rFonts w:cs="Arial"/>
          <w:rtl/>
        </w:rPr>
        <w:t>דמשמע</w:t>
      </w:r>
      <w:proofErr w:type="spellEnd"/>
      <w:r w:rsidR="00E97F43" w:rsidRPr="00E812C9">
        <w:rPr>
          <w:rFonts w:cs="Arial"/>
          <w:rtl/>
        </w:rPr>
        <w:t xml:space="preserve"> </w:t>
      </w:r>
      <w:proofErr w:type="spellStart"/>
      <w:r w:rsidR="00E97F43" w:rsidRPr="00E812C9">
        <w:rPr>
          <w:rFonts w:cs="Arial"/>
          <w:rtl/>
        </w:rPr>
        <w:t>דהכי</w:t>
      </w:r>
      <w:proofErr w:type="spellEnd"/>
      <w:r w:rsidR="00E97F43" w:rsidRPr="00E812C9">
        <w:rPr>
          <w:rFonts w:cs="Arial"/>
          <w:rtl/>
        </w:rPr>
        <w:t xml:space="preserve"> </w:t>
      </w:r>
      <w:proofErr w:type="spellStart"/>
      <w:r w:rsidR="00E97F43" w:rsidRPr="00E812C9">
        <w:rPr>
          <w:rFonts w:cs="Arial"/>
          <w:rtl/>
        </w:rPr>
        <w:t>קתני</w:t>
      </w:r>
      <w:proofErr w:type="spellEnd"/>
      <w:r w:rsidR="00E97F43" w:rsidRPr="00E812C9">
        <w:rPr>
          <w:rFonts w:cs="Arial"/>
          <w:rtl/>
        </w:rPr>
        <w:t xml:space="preserve"> דמצו</w:t>
      </w:r>
      <w:r w:rsidR="0056301F">
        <w:rPr>
          <w:rFonts w:cs="Arial" w:hint="cs"/>
          <w:rtl/>
        </w:rPr>
        <w:t>ו</w:t>
      </w:r>
      <w:r w:rsidR="00E97F43" w:rsidRPr="00E812C9">
        <w:rPr>
          <w:rFonts w:cs="Arial"/>
          <w:rtl/>
        </w:rPr>
        <w:t xml:space="preserve">ת וידוי של ערב </w:t>
      </w:r>
      <w:r w:rsidR="00E97F43">
        <w:rPr>
          <w:rFonts w:cs="Arial" w:hint="cs"/>
          <w:rtl/>
        </w:rPr>
        <w:t xml:space="preserve">יום הכיפורים </w:t>
      </w:r>
      <w:r w:rsidR="00E97F43" w:rsidRPr="00E812C9">
        <w:rPr>
          <w:rFonts w:cs="Arial"/>
          <w:rtl/>
        </w:rPr>
        <w:t>עם חשיכה הוא דהיינו לאחר שיאכל וישתה</w:t>
      </w:r>
      <w:r w:rsidR="00E97F43">
        <w:rPr>
          <w:rFonts w:cs="Arial" w:hint="cs"/>
          <w:rtl/>
        </w:rPr>
        <w:t>,</w:t>
      </w:r>
      <w:r w:rsidR="00E97F43" w:rsidRPr="00E812C9">
        <w:rPr>
          <w:rFonts w:cs="Arial"/>
          <w:rtl/>
        </w:rPr>
        <w:t xml:space="preserve"> </w:t>
      </w:r>
      <w:proofErr w:type="spellStart"/>
      <w:r w:rsidR="00E97F43">
        <w:rPr>
          <w:rFonts w:cs="Arial" w:hint="cs"/>
          <w:rtl/>
        </w:rPr>
        <w:t>ד</w:t>
      </w:r>
      <w:r w:rsidR="00E97F43" w:rsidRPr="00E812C9">
        <w:rPr>
          <w:rFonts w:cs="Arial"/>
          <w:rtl/>
        </w:rPr>
        <w:t>א</w:t>
      </w:r>
      <w:r w:rsidR="00E97F43">
        <w:rPr>
          <w:rFonts w:cs="Arial" w:hint="cs"/>
          <w:rtl/>
        </w:rPr>
        <w:t>י</w:t>
      </w:r>
      <w:r w:rsidR="00E97F43" w:rsidRPr="00E812C9">
        <w:rPr>
          <w:rFonts w:cs="Arial"/>
          <w:rtl/>
        </w:rPr>
        <w:t>לו</w:t>
      </w:r>
      <w:proofErr w:type="spellEnd"/>
      <w:r w:rsidR="00E97F43" w:rsidRPr="00E812C9">
        <w:rPr>
          <w:rFonts w:cs="Arial"/>
          <w:rtl/>
        </w:rPr>
        <w:t xml:space="preserve"> ערבית לא מיקרי לאחר שאכל ושתה דלא סמוך לאכילה היא ותפלת ערבית שמה עליה</w:t>
      </w:r>
      <w:r w:rsidR="00E97F43">
        <w:rPr>
          <w:rFonts w:cs="Arial" w:hint="cs"/>
          <w:rtl/>
        </w:rPr>
        <w:t>.</w:t>
      </w:r>
      <w:r w:rsidR="00E97F43" w:rsidRPr="00E812C9">
        <w:rPr>
          <w:rFonts w:cs="Arial"/>
          <w:rtl/>
        </w:rPr>
        <w:t xml:space="preserve"> ועוד מאי אף על פי וכי תעלה על דעתך שלא יתו</w:t>
      </w:r>
      <w:r w:rsidR="00E97F43">
        <w:rPr>
          <w:rFonts w:cs="Arial" w:hint="cs"/>
          <w:rtl/>
        </w:rPr>
        <w:t>ו</w:t>
      </w:r>
      <w:r w:rsidR="00E97F43" w:rsidRPr="00E812C9">
        <w:rPr>
          <w:rFonts w:cs="Arial"/>
          <w:rtl/>
        </w:rPr>
        <w:t xml:space="preserve">דה </w:t>
      </w:r>
      <w:r w:rsidR="00E97F43">
        <w:rPr>
          <w:rFonts w:cs="Arial" w:hint="cs"/>
          <w:rtl/>
        </w:rPr>
        <w:t xml:space="preserve">ביום כיפור </w:t>
      </w:r>
      <w:r w:rsidR="00E97F43" w:rsidRPr="00E812C9">
        <w:rPr>
          <w:rFonts w:cs="Arial"/>
          <w:rtl/>
        </w:rPr>
        <w:t xml:space="preserve">מפני שהתודה קודם </w:t>
      </w:r>
      <w:r w:rsidR="00E97F43">
        <w:rPr>
          <w:rFonts w:cs="Arial" w:hint="cs"/>
          <w:rtl/>
        </w:rPr>
        <w:t xml:space="preserve">יום כיפור, </w:t>
      </w:r>
      <w:r w:rsidR="00E97F43" w:rsidRPr="00E812C9">
        <w:rPr>
          <w:rFonts w:cs="Arial"/>
          <w:rtl/>
        </w:rPr>
        <w:t>והלא עיקר הו</w:t>
      </w:r>
      <w:r w:rsidR="00E97F43">
        <w:rPr>
          <w:rFonts w:cs="Arial" w:hint="cs"/>
          <w:rtl/>
        </w:rPr>
        <w:t>ו</w:t>
      </w:r>
      <w:r w:rsidR="00E97F43" w:rsidRPr="00E812C9">
        <w:rPr>
          <w:rFonts w:cs="Arial"/>
          <w:rtl/>
        </w:rPr>
        <w:t xml:space="preserve">ידוי </w:t>
      </w:r>
      <w:r w:rsidR="00E97F43">
        <w:rPr>
          <w:rFonts w:cs="Arial" w:hint="cs"/>
          <w:rtl/>
        </w:rPr>
        <w:t>ביום כיפור''</w:t>
      </w:r>
    </w:p>
    <w:p w14:paraId="516C3EF3" w14:textId="33B77BF9" w:rsidR="00E97F43" w:rsidRDefault="00E97F43" w:rsidP="005F44A8">
      <w:pPr>
        <w:spacing w:after="80"/>
        <w:rPr>
          <w:rtl/>
        </w:rPr>
      </w:pPr>
      <w:r>
        <w:rPr>
          <w:rFonts w:hint="cs"/>
          <w:rtl/>
        </w:rPr>
        <w:t xml:space="preserve">מה הטעם להתוודות ווידוי נוסף אחרי הסעודה, אם התוודו לפני הסעודה ומתוודים שוב בתפילת ערבית? הרמב''ן עמד על קושיה זו ותירץ, שיש עניין להיכנס ליום הכיפורים </w:t>
      </w:r>
      <w:r w:rsidR="00224343">
        <w:rPr>
          <w:rFonts w:hint="cs"/>
          <w:rtl/>
        </w:rPr>
        <w:t>טהורים ולאחר בקשת סליחה ומחילה.</w:t>
      </w:r>
      <w:r>
        <w:rPr>
          <w:rFonts w:hint="cs"/>
          <w:rtl/>
        </w:rPr>
        <w:t xml:space="preserve"> </w:t>
      </w:r>
      <w:r w:rsidR="00224343">
        <w:rPr>
          <w:rFonts w:hint="cs"/>
          <w:rtl/>
        </w:rPr>
        <w:t>ו</w:t>
      </w:r>
      <w:r>
        <w:rPr>
          <w:rFonts w:hint="cs"/>
          <w:rtl/>
        </w:rPr>
        <w:t xml:space="preserve">כיוון שייתכן שאדם חטא במהלך סעודתו (לדוגמא אכל ללא </w:t>
      </w:r>
      <w:r w:rsidR="001B0BC4">
        <w:rPr>
          <w:rFonts w:hint="cs"/>
          <w:rtl/>
        </w:rPr>
        <w:t>ברכה</w:t>
      </w:r>
      <w:r>
        <w:rPr>
          <w:rFonts w:hint="cs"/>
          <w:rtl/>
        </w:rPr>
        <w:t xml:space="preserve"> וכדומה), </w:t>
      </w:r>
      <w:r w:rsidR="00EF4648">
        <w:rPr>
          <w:rFonts w:hint="cs"/>
          <w:rtl/>
        </w:rPr>
        <w:t xml:space="preserve">למרות הווידוי שלפני הסעודה </w:t>
      </w:r>
      <w:r>
        <w:rPr>
          <w:rFonts w:hint="cs"/>
          <w:rtl/>
        </w:rPr>
        <w:t>יש להתוודות ווידוי נוסף אחרי הסעודה.</w:t>
      </w:r>
    </w:p>
    <w:p w14:paraId="40B7D0B6" w14:textId="77777777" w:rsidR="00E97F43" w:rsidRDefault="00E97F43" w:rsidP="005F44A8">
      <w:pPr>
        <w:spacing w:after="80"/>
        <w:rPr>
          <w:u w:val="single"/>
          <w:rtl/>
        </w:rPr>
      </w:pPr>
      <w:r w:rsidRPr="00F67BB7">
        <w:rPr>
          <w:rFonts w:hint="cs"/>
          <w:u w:val="single"/>
          <w:rtl/>
        </w:rPr>
        <w:t>להלכה</w:t>
      </w:r>
    </w:p>
    <w:p w14:paraId="66CEA730" w14:textId="78490398" w:rsidR="00E97F43" w:rsidRDefault="00E97F43" w:rsidP="005F44A8">
      <w:pPr>
        <w:spacing w:after="80"/>
        <w:rPr>
          <w:rtl/>
        </w:rPr>
      </w:pPr>
      <w:r>
        <w:rPr>
          <w:rFonts w:hint="cs"/>
          <w:rtl/>
        </w:rPr>
        <w:t xml:space="preserve">א. להלכה </w:t>
      </w:r>
      <w:r w:rsidRPr="00BC6EEB">
        <w:rPr>
          <w:rFonts w:hint="cs"/>
          <w:rtl/>
        </w:rPr>
        <w:t>כתב</w:t>
      </w:r>
      <w:r>
        <w:rPr>
          <w:rFonts w:hint="cs"/>
          <w:b/>
          <w:bCs/>
          <w:rtl/>
        </w:rPr>
        <w:t xml:space="preserve"> </w:t>
      </w:r>
      <w:r w:rsidRPr="00EC5ED3">
        <w:rPr>
          <w:rFonts w:hint="cs"/>
          <w:b/>
          <w:bCs/>
          <w:rtl/>
        </w:rPr>
        <w:t>השולחן ערוך</w:t>
      </w:r>
      <w:r>
        <w:rPr>
          <w:rFonts w:hint="cs"/>
          <w:rtl/>
        </w:rPr>
        <w:t xml:space="preserve"> </w:t>
      </w:r>
      <w:r>
        <w:rPr>
          <w:rFonts w:hint="cs"/>
          <w:sz w:val="18"/>
          <w:szCs w:val="18"/>
          <w:rtl/>
        </w:rPr>
        <w:t>(</w:t>
      </w:r>
      <w:proofErr w:type="spellStart"/>
      <w:r>
        <w:rPr>
          <w:rFonts w:hint="cs"/>
          <w:sz w:val="18"/>
          <w:szCs w:val="18"/>
          <w:rtl/>
        </w:rPr>
        <w:t>תרז</w:t>
      </w:r>
      <w:proofErr w:type="spellEnd"/>
      <w:r>
        <w:rPr>
          <w:rFonts w:hint="cs"/>
          <w:sz w:val="18"/>
          <w:szCs w:val="18"/>
          <w:rtl/>
        </w:rPr>
        <w:t xml:space="preserve">, א) </w:t>
      </w:r>
      <w:r>
        <w:rPr>
          <w:rFonts w:hint="cs"/>
          <w:rtl/>
        </w:rPr>
        <w:t>שנוהגים כדעת הראשונים, ושלא אומרים ווי</w:t>
      </w:r>
      <w:r w:rsidR="005640A6">
        <w:rPr>
          <w:rFonts w:hint="cs"/>
          <w:rtl/>
        </w:rPr>
        <w:t>ד</w:t>
      </w:r>
      <w:r>
        <w:rPr>
          <w:rFonts w:hint="cs"/>
          <w:rtl/>
        </w:rPr>
        <w:t xml:space="preserve">וי נוסף לאחר הסעודה. ב. </w:t>
      </w:r>
      <w:proofErr w:type="spellStart"/>
      <w:r w:rsidRPr="00D8130F">
        <w:rPr>
          <w:rFonts w:hint="cs"/>
          <w:b/>
          <w:bCs/>
          <w:rtl/>
        </w:rPr>
        <w:t>השל''ה</w:t>
      </w:r>
      <w:proofErr w:type="spellEnd"/>
      <w:r>
        <w:rPr>
          <w:rFonts w:hint="cs"/>
          <w:rtl/>
        </w:rPr>
        <w:t xml:space="preserve"> </w:t>
      </w:r>
      <w:r>
        <w:rPr>
          <w:rFonts w:hint="cs"/>
          <w:sz w:val="18"/>
          <w:szCs w:val="18"/>
          <w:rtl/>
        </w:rPr>
        <w:t>(</w:t>
      </w:r>
      <w:proofErr w:type="spellStart"/>
      <w:r>
        <w:rPr>
          <w:rFonts w:hint="cs"/>
          <w:sz w:val="18"/>
          <w:szCs w:val="18"/>
          <w:rtl/>
        </w:rPr>
        <w:t>רכח</w:t>
      </w:r>
      <w:proofErr w:type="spellEnd"/>
      <w:r>
        <w:rPr>
          <w:rFonts w:hint="cs"/>
          <w:sz w:val="18"/>
          <w:szCs w:val="18"/>
          <w:rtl/>
        </w:rPr>
        <w:t xml:space="preserve"> ע''ב)</w:t>
      </w:r>
      <w:r w:rsidR="00E63232">
        <w:rPr>
          <w:rFonts w:hint="cs"/>
          <w:rtl/>
        </w:rPr>
        <w:t xml:space="preserve"> </w:t>
      </w:r>
      <w:r w:rsidR="00184CFE">
        <w:rPr>
          <w:rFonts w:hint="cs"/>
          <w:rtl/>
        </w:rPr>
        <w:t>העיר</w:t>
      </w:r>
      <w:r w:rsidR="00E63232">
        <w:rPr>
          <w:rFonts w:hint="cs"/>
          <w:rtl/>
        </w:rPr>
        <w:t xml:space="preserve"> שראוי להחמיר כדעת הרמב''ן, וכפי שכתבו </w:t>
      </w:r>
      <w:r w:rsidRPr="00E01901">
        <w:rPr>
          <w:rFonts w:hint="cs"/>
          <w:b/>
          <w:bCs/>
          <w:rtl/>
        </w:rPr>
        <w:t xml:space="preserve">כף החיים </w:t>
      </w:r>
      <w:r w:rsidRPr="00E01901">
        <w:rPr>
          <w:rFonts w:hint="cs"/>
          <w:sz w:val="18"/>
          <w:szCs w:val="18"/>
          <w:rtl/>
        </w:rPr>
        <w:t>(</w:t>
      </w:r>
      <w:proofErr w:type="spellStart"/>
      <w:r w:rsidRPr="00E01901">
        <w:rPr>
          <w:rFonts w:hint="cs"/>
          <w:sz w:val="18"/>
          <w:szCs w:val="18"/>
          <w:rtl/>
        </w:rPr>
        <w:t>תרז</w:t>
      </w:r>
      <w:proofErr w:type="spellEnd"/>
      <w:r w:rsidRPr="00E01901">
        <w:rPr>
          <w:rFonts w:hint="cs"/>
          <w:sz w:val="18"/>
          <w:szCs w:val="18"/>
          <w:rtl/>
        </w:rPr>
        <w:t>, ב)</w:t>
      </w:r>
      <w:r>
        <w:rPr>
          <w:rFonts w:hint="cs"/>
          <w:b/>
          <w:bCs/>
          <w:sz w:val="18"/>
          <w:szCs w:val="18"/>
          <w:rtl/>
        </w:rPr>
        <w:t xml:space="preserve"> </w:t>
      </w:r>
      <w:r w:rsidRPr="00E01901">
        <w:rPr>
          <w:rFonts w:hint="cs"/>
          <w:b/>
          <w:bCs/>
          <w:rtl/>
        </w:rPr>
        <w:t>והמשנה ברורה</w:t>
      </w:r>
      <w:r>
        <w:rPr>
          <w:rFonts w:hint="cs"/>
          <w:b/>
          <w:bCs/>
          <w:rtl/>
        </w:rPr>
        <w:t xml:space="preserve"> </w:t>
      </w:r>
      <w:r w:rsidRPr="00E63232">
        <w:rPr>
          <w:rFonts w:hint="cs"/>
          <w:sz w:val="18"/>
          <w:szCs w:val="18"/>
          <w:rtl/>
        </w:rPr>
        <w:t>(שם,</w:t>
      </w:r>
      <w:r w:rsidR="00E63232" w:rsidRPr="00E63232">
        <w:rPr>
          <w:rFonts w:hint="cs"/>
          <w:sz w:val="18"/>
          <w:szCs w:val="18"/>
          <w:rtl/>
        </w:rPr>
        <w:t xml:space="preserve"> א)</w:t>
      </w:r>
      <w:r>
        <w:rPr>
          <w:rFonts w:hint="cs"/>
          <w:b/>
          <w:bCs/>
          <w:sz w:val="18"/>
          <w:szCs w:val="18"/>
          <w:rtl/>
        </w:rPr>
        <w:t xml:space="preserve"> </w:t>
      </w:r>
      <w:r>
        <w:rPr>
          <w:rFonts w:hint="cs"/>
          <w:rtl/>
        </w:rPr>
        <w:t>כך גם נוהגים בפועל</w:t>
      </w:r>
      <w:r w:rsidR="00E63232">
        <w:rPr>
          <w:rFonts w:hint="cs"/>
          <w:rtl/>
        </w:rPr>
        <w:t>. עם זאת, יש הבדל בין הווידוי הנאמר ביום כיפור לווידוי הנאמר לאחר הסעודה.</w:t>
      </w:r>
      <w:r>
        <w:rPr>
          <w:rFonts w:hint="cs"/>
          <w:rtl/>
        </w:rPr>
        <w:t xml:space="preserve"> </w:t>
      </w:r>
    </w:p>
    <w:p w14:paraId="20F0CACF" w14:textId="302155DD" w:rsidR="00E97F43" w:rsidRDefault="00E97F43" w:rsidP="005F44A8">
      <w:pPr>
        <w:spacing w:after="80"/>
        <w:rPr>
          <w:rtl/>
        </w:rPr>
      </w:pPr>
      <w:r>
        <w:rPr>
          <w:rFonts w:hint="cs"/>
          <w:rtl/>
        </w:rPr>
        <w:t xml:space="preserve">האשכנזים נוהגים לומר 'תפילה זכה' שמקורה בדברי </w:t>
      </w:r>
      <w:r w:rsidRPr="00434AD7">
        <w:rPr>
          <w:rFonts w:hint="cs"/>
          <w:b/>
          <w:bCs/>
          <w:rtl/>
        </w:rPr>
        <w:t>החיי אדם</w:t>
      </w:r>
      <w:r>
        <w:rPr>
          <w:rFonts w:hint="cs"/>
          <w:rtl/>
        </w:rPr>
        <w:t xml:space="preserve"> </w:t>
      </w:r>
      <w:r>
        <w:rPr>
          <w:rFonts w:hint="cs"/>
          <w:sz w:val="18"/>
          <w:szCs w:val="18"/>
          <w:rtl/>
        </w:rPr>
        <w:t>(</w:t>
      </w:r>
      <w:proofErr w:type="spellStart"/>
      <w:r>
        <w:rPr>
          <w:rFonts w:hint="cs"/>
          <w:sz w:val="18"/>
          <w:szCs w:val="18"/>
          <w:rtl/>
        </w:rPr>
        <w:t>קמד</w:t>
      </w:r>
      <w:proofErr w:type="spellEnd"/>
      <w:r>
        <w:rPr>
          <w:rFonts w:hint="cs"/>
          <w:sz w:val="18"/>
          <w:szCs w:val="18"/>
          <w:rtl/>
        </w:rPr>
        <w:t>, כ)</w:t>
      </w:r>
      <w:r>
        <w:rPr>
          <w:rFonts w:hint="cs"/>
          <w:rtl/>
        </w:rPr>
        <w:t xml:space="preserve">, ובה מוזכרים בקשת חרטה על החטאים. הספרדים נוהגים לומר את הפיוט לך א-לי תשוקתי שיש המייחסים אותו </w:t>
      </w:r>
      <w:r w:rsidRPr="002A6EB4">
        <w:rPr>
          <w:rFonts w:hint="cs"/>
          <w:b/>
          <w:bCs/>
          <w:rtl/>
        </w:rPr>
        <w:t xml:space="preserve">לאבן עזרא </w:t>
      </w:r>
      <w:r>
        <w:rPr>
          <w:rFonts w:hint="cs"/>
          <w:rtl/>
        </w:rPr>
        <w:t xml:space="preserve">או </w:t>
      </w:r>
      <w:r w:rsidRPr="002A6EB4">
        <w:rPr>
          <w:rFonts w:hint="cs"/>
          <w:b/>
          <w:bCs/>
          <w:rtl/>
        </w:rPr>
        <w:t>לרבי יהודה הלוי</w:t>
      </w:r>
      <w:r>
        <w:rPr>
          <w:rFonts w:hint="cs"/>
          <w:rtl/>
        </w:rPr>
        <w:t>,</w:t>
      </w:r>
      <w:r w:rsidR="000D0784">
        <w:rPr>
          <w:rFonts w:hint="cs"/>
          <w:rtl/>
        </w:rPr>
        <w:t xml:space="preserve"> וגם בו מוזכר</w:t>
      </w:r>
      <w:r w:rsidR="007058CB">
        <w:rPr>
          <w:rFonts w:hint="cs"/>
          <w:rtl/>
        </w:rPr>
        <w:t>ת</w:t>
      </w:r>
      <w:r w:rsidR="000D0784">
        <w:rPr>
          <w:rFonts w:hint="cs"/>
          <w:rtl/>
        </w:rPr>
        <w:t xml:space="preserve"> בקשת סליחה ומחילה. מכל מקום בין לאשכנזים ובין לספרדים, יש להגיד את הנוסח במעומד, כי מתוודים רק בעמידה</w:t>
      </w:r>
      <w:r w:rsidR="006944D5">
        <w:rPr>
          <w:rFonts w:hint="cs"/>
          <w:rtl/>
        </w:rPr>
        <w:t xml:space="preserve"> </w:t>
      </w:r>
      <w:r w:rsidR="006944D5">
        <w:rPr>
          <w:rFonts w:hint="cs"/>
          <w:sz w:val="18"/>
          <w:szCs w:val="18"/>
          <w:rtl/>
        </w:rPr>
        <w:t>(ועיין הערה</w:t>
      </w:r>
      <w:r w:rsidR="006944D5" w:rsidRPr="000F491C">
        <w:rPr>
          <w:rStyle w:val="a5"/>
          <w:rtl/>
        </w:rPr>
        <w:footnoteReference w:id="1"/>
      </w:r>
      <w:r w:rsidR="006944D5">
        <w:rPr>
          <w:rFonts w:hint="cs"/>
          <w:sz w:val="18"/>
          <w:szCs w:val="18"/>
          <w:rtl/>
        </w:rPr>
        <w:t>)</w:t>
      </w:r>
      <w:r w:rsidR="000D0784">
        <w:rPr>
          <w:rFonts w:hint="cs"/>
          <w:rtl/>
        </w:rPr>
        <w:t>.</w:t>
      </w:r>
      <w:r>
        <w:rPr>
          <w:rFonts w:hint="cs"/>
          <w:rtl/>
        </w:rPr>
        <w:t xml:space="preserve">   </w:t>
      </w:r>
    </w:p>
    <w:p w14:paraId="761DD1CA" w14:textId="59673D6D" w:rsidR="006944D5" w:rsidRDefault="006944D5" w:rsidP="005F44A8">
      <w:pPr>
        <w:spacing w:after="80"/>
        <w:rPr>
          <w:b/>
          <w:bCs/>
          <w:u w:val="single"/>
          <w:rtl/>
        </w:rPr>
      </w:pPr>
      <w:r>
        <w:rPr>
          <w:rFonts w:hint="cs"/>
          <w:b/>
          <w:bCs/>
          <w:u w:val="single"/>
          <w:rtl/>
        </w:rPr>
        <w:t>פירוט החטא</w:t>
      </w:r>
    </w:p>
    <w:p w14:paraId="68AC591C" w14:textId="582F095C" w:rsidR="006944D5" w:rsidRDefault="006944D5" w:rsidP="005F44A8">
      <w:pPr>
        <w:spacing w:after="80"/>
        <w:rPr>
          <w:rtl/>
        </w:rPr>
      </w:pPr>
      <w:r>
        <w:rPr>
          <w:rFonts w:hint="cs"/>
          <w:rtl/>
        </w:rPr>
        <w:t>האם</w:t>
      </w:r>
      <w:r w:rsidR="00D7309C">
        <w:rPr>
          <w:rFonts w:hint="cs"/>
          <w:rtl/>
        </w:rPr>
        <w:t xml:space="preserve"> אדם שחטא בחטא שאינו מוזכר בנוסח הווידוי הרגיל, יכול להזכיר </w:t>
      </w:r>
      <w:r w:rsidR="00867C56">
        <w:rPr>
          <w:rFonts w:hint="cs"/>
          <w:rtl/>
        </w:rPr>
        <w:t>את חטאו</w:t>
      </w:r>
      <w:r w:rsidR="00D7309C">
        <w:rPr>
          <w:rFonts w:hint="cs"/>
          <w:rtl/>
        </w:rPr>
        <w:t xml:space="preserve">? </w:t>
      </w:r>
      <w:r w:rsidR="00FD3202">
        <w:rPr>
          <w:rFonts w:hint="cs"/>
          <w:rtl/>
        </w:rPr>
        <w:t xml:space="preserve">הגמרא במסכת יומא </w:t>
      </w:r>
      <w:r w:rsidR="00FD3202">
        <w:rPr>
          <w:rFonts w:hint="cs"/>
          <w:sz w:val="18"/>
          <w:szCs w:val="18"/>
          <w:rtl/>
        </w:rPr>
        <w:t xml:space="preserve">(פו ע''ב) </w:t>
      </w:r>
      <w:r w:rsidR="00FD3202">
        <w:rPr>
          <w:rFonts w:hint="cs"/>
          <w:rtl/>
        </w:rPr>
        <w:t xml:space="preserve">מביאה מחלוקת בשאלה זו בין </w:t>
      </w:r>
      <w:r w:rsidR="00B078FE">
        <w:rPr>
          <w:rFonts w:hint="cs"/>
          <w:rtl/>
        </w:rPr>
        <w:t>רבי יהודה בן בבא לרבי עקיבא. רבי יהודה סובר שניתן לפרט, ולראייה שמשה רבינו פירט את חטאי עם ישראל בעגל. רבי עקיבא חולק וסובר, שכיוון שכתוב 'אשרי נשוי פשע כסוי חטאה', משמע שאין לפרט את החטא.</w:t>
      </w:r>
    </w:p>
    <w:p w14:paraId="4B920AF0" w14:textId="223D4FB9" w:rsidR="002C0320" w:rsidRDefault="00084E81" w:rsidP="005F44A8">
      <w:pPr>
        <w:spacing w:after="80"/>
        <w:rPr>
          <w:rtl/>
        </w:rPr>
      </w:pPr>
      <w:r>
        <w:rPr>
          <w:rFonts w:hint="cs"/>
          <w:rtl/>
        </w:rPr>
        <w:t>את ראיית רבי יהודה ממעשה העגל ד</w:t>
      </w:r>
      <w:r w:rsidR="002C0320">
        <w:rPr>
          <w:rFonts w:hint="cs"/>
          <w:rtl/>
        </w:rPr>
        <w:t>חה רבי עקיבא</w:t>
      </w:r>
      <w:r w:rsidR="00667259">
        <w:rPr>
          <w:rFonts w:hint="cs"/>
          <w:rtl/>
        </w:rPr>
        <w:t>,</w:t>
      </w:r>
      <w:r w:rsidR="002C0320">
        <w:rPr>
          <w:rFonts w:hint="cs"/>
          <w:rtl/>
        </w:rPr>
        <w:t xml:space="preserve"> על</w:t>
      </w:r>
      <w:r>
        <w:rPr>
          <w:rFonts w:hint="cs"/>
          <w:rtl/>
        </w:rPr>
        <w:t xml:space="preserve"> בסיס </w:t>
      </w:r>
      <w:r w:rsidR="00491C89">
        <w:rPr>
          <w:rFonts w:hint="cs"/>
          <w:rtl/>
        </w:rPr>
        <w:t>דברי רבי ינאי ב</w:t>
      </w:r>
      <w:r>
        <w:rPr>
          <w:rFonts w:hint="cs"/>
          <w:rtl/>
        </w:rPr>
        <w:t>גמרא במסכת ברכות</w:t>
      </w:r>
      <w:r w:rsidR="002C0320">
        <w:rPr>
          <w:rFonts w:hint="cs"/>
          <w:rtl/>
        </w:rPr>
        <w:t xml:space="preserve"> </w:t>
      </w:r>
      <w:r w:rsidR="002C0320">
        <w:rPr>
          <w:rFonts w:hint="cs"/>
          <w:sz w:val="18"/>
          <w:szCs w:val="18"/>
          <w:rtl/>
        </w:rPr>
        <w:t>(לב ע''ב)</w:t>
      </w:r>
      <w:r w:rsidR="00F20DCB">
        <w:rPr>
          <w:rFonts w:hint="cs"/>
          <w:rtl/>
        </w:rPr>
        <w:t>. הגמרא כותבת,</w:t>
      </w:r>
      <w:r w:rsidR="002C0320">
        <w:rPr>
          <w:rFonts w:hint="cs"/>
          <w:rtl/>
        </w:rPr>
        <w:t xml:space="preserve"> שמשה רבינו רצה לצמצם את חטאי עם ישראל, ולטעון </w:t>
      </w:r>
      <w:r w:rsidR="00F20DCB">
        <w:rPr>
          <w:rFonts w:hint="cs"/>
          <w:rtl/>
        </w:rPr>
        <w:t xml:space="preserve">שהסיבה שעם ישראל חטאו היא בגלל הזהב והכסף שאלוקים הרבה להם, לכן במקרה זה פירט את החטא, אבל </w:t>
      </w:r>
      <w:proofErr w:type="spellStart"/>
      <w:r w:rsidR="00F20DCB">
        <w:rPr>
          <w:rFonts w:hint="cs"/>
          <w:rtl/>
        </w:rPr>
        <w:t>בסתמא</w:t>
      </w:r>
      <w:proofErr w:type="spellEnd"/>
      <w:r w:rsidR="00F20DCB">
        <w:rPr>
          <w:rFonts w:hint="cs"/>
          <w:rtl/>
        </w:rPr>
        <w:t xml:space="preserve"> אין לפרט.</w:t>
      </w:r>
    </w:p>
    <w:p w14:paraId="7C688D6B" w14:textId="522F60E2" w:rsidR="00BE78F3" w:rsidRPr="00BE78F3" w:rsidRDefault="00C16CF7" w:rsidP="005F44A8">
      <w:pPr>
        <w:spacing w:after="80"/>
        <w:rPr>
          <w:rtl/>
        </w:rPr>
      </w:pPr>
      <w:r>
        <w:rPr>
          <w:rFonts w:hint="cs"/>
          <w:rtl/>
        </w:rPr>
        <w:t xml:space="preserve">מעבר למחלוקת </w:t>
      </w:r>
      <w:r w:rsidR="00BC19A9">
        <w:rPr>
          <w:rFonts w:hint="cs"/>
          <w:rtl/>
        </w:rPr>
        <w:t>סביב הבנת</w:t>
      </w:r>
      <w:r>
        <w:rPr>
          <w:rFonts w:hint="cs"/>
          <w:rtl/>
        </w:rPr>
        <w:t xml:space="preserve"> הפסוקים, </w:t>
      </w:r>
      <w:r w:rsidR="00BE78F3">
        <w:rPr>
          <w:rFonts w:hint="cs"/>
          <w:rtl/>
        </w:rPr>
        <w:t xml:space="preserve">בביאור סברת המחלוקת כתב הירושלמי </w:t>
      </w:r>
      <w:r w:rsidR="00BE78F3">
        <w:rPr>
          <w:rFonts w:hint="cs"/>
          <w:sz w:val="18"/>
          <w:szCs w:val="18"/>
          <w:rtl/>
        </w:rPr>
        <w:t>(נדרים ה, ד)</w:t>
      </w:r>
      <w:r w:rsidR="00BE78F3">
        <w:rPr>
          <w:rFonts w:hint="cs"/>
          <w:rtl/>
        </w:rPr>
        <w:t>, שלדעת רבי יהודה בן בבא יש עניין לפרט, כדי שבאמצעות כך האדם יתבייש יותר על חטאו</w:t>
      </w:r>
      <w:r w:rsidR="00603209">
        <w:rPr>
          <w:rFonts w:hint="cs"/>
          <w:rtl/>
        </w:rPr>
        <w:t>. לעומת זאת לדעת רבי עקיבא אין לפרט את החטא, כיוון שאם יפרט את החטא יש חשש שיחשדו בו שחטא בעבירות נוספות, אלא ששכח לפרטם, ומתוך כך יחזיקו אותו כרשע.</w:t>
      </w:r>
      <w:r w:rsidR="00A10C46">
        <w:rPr>
          <w:rFonts w:hint="cs"/>
          <w:rtl/>
        </w:rPr>
        <w:t xml:space="preserve">  </w:t>
      </w:r>
    </w:p>
    <w:p w14:paraId="68C5B629" w14:textId="0B033889" w:rsidR="00084E81" w:rsidRPr="00084E81" w:rsidRDefault="006B2F55" w:rsidP="005F44A8">
      <w:pPr>
        <w:spacing w:after="80"/>
        <w:rPr>
          <w:u w:val="single"/>
          <w:rtl/>
        </w:rPr>
      </w:pPr>
      <w:r>
        <w:rPr>
          <w:rFonts w:hint="cs"/>
          <w:u w:val="single"/>
          <w:rtl/>
        </w:rPr>
        <w:t xml:space="preserve">להלכה </w:t>
      </w:r>
    </w:p>
    <w:p w14:paraId="588668A4" w14:textId="7C2AFAA1" w:rsidR="00FD3202" w:rsidRDefault="002C0320" w:rsidP="006944D5">
      <w:pPr>
        <w:rPr>
          <w:rtl/>
        </w:rPr>
      </w:pPr>
      <w:r>
        <w:rPr>
          <w:rFonts w:hint="cs"/>
          <w:rtl/>
        </w:rPr>
        <w:t>נחלקו הראשונים בפסק ההלכה:</w:t>
      </w:r>
    </w:p>
    <w:p w14:paraId="09ED4D3D" w14:textId="5F9797D5" w:rsidR="002C0320" w:rsidRPr="006B2F55" w:rsidRDefault="002C0320" w:rsidP="000D50B4">
      <w:pPr>
        <w:spacing w:after="80"/>
        <w:rPr>
          <w:rtl/>
        </w:rPr>
      </w:pPr>
      <w:r>
        <w:rPr>
          <w:rFonts w:hint="cs"/>
          <w:rtl/>
        </w:rPr>
        <w:lastRenderedPageBreak/>
        <w:t xml:space="preserve">א. </w:t>
      </w:r>
      <w:r w:rsidRPr="006B2F55">
        <w:rPr>
          <w:rFonts w:hint="cs"/>
          <w:b/>
          <w:bCs/>
          <w:rtl/>
        </w:rPr>
        <w:t>הטור</w:t>
      </w:r>
      <w:r>
        <w:rPr>
          <w:rFonts w:hint="cs"/>
          <w:rtl/>
        </w:rPr>
        <w:t xml:space="preserve"> </w:t>
      </w:r>
      <w:r w:rsidR="006B2F55">
        <w:rPr>
          <w:rFonts w:hint="cs"/>
          <w:sz w:val="18"/>
          <w:szCs w:val="18"/>
          <w:rtl/>
        </w:rPr>
        <w:t xml:space="preserve">(או''ח </w:t>
      </w:r>
      <w:proofErr w:type="spellStart"/>
      <w:r w:rsidR="006B2F55">
        <w:rPr>
          <w:rFonts w:hint="cs"/>
          <w:sz w:val="18"/>
          <w:szCs w:val="18"/>
          <w:rtl/>
        </w:rPr>
        <w:t>תרז</w:t>
      </w:r>
      <w:proofErr w:type="spellEnd"/>
      <w:r w:rsidR="006B2F55">
        <w:rPr>
          <w:rFonts w:hint="cs"/>
          <w:sz w:val="18"/>
          <w:szCs w:val="18"/>
          <w:rtl/>
        </w:rPr>
        <w:t>)</w:t>
      </w:r>
      <w:r w:rsidR="006B2F55">
        <w:rPr>
          <w:rFonts w:hint="cs"/>
          <w:rtl/>
        </w:rPr>
        <w:t xml:space="preserve"> כתב </w:t>
      </w:r>
      <w:r w:rsidR="00B87CD1">
        <w:rPr>
          <w:rFonts w:hint="cs"/>
          <w:rtl/>
        </w:rPr>
        <w:t>ש</w:t>
      </w:r>
      <w:r w:rsidR="00547F7E">
        <w:rPr>
          <w:rFonts w:hint="cs"/>
          <w:rtl/>
        </w:rPr>
        <w:t>אין לפרט את החטא מעבר לנוסח המוזכר בסידורים</w:t>
      </w:r>
      <w:r w:rsidR="00A1046C">
        <w:rPr>
          <w:rFonts w:hint="cs"/>
          <w:rtl/>
        </w:rPr>
        <w:t xml:space="preserve"> </w:t>
      </w:r>
      <w:r w:rsidR="00547F7E">
        <w:rPr>
          <w:rFonts w:hint="cs"/>
          <w:rtl/>
        </w:rPr>
        <w:t>כדעת רבי עקיבא</w:t>
      </w:r>
      <w:r w:rsidR="00B87CD1">
        <w:rPr>
          <w:rFonts w:hint="cs"/>
          <w:rtl/>
        </w:rPr>
        <w:t>, וכפי שנהוג בספרד</w:t>
      </w:r>
      <w:r w:rsidR="00547F7E">
        <w:rPr>
          <w:rFonts w:hint="cs"/>
          <w:rtl/>
        </w:rPr>
        <w:t>. הסיבה שפסק כך</w:t>
      </w:r>
      <w:r w:rsidR="003E0AEB">
        <w:rPr>
          <w:rFonts w:hint="cs"/>
          <w:rtl/>
        </w:rPr>
        <w:t xml:space="preserve"> היא</w:t>
      </w:r>
      <w:r w:rsidR="00547F7E">
        <w:rPr>
          <w:rFonts w:hint="cs"/>
          <w:rtl/>
        </w:rPr>
        <w:t xml:space="preserve">, שהגמרא במסכת עירובין </w:t>
      </w:r>
      <w:r w:rsidR="00547F7E">
        <w:rPr>
          <w:rFonts w:hint="cs"/>
          <w:sz w:val="18"/>
          <w:szCs w:val="18"/>
          <w:rtl/>
        </w:rPr>
        <w:t xml:space="preserve">(מו ע''ב) </w:t>
      </w:r>
      <w:r w:rsidR="00547F7E">
        <w:rPr>
          <w:rFonts w:hint="cs"/>
          <w:rtl/>
        </w:rPr>
        <w:t xml:space="preserve">כותבת, שהלכה כרבי עקיבא במחלוקתו </w:t>
      </w:r>
      <w:r w:rsidR="00A1046C">
        <w:rPr>
          <w:rFonts w:hint="cs"/>
          <w:rtl/>
        </w:rPr>
        <w:t>עם</w:t>
      </w:r>
      <w:r w:rsidR="00547F7E">
        <w:rPr>
          <w:rFonts w:hint="cs"/>
          <w:rtl/>
        </w:rPr>
        <w:t xml:space="preserve"> תנאים אחרים. </w:t>
      </w:r>
      <w:r w:rsidR="00A2477C">
        <w:rPr>
          <w:rFonts w:hint="cs"/>
          <w:rtl/>
        </w:rPr>
        <w:t xml:space="preserve">על פי הבנת בית יוסף </w:t>
      </w:r>
      <w:r w:rsidR="00547F7E">
        <w:rPr>
          <w:rFonts w:hint="cs"/>
          <w:rtl/>
        </w:rPr>
        <w:t xml:space="preserve">כך פסקו גם </w:t>
      </w:r>
      <w:r w:rsidR="00547F7E" w:rsidRPr="00B445E3">
        <w:rPr>
          <w:rFonts w:hint="cs"/>
          <w:b/>
          <w:bCs/>
          <w:rtl/>
        </w:rPr>
        <w:t>הרי''ף</w:t>
      </w:r>
      <w:r w:rsidR="005246CF">
        <w:rPr>
          <w:rFonts w:hint="cs"/>
          <w:b/>
          <w:bCs/>
          <w:rtl/>
        </w:rPr>
        <w:t xml:space="preserve"> </w:t>
      </w:r>
      <w:r w:rsidR="005246CF" w:rsidRPr="005246CF">
        <w:rPr>
          <w:rFonts w:hint="cs"/>
          <w:sz w:val="18"/>
          <w:szCs w:val="18"/>
          <w:rtl/>
        </w:rPr>
        <w:t>(ה ע''ב)</w:t>
      </w:r>
      <w:r w:rsidR="00547F7E" w:rsidRPr="00B445E3">
        <w:rPr>
          <w:rFonts w:hint="cs"/>
          <w:b/>
          <w:bCs/>
          <w:rtl/>
        </w:rPr>
        <w:t xml:space="preserve"> </w:t>
      </w:r>
      <w:r w:rsidR="000350F9" w:rsidRPr="00B445E3">
        <w:rPr>
          <w:rFonts w:hint="cs"/>
          <w:b/>
          <w:bCs/>
          <w:rtl/>
        </w:rPr>
        <w:t>והרא''ש</w:t>
      </w:r>
      <w:r w:rsidR="005246CF">
        <w:rPr>
          <w:rFonts w:hint="cs"/>
          <w:b/>
          <w:bCs/>
          <w:rtl/>
        </w:rPr>
        <w:t xml:space="preserve"> </w:t>
      </w:r>
      <w:r w:rsidR="005246CF" w:rsidRPr="005246CF">
        <w:rPr>
          <w:rFonts w:hint="cs"/>
          <w:sz w:val="18"/>
          <w:szCs w:val="18"/>
          <w:rtl/>
        </w:rPr>
        <w:t>(ח, ז)</w:t>
      </w:r>
      <w:r w:rsidR="000350F9" w:rsidRPr="00A2477C">
        <w:rPr>
          <w:rFonts w:hint="cs"/>
          <w:rtl/>
        </w:rPr>
        <w:t>,</w:t>
      </w:r>
      <w:r w:rsidR="000350F9">
        <w:rPr>
          <w:rFonts w:hint="cs"/>
          <w:rtl/>
        </w:rPr>
        <w:t xml:space="preserve"> אך סייגו וכתבו שבעבירות שבן אדם לחברו ניתן לפרט את החטא. </w:t>
      </w:r>
    </w:p>
    <w:p w14:paraId="5997E286" w14:textId="7AFF65F9" w:rsidR="00FD3202" w:rsidRDefault="00B445E3" w:rsidP="000D50B4">
      <w:pPr>
        <w:spacing w:after="80"/>
        <w:rPr>
          <w:rtl/>
        </w:rPr>
      </w:pPr>
      <w:r>
        <w:rPr>
          <w:rFonts w:hint="cs"/>
          <w:rtl/>
        </w:rPr>
        <w:t xml:space="preserve">הסיבה </w:t>
      </w:r>
      <w:r w:rsidR="00C5122F">
        <w:rPr>
          <w:rFonts w:hint="cs"/>
          <w:rtl/>
        </w:rPr>
        <w:t>שסייגו סייג זה</w:t>
      </w:r>
      <w:r w:rsidR="009107B1">
        <w:rPr>
          <w:rFonts w:hint="cs"/>
          <w:rtl/>
        </w:rPr>
        <w:t xml:space="preserve">, שהגמרא ממשיכה </w:t>
      </w:r>
      <w:r w:rsidR="003D5E6C">
        <w:rPr>
          <w:rFonts w:hint="cs"/>
          <w:rtl/>
        </w:rPr>
        <w:t>וכותבת שיש סתירה</w:t>
      </w:r>
      <w:r w:rsidR="00585E6B">
        <w:rPr>
          <w:rFonts w:hint="cs"/>
          <w:rtl/>
        </w:rPr>
        <w:t xml:space="preserve"> בין שני פסוקים. </w:t>
      </w:r>
      <w:r w:rsidR="00585E6B" w:rsidRPr="00585E6B">
        <w:rPr>
          <w:rFonts w:hint="cs"/>
          <w:b/>
          <w:bCs/>
          <w:rtl/>
        </w:rPr>
        <w:t>מצד אחד</w:t>
      </w:r>
      <w:r w:rsidR="00585E6B">
        <w:rPr>
          <w:rFonts w:hint="cs"/>
          <w:rtl/>
        </w:rPr>
        <w:t xml:space="preserve"> </w:t>
      </w:r>
      <w:r w:rsidR="00363AF4">
        <w:rPr>
          <w:rFonts w:hint="cs"/>
          <w:rtl/>
        </w:rPr>
        <w:t>''</w:t>
      </w:r>
      <w:r w:rsidR="00585E6B">
        <w:rPr>
          <w:rFonts w:hint="cs"/>
          <w:rtl/>
        </w:rPr>
        <w:t>אשרי נשוי פשע כסוי חטאה</w:t>
      </w:r>
      <w:r w:rsidR="00363AF4">
        <w:rPr>
          <w:rFonts w:hint="cs"/>
          <w:rtl/>
        </w:rPr>
        <w:t>''</w:t>
      </w:r>
      <w:r w:rsidR="006B6E86">
        <w:rPr>
          <w:rFonts w:hint="cs"/>
          <w:rtl/>
        </w:rPr>
        <w:t xml:space="preserve">, </w:t>
      </w:r>
      <w:r w:rsidR="006B6E86" w:rsidRPr="006B6E86">
        <w:rPr>
          <w:rFonts w:hint="cs"/>
          <w:b/>
          <w:bCs/>
          <w:rtl/>
        </w:rPr>
        <w:t>מצד שני</w:t>
      </w:r>
      <w:r w:rsidR="006B6E86">
        <w:rPr>
          <w:rFonts w:hint="cs"/>
          <w:rtl/>
        </w:rPr>
        <w:t xml:space="preserve"> </w:t>
      </w:r>
      <w:r w:rsidR="00363AF4">
        <w:rPr>
          <w:rFonts w:hint="cs"/>
          <w:rtl/>
        </w:rPr>
        <w:t>''</w:t>
      </w:r>
      <w:r w:rsidR="00805856">
        <w:rPr>
          <w:rFonts w:hint="cs"/>
          <w:rtl/>
        </w:rPr>
        <w:t>מכסה פשעיו לא יצליח</w:t>
      </w:r>
      <w:r w:rsidR="008C1672">
        <w:rPr>
          <w:rFonts w:hint="cs"/>
          <w:rtl/>
        </w:rPr>
        <w:t>''</w:t>
      </w:r>
      <w:r w:rsidR="00805856">
        <w:rPr>
          <w:rFonts w:hint="cs"/>
          <w:rtl/>
        </w:rPr>
        <w:t>. רב נחמן כתב שיישוב הפסוקים תלוי בשאלה</w:t>
      </w:r>
      <w:r w:rsidR="00EB30AA">
        <w:rPr>
          <w:rFonts w:hint="cs"/>
          <w:rtl/>
        </w:rPr>
        <w:t>,</w:t>
      </w:r>
      <w:r w:rsidR="00805856">
        <w:rPr>
          <w:rFonts w:hint="cs"/>
          <w:rtl/>
        </w:rPr>
        <w:t xml:space="preserve"> באיזה</w:t>
      </w:r>
      <w:r w:rsidR="00EB30AA">
        <w:rPr>
          <w:rFonts w:hint="cs"/>
          <w:rtl/>
        </w:rPr>
        <w:t xml:space="preserve"> חטא מדובר. אם מדובר בחטא שבין אדם למקום, אין לפרטו. לעומת זאת, אם מדובר בחטא שבין אדם לחברו מותר לפרטו.</w:t>
      </w:r>
      <w:r w:rsidR="007F6B6B">
        <w:rPr>
          <w:rFonts w:hint="cs"/>
          <w:rtl/>
        </w:rPr>
        <w:t xml:space="preserve"> ובלשון </w:t>
      </w:r>
      <w:r w:rsidR="00992E69">
        <w:rPr>
          <w:rFonts w:hint="cs"/>
          <w:rtl/>
        </w:rPr>
        <w:t>הגמרא</w:t>
      </w:r>
      <w:r w:rsidR="007F6B6B">
        <w:rPr>
          <w:rFonts w:hint="cs"/>
          <w:rtl/>
        </w:rPr>
        <w:t>:</w:t>
      </w:r>
    </w:p>
    <w:p w14:paraId="656214F0" w14:textId="146DB50B" w:rsidR="002A401D" w:rsidRDefault="00410115" w:rsidP="000D50B4">
      <w:pPr>
        <w:spacing w:after="80"/>
        <w:ind w:left="720"/>
        <w:rPr>
          <w:rtl/>
        </w:rPr>
      </w:pPr>
      <w:r>
        <w:rPr>
          <w:rFonts w:cs="Arial" w:hint="cs"/>
          <w:rtl/>
        </w:rPr>
        <w:t>''</w:t>
      </w:r>
      <w:r w:rsidRPr="00410115">
        <w:rPr>
          <w:rFonts w:cs="Arial"/>
          <w:rtl/>
        </w:rPr>
        <w:t>וצריך לפרוט את החטא, שנאמר אנא חטא העם הזה חטאה גדלה ויעשו להם אלהי זהב</w:t>
      </w:r>
      <w:r w:rsidR="00D84224">
        <w:rPr>
          <w:rFonts w:cs="Arial" w:hint="cs"/>
          <w:rtl/>
        </w:rPr>
        <w:t>,</w:t>
      </w:r>
      <w:r w:rsidRPr="00410115">
        <w:rPr>
          <w:rFonts w:cs="Arial"/>
          <w:rtl/>
        </w:rPr>
        <w:t xml:space="preserve"> דברי רבי יהודה בן בבא. רבי עקיבא אומר: אשרי נשוי פשע כסוי חטאה.</w:t>
      </w:r>
      <w:r w:rsidRPr="00410115">
        <w:rPr>
          <w:rtl/>
        </w:rPr>
        <w:t xml:space="preserve"> </w:t>
      </w:r>
      <w:r w:rsidRPr="00410115">
        <w:rPr>
          <w:rFonts w:cs="Arial"/>
          <w:rtl/>
        </w:rPr>
        <w:t xml:space="preserve">רב רמי, כתיב אשרי נשוי פשע כסוי חטאה וכתיב מכסה פשעיו לא יצליח! אמר רב נחמן: כאן - בעבירות שבין אדם </w:t>
      </w:r>
      <w:proofErr w:type="spellStart"/>
      <w:r w:rsidRPr="00410115">
        <w:rPr>
          <w:rFonts w:cs="Arial"/>
          <w:rtl/>
        </w:rPr>
        <w:t>לחבירו</w:t>
      </w:r>
      <w:proofErr w:type="spellEnd"/>
      <w:r w:rsidRPr="00410115">
        <w:rPr>
          <w:rFonts w:cs="Arial"/>
          <w:rtl/>
        </w:rPr>
        <w:t>, כאן - בעבירות שבין אדם למקום.</w:t>
      </w:r>
      <w:r>
        <w:rPr>
          <w:rFonts w:hint="cs"/>
          <w:rtl/>
        </w:rPr>
        <w:t>''</w:t>
      </w:r>
    </w:p>
    <w:p w14:paraId="67EE2393" w14:textId="43B41E1F" w:rsidR="009107B1" w:rsidRPr="009107B1" w:rsidRDefault="009107B1" w:rsidP="000D50B4">
      <w:pPr>
        <w:spacing w:after="80"/>
        <w:rPr>
          <w:rtl/>
        </w:rPr>
      </w:pPr>
      <w:r>
        <w:rPr>
          <w:rFonts w:hint="cs"/>
          <w:rtl/>
        </w:rPr>
        <w:t xml:space="preserve">ב. </w:t>
      </w:r>
      <w:r w:rsidRPr="00BB0FB0">
        <w:rPr>
          <w:rFonts w:hint="cs"/>
          <w:b/>
          <w:bCs/>
          <w:rtl/>
        </w:rPr>
        <w:t>הרמב''ם</w:t>
      </w:r>
      <w:r>
        <w:rPr>
          <w:rFonts w:hint="cs"/>
          <w:rtl/>
        </w:rPr>
        <w:t xml:space="preserve"> </w:t>
      </w:r>
      <w:r>
        <w:rPr>
          <w:rFonts w:hint="cs"/>
          <w:sz w:val="18"/>
          <w:szCs w:val="18"/>
          <w:rtl/>
        </w:rPr>
        <w:t xml:space="preserve">(תשובה ב, ג) </w:t>
      </w:r>
      <w:r>
        <w:rPr>
          <w:rFonts w:hint="cs"/>
          <w:rtl/>
        </w:rPr>
        <w:t>חלק וסבר, שמותר לפרט את החטא, הן בעבירות שבין אדם לחברו והן בעבירות שבין אדם למקום</w:t>
      </w:r>
      <w:r w:rsidR="000620D9">
        <w:rPr>
          <w:rFonts w:hint="cs"/>
          <w:rtl/>
        </w:rPr>
        <w:t xml:space="preserve"> וכדעת רבי יהודה בן בבא</w:t>
      </w:r>
      <w:r w:rsidR="002A401D">
        <w:rPr>
          <w:rFonts w:hint="cs"/>
          <w:rtl/>
        </w:rPr>
        <w:t xml:space="preserve">. </w:t>
      </w:r>
      <w:r w:rsidR="000620D9">
        <w:rPr>
          <w:rFonts w:hint="cs"/>
          <w:rtl/>
        </w:rPr>
        <w:t>עם זאת, בעקבות דברי רב נחמן גם סייג את דבריו</w:t>
      </w:r>
      <w:r w:rsidR="008A7DA5">
        <w:rPr>
          <w:rFonts w:hint="cs"/>
          <w:rtl/>
        </w:rPr>
        <w:t xml:space="preserve"> </w:t>
      </w:r>
      <w:r w:rsidR="008A7DA5">
        <w:rPr>
          <w:rFonts w:hint="cs"/>
          <w:sz w:val="18"/>
          <w:szCs w:val="18"/>
          <w:rtl/>
        </w:rPr>
        <w:t>(שם, ה)</w:t>
      </w:r>
      <w:r w:rsidR="000620D9">
        <w:rPr>
          <w:rFonts w:hint="cs"/>
          <w:rtl/>
        </w:rPr>
        <w:t xml:space="preserve"> וכתב, שבעוד </w:t>
      </w:r>
      <w:r w:rsidR="008A7DA5">
        <w:rPr>
          <w:rFonts w:hint="cs"/>
          <w:rtl/>
        </w:rPr>
        <w:t>שחטא שבין אדם לחברו ניתן לפרטו גם בקול, חטא שבין אדם למקום יש לפרטו רק בשקט.</w:t>
      </w:r>
    </w:p>
    <w:p w14:paraId="760EF3BD" w14:textId="732E7BD6" w:rsidR="00FD3202" w:rsidRPr="00FD3202" w:rsidRDefault="00FD3202" w:rsidP="000D50B4">
      <w:pPr>
        <w:spacing w:after="80"/>
        <w:rPr>
          <w:u w:val="single"/>
          <w:rtl/>
        </w:rPr>
      </w:pPr>
      <w:r>
        <w:rPr>
          <w:rFonts w:hint="cs"/>
          <w:u w:val="single"/>
          <w:rtl/>
        </w:rPr>
        <w:t>להלכה</w:t>
      </w:r>
    </w:p>
    <w:p w14:paraId="30C5E758" w14:textId="65AC3FB7" w:rsidR="00E97F43" w:rsidRDefault="00585E6B" w:rsidP="000D50B4">
      <w:pPr>
        <w:spacing w:after="80"/>
        <w:rPr>
          <w:rtl/>
        </w:rPr>
      </w:pPr>
      <w:r>
        <w:rPr>
          <w:rFonts w:hint="cs"/>
          <w:rtl/>
        </w:rPr>
        <w:t xml:space="preserve">להלכה כתב </w:t>
      </w:r>
      <w:r w:rsidRPr="00585E6B">
        <w:rPr>
          <w:rFonts w:hint="cs"/>
          <w:b/>
          <w:bCs/>
          <w:rtl/>
        </w:rPr>
        <w:t>הבית יוסף</w:t>
      </w:r>
      <w:r>
        <w:rPr>
          <w:rFonts w:hint="cs"/>
          <w:rtl/>
        </w:rPr>
        <w:t xml:space="preserve"> </w:t>
      </w:r>
      <w:r>
        <w:rPr>
          <w:rFonts w:hint="cs"/>
          <w:sz w:val="18"/>
          <w:szCs w:val="18"/>
          <w:rtl/>
        </w:rPr>
        <w:t>(</w:t>
      </w:r>
      <w:proofErr w:type="spellStart"/>
      <w:r>
        <w:rPr>
          <w:rFonts w:hint="cs"/>
          <w:sz w:val="18"/>
          <w:szCs w:val="18"/>
          <w:rtl/>
        </w:rPr>
        <w:t>תרז</w:t>
      </w:r>
      <w:proofErr w:type="spellEnd"/>
      <w:r>
        <w:rPr>
          <w:rFonts w:hint="cs"/>
          <w:sz w:val="18"/>
          <w:szCs w:val="18"/>
          <w:rtl/>
        </w:rPr>
        <w:t>)</w:t>
      </w:r>
      <w:r>
        <w:rPr>
          <w:rFonts w:hint="cs"/>
          <w:rtl/>
        </w:rPr>
        <w:t>, שלמרות שבדרך כלל כאשר הרי''ף והרא''ש עומדים בשיטה אחת כנגד הרמב''</w:t>
      </w:r>
      <w:r w:rsidR="00282F40">
        <w:rPr>
          <w:rFonts w:hint="cs"/>
          <w:rtl/>
        </w:rPr>
        <w:t xml:space="preserve">ם, ולכאורה יש לפסוק כמותם ולהורות שאסור לפרט חטאים שבין אדם למקום, </w:t>
      </w:r>
      <w:r w:rsidR="001D69D8">
        <w:rPr>
          <w:rFonts w:hint="cs"/>
          <w:rtl/>
        </w:rPr>
        <w:t>כיוון שייתכן שגם רבי עקיבא (והם בעקבותיו) לא נקט שאסור לפרט את החטא, אלא שעדיף</w:t>
      </w:r>
      <w:r w:rsidR="00852F43">
        <w:rPr>
          <w:rFonts w:hint="cs"/>
          <w:rtl/>
        </w:rPr>
        <w:t xml:space="preserve"> שלא</w:t>
      </w:r>
      <w:r w:rsidR="001D69D8">
        <w:rPr>
          <w:rFonts w:hint="cs"/>
          <w:rtl/>
        </w:rPr>
        <w:t xml:space="preserve">, </w:t>
      </w:r>
      <w:r w:rsidR="00064F0C">
        <w:rPr>
          <w:rFonts w:hint="cs"/>
          <w:rtl/>
        </w:rPr>
        <w:t xml:space="preserve">ולכן הרוצה </w:t>
      </w:r>
      <w:r w:rsidR="00793B44">
        <w:rPr>
          <w:rFonts w:hint="cs"/>
          <w:rtl/>
        </w:rPr>
        <w:t xml:space="preserve">לסמוך על רבי יהודה בן בבא והרמב''ם </w:t>
      </w:r>
      <w:r w:rsidR="00282F40">
        <w:rPr>
          <w:rFonts w:hint="cs"/>
          <w:rtl/>
        </w:rPr>
        <w:t>ו</w:t>
      </w:r>
      <w:r w:rsidR="00064F0C">
        <w:rPr>
          <w:rFonts w:hint="cs"/>
          <w:rtl/>
        </w:rPr>
        <w:t xml:space="preserve">לפרט </w:t>
      </w:r>
      <w:r w:rsidR="00526662">
        <w:rPr>
          <w:rFonts w:hint="cs"/>
          <w:rtl/>
        </w:rPr>
        <w:t xml:space="preserve">- </w:t>
      </w:r>
      <w:r w:rsidR="00064F0C">
        <w:rPr>
          <w:rFonts w:hint="cs"/>
          <w:rtl/>
        </w:rPr>
        <w:t>יכול לעשות כך.</w:t>
      </w:r>
    </w:p>
    <w:p w14:paraId="2CE1772C" w14:textId="28C41530" w:rsidR="00BF1F77" w:rsidRPr="000D5337" w:rsidRDefault="00064F0C" w:rsidP="000D50B4">
      <w:pPr>
        <w:spacing w:after="80"/>
        <w:rPr>
          <w:rtl/>
        </w:rPr>
      </w:pPr>
      <w:r>
        <w:rPr>
          <w:rFonts w:hint="cs"/>
          <w:rtl/>
        </w:rPr>
        <w:t xml:space="preserve">עוד הוסיף, </w:t>
      </w:r>
      <w:r w:rsidR="00D82B14">
        <w:rPr>
          <w:rFonts w:hint="cs"/>
          <w:rtl/>
        </w:rPr>
        <w:t xml:space="preserve">שייתכן שגם לדעת הרי''ף </w:t>
      </w:r>
      <w:r w:rsidR="00D84224">
        <w:rPr>
          <w:rFonts w:hint="cs"/>
          <w:rtl/>
        </w:rPr>
        <w:t>ו</w:t>
      </w:r>
      <w:r w:rsidR="00D82B14">
        <w:rPr>
          <w:rFonts w:hint="cs"/>
          <w:rtl/>
        </w:rPr>
        <w:t>הרא''ש</w:t>
      </w:r>
      <w:r w:rsidR="009118EF">
        <w:rPr>
          <w:rFonts w:hint="cs"/>
          <w:rtl/>
        </w:rPr>
        <w:t xml:space="preserve"> שאסור לפרט את החטאים, הכוונה דווקא </w:t>
      </w:r>
      <w:r w:rsidR="00D82B14">
        <w:rPr>
          <w:rFonts w:hint="cs"/>
          <w:rtl/>
        </w:rPr>
        <w:t xml:space="preserve">בקול, שאז נראה שאינו מתבייש </w:t>
      </w:r>
      <w:r w:rsidR="00BF1F77">
        <w:rPr>
          <w:rFonts w:hint="cs"/>
          <w:rtl/>
        </w:rPr>
        <w:t>בחטאו</w:t>
      </w:r>
      <w:r w:rsidR="00014DEB">
        <w:rPr>
          <w:rFonts w:hint="cs"/>
          <w:rtl/>
        </w:rPr>
        <w:t xml:space="preserve"> וכדברי הירושלמי שראינו לעיל</w:t>
      </w:r>
      <w:r w:rsidR="00BF1F77">
        <w:rPr>
          <w:rFonts w:hint="cs"/>
          <w:rtl/>
        </w:rPr>
        <w:t xml:space="preserve">, אך בלחש מותר </w:t>
      </w:r>
      <w:r w:rsidR="008C3995">
        <w:rPr>
          <w:rFonts w:hint="cs"/>
          <w:rtl/>
        </w:rPr>
        <w:t xml:space="preserve">ואף </w:t>
      </w:r>
      <w:r w:rsidR="00AC2FDC">
        <w:rPr>
          <w:rFonts w:hint="cs"/>
          <w:rtl/>
        </w:rPr>
        <w:t xml:space="preserve">יש בכך עניין. כך גם נקט למעשה </w:t>
      </w:r>
      <w:r w:rsidR="00AC2FDC" w:rsidRPr="008D39FB">
        <w:rPr>
          <w:rFonts w:hint="cs"/>
          <w:b/>
          <w:bCs/>
          <w:rtl/>
        </w:rPr>
        <w:t>בשולחן ערוך</w:t>
      </w:r>
      <w:r w:rsidR="00AC2FDC">
        <w:rPr>
          <w:rFonts w:hint="cs"/>
          <w:rtl/>
        </w:rPr>
        <w:t xml:space="preserve"> </w:t>
      </w:r>
      <w:r w:rsidR="00AC2FDC">
        <w:rPr>
          <w:rFonts w:hint="cs"/>
          <w:sz w:val="18"/>
          <w:szCs w:val="18"/>
          <w:rtl/>
        </w:rPr>
        <w:t>(שם, ב)</w:t>
      </w:r>
      <w:r w:rsidR="00AC2FDC">
        <w:rPr>
          <w:rFonts w:hint="cs"/>
          <w:rtl/>
        </w:rPr>
        <w:t>, שהרוצה לפרט חטאיו</w:t>
      </w:r>
      <w:r w:rsidR="00646F6B">
        <w:rPr>
          <w:rFonts w:hint="cs"/>
          <w:rtl/>
        </w:rPr>
        <w:t xml:space="preserve"> שבין אדם למקום</w:t>
      </w:r>
      <w:r w:rsidR="00AC2FDC">
        <w:rPr>
          <w:rFonts w:hint="cs"/>
          <w:rtl/>
        </w:rPr>
        <w:t xml:space="preserve"> הרשות בידו, ואם עושה זאת בלחש אף יש בכך עניין. ובלשונו בבית יוסף:</w:t>
      </w:r>
    </w:p>
    <w:p w14:paraId="4F2BC917" w14:textId="188F2FD8" w:rsidR="00BF1F77" w:rsidRDefault="00BF1F77" w:rsidP="000D50B4">
      <w:pPr>
        <w:spacing w:after="80"/>
        <w:ind w:left="720"/>
        <w:rPr>
          <w:rFonts w:cs="Arial"/>
          <w:rtl/>
        </w:rPr>
      </w:pPr>
      <w:r>
        <w:rPr>
          <w:rFonts w:cs="Arial" w:hint="cs"/>
          <w:rtl/>
        </w:rPr>
        <w:t>''</w:t>
      </w:r>
      <w:r w:rsidRPr="00BF1F77">
        <w:rPr>
          <w:rFonts w:cs="Arial"/>
          <w:rtl/>
        </w:rPr>
        <w:t>ולעני</w:t>
      </w:r>
      <w:r w:rsidR="00FB7029">
        <w:rPr>
          <w:rFonts w:cs="Arial" w:hint="cs"/>
          <w:rtl/>
        </w:rPr>
        <w:t>י</w:t>
      </w:r>
      <w:r w:rsidRPr="00BF1F77">
        <w:rPr>
          <w:rFonts w:cs="Arial"/>
          <w:rtl/>
        </w:rPr>
        <w:t xml:space="preserve">ן הלכה כיון </w:t>
      </w:r>
      <w:proofErr w:type="spellStart"/>
      <w:r w:rsidRPr="00BF1F77">
        <w:rPr>
          <w:rFonts w:cs="Arial"/>
          <w:rtl/>
        </w:rPr>
        <w:t>דהרי"ף</w:t>
      </w:r>
      <w:proofErr w:type="spellEnd"/>
      <w:r w:rsidRPr="00BF1F77">
        <w:rPr>
          <w:rFonts w:cs="Arial"/>
          <w:rtl/>
        </w:rPr>
        <w:t xml:space="preserve"> </w:t>
      </w:r>
      <w:proofErr w:type="spellStart"/>
      <w:r w:rsidRPr="00BF1F77">
        <w:rPr>
          <w:rFonts w:cs="Arial"/>
          <w:rtl/>
        </w:rPr>
        <w:t>והרא"ש</w:t>
      </w:r>
      <w:proofErr w:type="spellEnd"/>
      <w:r w:rsidRPr="00BF1F77">
        <w:rPr>
          <w:rFonts w:cs="Arial"/>
          <w:rtl/>
        </w:rPr>
        <w:t xml:space="preserve"> הסכימו לפסוק כרבי עקיבא</w:t>
      </w:r>
      <w:r>
        <w:rPr>
          <w:rFonts w:cs="Arial" w:hint="cs"/>
          <w:rtl/>
        </w:rPr>
        <w:t>,</w:t>
      </w:r>
      <w:r w:rsidRPr="00BF1F77">
        <w:rPr>
          <w:rFonts w:cs="Arial"/>
          <w:rtl/>
        </w:rPr>
        <w:t xml:space="preserve"> הכי נקטינן</w:t>
      </w:r>
      <w:r>
        <w:rPr>
          <w:rFonts w:cs="Arial" w:hint="cs"/>
          <w:rtl/>
        </w:rPr>
        <w:t>.</w:t>
      </w:r>
      <w:r w:rsidRPr="00BF1F77">
        <w:rPr>
          <w:rFonts w:cs="Arial"/>
          <w:rtl/>
        </w:rPr>
        <w:t xml:space="preserve"> ומכל מקום נראה שאם רצה לפרט החטא הרשות בידו</w:t>
      </w:r>
      <w:r>
        <w:rPr>
          <w:rFonts w:cs="Arial" w:hint="cs"/>
          <w:rtl/>
        </w:rPr>
        <w:t>,</w:t>
      </w:r>
      <w:r w:rsidRPr="00BF1F77">
        <w:rPr>
          <w:rFonts w:cs="Arial"/>
          <w:rtl/>
        </w:rPr>
        <w:t xml:space="preserve"> דרבי עקיבא לא אסר לפרט החטא ולא בא אלא לומר שהוא יותר מאושר מי שאינו מפרט חטאיו</w:t>
      </w:r>
      <w:r>
        <w:rPr>
          <w:rFonts w:cs="Arial" w:hint="cs"/>
          <w:rtl/>
        </w:rPr>
        <w:t>.</w:t>
      </w:r>
      <w:r w:rsidRPr="00BF1F77">
        <w:rPr>
          <w:rFonts w:cs="Arial"/>
          <w:rtl/>
        </w:rPr>
        <w:t xml:space="preserve"> ועוד </w:t>
      </w:r>
      <w:proofErr w:type="spellStart"/>
      <w:r w:rsidRPr="00BF1F77">
        <w:rPr>
          <w:rFonts w:cs="Arial"/>
          <w:rtl/>
        </w:rPr>
        <w:t>דאפשר</w:t>
      </w:r>
      <w:proofErr w:type="spellEnd"/>
      <w:r w:rsidRPr="00BF1F77">
        <w:rPr>
          <w:rFonts w:cs="Arial"/>
          <w:rtl/>
        </w:rPr>
        <w:t xml:space="preserve"> דלא אמר רבי עקיבא אלא </w:t>
      </w:r>
      <w:proofErr w:type="spellStart"/>
      <w:r w:rsidRPr="00BF1F77">
        <w:rPr>
          <w:rFonts w:cs="Arial"/>
          <w:rtl/>
        </w:rPr>
        <w:t>דמפרט</w:t>
      </w:r>
      <w:proofErr w:type="spellEnd"/>
      <w:r w:rsidRPr="00BF1F77">
        <w:rPr>
          <w:rFonts w:cs="Arial"/>
          <w:rtl/>
        </w:rPr>
        <w:t xml:space="preserve"> אותם בקול רם</w:t>
      </w:r>
      <w:r>
        <w:rPr>
          <w:rFonts w:cs="Arial" w:hint="cs"/>
          <w:rtl/>
        </w:rPr>
        <w:t>,</w:t>
      </w:r>
      <w:r w:rsidRPr="00BF1F77">
        <w:rPr>
          <w:rFonts w:cs="Arial"/>
          <w:rtl/>
        </w:rPr>
        <w:t xml:space="preserve"> אבל בלחש שפיר דמי</w:t>
      </w:r>
      <w:r w:rsidR="00076A81">
        <w:rPr>
          <w:rStyle w:val="a5"/>
          <w:rFonts w:cs="Arial"/>
          <w:rtl/>
        </w:rPr>
        <w:footnoteReference w:id="2"/>
      </w:r>
      <w:r>
        <w:rPr>
          <w:rFonts w:cs="Arial" w:hint="cs"/>
          <w:rtl/>
        </w:rPr>
        <w:t>.''</w:t>
      </w:r>
    </w:p>
    <w:p w14:paraId="2FBC84CD" w14:textId="7371AAE5" w:rsidR="00AC2FDC" w:rsidRDefault="00AC2FDC" w:rsidP="000D50B4">
      <w:pPr>
        <w:spacing w:after="80"/>
        <w:rPr>
          <w:rtl/>
        </w:rPr>
      </w:pPr>
      <w:r>
        <w:rPr>
          <w:rFonts w:hint="cs"/>
          <w:rtl/>
        </w:rPr>
        <w:t xml:space="preserve">גם </w:t>
      </w:r>
      <w:r w:rsidRPr="00AC2FDC">
        <w:rPr>
          <w:rFonts w:hint="cs"/>
          <w:b/>
          <w:bCs/>
          <w:rtl/>
        </w:rPr>
        <w:t>הרמ''א</w:t>
      </w:r>
      <w:r>
        <w:rPr>
          <w:rFonts w:hint="cs"/>
          <w:rtl/>
        </w:rPr>
        <w:t xml:space="preserve"> </w:t>
      </w:r>
      <w:r w:rsidR="00FF17AB" w:rsidRPr="00982CC1">
        <w:rPr>
          <w:rFonts w:hint="cs"/>
          <w:sz w:val="18"/>
          <w:szCs w:val="18"/>
          <w:rtl/>
        </w:rPr>
        <w:t>(שם)</w:t>
      </w:r>
      <w:r w:rsidR="00FF17AB">
        <w:rPr>
          <w:rFonts w:hint="cs"/>
          <w:sz w:val="20"/>
          <w:szCs w:val="20"/>
          <w:rtl/>
        </w:rPr>
        <w:t xml:space="preserve"> </w:t>
      </w:r>
      <w:r>
        <w:rPr>
          <w:rFonts w:hint="cs"/>
          <w:rtl/>
        </w:rPr>
        <w:t>פסק כך</w:t>
      </w:r>
      <w:r w:rsidR="00FF17AB">
        <w:rPr>
          <w:rFonts w:hint="cs"/>
          <w:rtl/>
        </w:rPr>
        <w:t xml:space="preserve"> והוסיף</w:t>
      </w:r>
      <w:r>
        <w:rPr>
          <w:rFonts w:hint="cs"/>
          <w:rtl/>
        </w:rPr>
        <w:t>,</w:t>
      </w:r>
      <w:r w:rsidR="00FF17AB">
        <w:rPr>
          <w:rFonts w:hint="cs"/>
          <w:rtl/>
        </w:rPr>
        <w:t xml:space="preserve"> שלמרות שאת הווידוי על סדר א' ב' </w:t>
      </w:r>
      <w:r w:rsidR="00FF17AB">
        <w:rPr>
          <w:rFonts w:hint="cs"/>
          <w:sz w:val="18"/>
          <w:szCs w:val="18"/>
          <w:rtl/>
        </w:rPr>
        <w:t xml:space="preserve">(אשמנו, בגדנו וכו') </w:t>
      </w:r>
      <w:r w:rsidR="00FF17AB">
        <w:rPr>
          <w:rFonts w:hint="cs"/>
          <w:rtl/>
        </w:rPr>
        <w:t>אומרים בקול</w:t>
      </w:r>
      <w:r w:rsidR="00A308D9">
        <w:rPr>
          <w:rFonts w:hint="cs"/>
          <w:rtl/>
        </w:rPr>
        <w:t xml:space="preserve"> ולכאורה מפרטים בו את החטאים במידה מסויימת</w:t>
      </w:r>
      <w:r w:rsidR="00FF17AB">
        <w:rPr>
          <w:rFonts w:hint="cs"/>
          <w:rtl/>
        </w:rPr>
        <w:t>, אין בכך סתירה לדברי רבי עקיבא הרי''ף והרא''ש שאין לפרט בקול חטאים שבין אדם למקום</w:t>
      </w:r>
      <w:r w:rsidR="007073A3">
        <w:rPr>
          <w:rFonts w:hint="cs"/>
          <w:rtl/>
        </w:rPr>
        <w:t xml:space="preserve">. הסיבה לכך </w:t>
      </w:r>
      <w:r w:rsidR="00FF17AB">
        <w:rPr>
          <w:rFonts w:hint="cs"/>
          <w:rtl/>
        </w:rPr>
        <w:t>שמדובר בנוסח שכולם אומרים</w:t>
      </w:r>
      <w:r w:rsidR="00CC6A20">
        <w:rPr>
          <w:rFonts w:hint="cs"/>
          <w:rtl/>
        </w:rPr>
        <w:t xml:space="preserve"> ביחד ולא באמת מפרטים את החטא</w:t>
      </w:r>
      <w:r w:rsidR="007073A3">
        <w:rPr>
          <w:rFonts w:hint="cs"/>
          <w:rtl/>
        </w:rPr>
        <w:t>,</w:t>
      </w:r>
      <w:r w:rsidR="00F54583">
        <w:rPr>
          <w:rFonts w:hint="cs"/>
          <w:rtl/>
        </w:rPr>
        <w:t xml:space="preserve"> וכן פסק </w:t>
      </w:r>
      <w:r w:rsidR="00F54583" w:rsidRPr="00F54583">
        <w:rPr>
          <w:rFonts w:hint="cs"/>
          <w:b/>
          <w:bCs/>
          <w:rtl/>
        </w:rPr>
        <w:t>ערוך השולחן</w:t>
      </w:r>
      <w:r w:rsidR="00F54583">
        <w:rPr>
          <w:rFonts w:hint="cs"/>
          <w:rtl/>
        </w:rPr>
        <w:t xml:space="preserve"> </w:t>
      </w:r>
      <w:r w:rsidR="00F54583">
        <w:rPr>
          <w:rFonts w:hint="cs"/>
          <w:sz w:val="18"/>
          <w:szCs w:val="18"/>
          <w:rtl/>
        </w:rPr>
        <w:t>(שם, ד</w:t>
      </w:r>
      <w:r w:rsidR="00EF2A38">
        <w:rPr>
          <w:rFonts w:hint="cs"/>
          <w:sz w:val="18"/>
          <w:szCs w:val="18"/>
          <w:rtl/>
        </w:rPr>
        <w:t>.</w:t>
      </w:r>
      <w:r w:rsidR="009F41CC">
        <w:rPr>
          <w:rFonts w:hint="cs"/>
          <w:sz w:val="18"/>
          <w:szCs w:val="18"/>
          <w:rtl/>
        </w:rPr>
        <w:t xml:space="preserve"> ועיין מגן אברהם שם, ב</w:t>
      </w:r>
      <w:r w:rsidR="00F54583">
        <w:rPr>
          <w:rFonts w:hint="cs"/>
          <w:sz w:val="18"/>
          <w:szCs w:val="18"/>
          <w:rtl/>
        </w:rPr>
        <w:t>)</w:t>
      </w:r>
      <w:r w:rsidR="00CC6A20">
        <w:rPr>
          <w:rFonts w:hint="cs"/>
          <w:rtl/>
        </w:rPr>
        <w:t>.</w:t>
      </w:r>
      <w:r w:rsidR="00FF17AB">
        <w:rPr>
          <w:rFonts w:hint="cs"/>
          <w:rtl/>
        </w:rPr>
        <w:t xml:space="preserve">  </w:t>
      </w:r>
    </w:p>
    <w:p w14:paraId="173CEADB" w14:textId="45859698" w:rsidR="00E622F6" w:rsidRDefault="00E65489" w:rsidP="000D50B4">
      <w:pPr>
        <w:spacing w:after="80"/>
        <w:rPr>
          <w:b/>
          <w:bCs/>
          <w:u w:val="single"/>
          <w:rtl/>
        </w:rPr>
      </w:pPr>
      <w:r>
        <w:rPr>
          <w:rFonts w:hint="cs"/>
          <w:b/>
          <w:bCs/>
          <w:u w:val="single"/>
          <w:rtl/>
        </w:rPr>
        <w:t xml:space="preserve">ווידוי מחדש </w:t>
      </w:r>
    </w:p>
    <w:p w14:paraId="30434B2C" w14:textId="04C19EF1" w:rsidR="00A856C2" w:rsidRDefault="00E65489" w:rsidP="000D50B4">
      <w:pPr>
        <w:spacing w:after="80"/>
        <w:rPr>
          <w:b/>
          <w:bCs/>
          <w:u w:val="single"/>
          <w:rtl/>
        </w:rPr>
      </w:pPr>
      <w:r>
        <w:rPr>
          <w:rFonts w:hint="cs"/>
          <w:rtl/>
        </w:rPr>
        <w:t xml:space="preserve">יוצא שלמעשה, </w:t>
      </w:r>
      <w:r w:rsidR="00C74BEE">
        <w:rPr>
          <w:rFonts w:hint="cs"/>
          <w:rtl/>
        </w:rPr>
        <w:t xml:space="preserve">מותר ואף מומלץ </w:t>
      </w:r>
      <w:r>
        <w:rPr>
          <w:rFonts w:hint="cs"/>
          <w:rtl/>
        </w:rPr>
        <w:t xml:space="preserve">לפרט </w:t>
      </w:r>
      <w:r w:rsidR="00C74BEE">
        <w:rPr>
          <w:rFonts w:hint="cs"/>
          <w:rtl/>
        </w:rPr>
        <w:t xml:space="preserve">חטאים </w:t>
      </w:r>
      <w:r>
        <w:rPr>
          <w:rFonts w:hint="cs"/>
          <w:rtl/>
        </w:rPr>
        <w:t xml:space="preserve">בשקט. </w:t>
      </w:r>
      <w:r w:rsidR="00D646B5">
        <w:rPr>
          <w:rFonts w:hint="cs"/>
          <w:rtl/>
        </w:rPr>
        <w:t>האם מי שפירט חטאיו שנה שעברה</w:t>
      </w:r>
      <w:r w:rsidR="00B96F03">
        <w:rPr>
          <w:rFonts w:hint="cs"/>
          <w:rtl/>
        </w:rPr>
        <w:t xml:space="preserve"> ולא חטא שוב</w:t>
      </w:r>
      <w:r w:rsidR="00D646B5">
        <w:rPr>
          <w:rFonts w:hint="cs"/>
          <w:rtl/>
        </w:rPr>
        <w:t xml:space="preserve">, יכול לשוב להתוודות עליהן? </w:t>
      </w:r>
      <w:r w:rsidR="00DC332C">
        <w:rPr>
          <w:rFonts w:hint="cs"/>
          <w:rtl/>
        </w:rPr>
        <w:t xml:space="preserve">הגמרא במסכת יומא </w:t>
      </w:r>
      <w:r w:rsidR="00DC332C">
        <w:rPr>
          <w:rFonts w:hint="cs"/>
          <w:sz w:val="18"/>
          <w:szCs w:val="18"/>
          <w:rtl/>
        </w:rPr>
        <w:t>(פו ע''ב)</w:t>
      </w:r>
      <w:r w:rsidR="00DC332C">
        <w:rPr>
          <w:rFonts w:hint="cs"/>
          <w:rtl/>
        </w:rPr>
        <w:t xml:space="preserve"> מביאה מחלוקת בשאלה זו. לדעת תנא קמא אין לחזור להתוודות, והשב ומתוודה הרי הוא ככלב השב על </w:t>
      </w:r>
      <w:proofErr w:type="spellStart"/>
      <w:r w:rsidR="00DC332C">
        <w:rPr>
          <w:rFonts w:hint="cs"/>
          <w:rtl/>
        </w:rPr>
        <w:t>קיאו</w:t>
      </w:r>
      <w:proofErr w:type="spellEnd"/>
      <w:r w:rsidR="00DC332C">
        <w:rPr>
          <w:rFonts w:hint="cs"/>
          <w:rtl/>
        </w:rPr>
        <w:t xml:space="preserve">. </w:t>
      </w:r>
      <w:r w:rsidR="00562731">
        <w:rPr>
          <w:rFonts w:hint="cs"/>
          <w:rtl/>
        </w:rPr>
        <w:t>רבי אליעזר בן יעקב חלק וסבר, שיש מעלה בחזרה על הווידוי משנה שעברה.</w:t>
      </w:r>
      <w:r w:rsidR="00F673A3">
        <w:rPr>
          <w:rFonts w:hint="cs"/>
          <w:rtl/>
        </w:rPr>
        <w:t xml:space="preserve"> נחלקו בפסק ההלכה:</w:t>
      </w:r>
    </w:p>
    <w:p w14:paraId="57B0F471" w14:textId="5619C086" w:rsidR="00A856C2" w:rsidRDefault="00C74BEE" w:rsidP="000D50B4">
      <w:pPr>
        <w:spacing w:after="80"/>
        <w:rPr>
          <w:rtl/>
        </w:rPr>
      </w:pPr>
      <w:r>
        <w:rPr>
          <w:rFonts w:hint="cs"/>
          <w:rtl/>
        </w:rPr>
        <w:t xml:space="preserve">א. </w:t>
      </w:r>
      <w:proofErr w:type="spellStart"/>
      <w:r w:rsidRPr="00F673A3">
        <w:rPr>
          <w:rFonts w:hint="cs"/>
          <w:b/>
          <w:bCs/>
          <w:rtl/>
        </w:rPr>
        <w:t>הרי'</w:t>
      </w:r>
      <w:r w:rsidR="00F673A3" w:rsidRPr="00F673A3">
        <w:rPr>
          <w:rFonts w:hint="cs"/>
          <w:b/>
          <w:bCs/>
          <w:rtl/>
        </w:rPr>
        <w:t>'ץ</w:t>
      </w:r>
      <w:proofErr w:type="spellEnd"/>
      <w:r w:rsidR="00F673A3" w:rsidRPr="00F673A3">
        <w:rPr>
          <w:rFonts w:hint="cs"/>
          <w:b/>
          <w:bCs/>
          <w:rtl/>
        </w:rPr>
        <w:t xml:space="preserve"> גאות </w:t>
      </w:r>
      <w:r w:rsidR="00F673A3">
        <w:rPr>
          <w:rFonts w:hint="cs"/>
          <w:sz w:val="18"/>
          <w:szCs w:val="18"/>
          <w:rtl/>
        </w:rPr>
        <w:t xml:space="preserve">(מובא בטור שם) </w:t>
      </w:r>
      <w:r w:rsidR="00F673A3">
        <w:rPr>
          <w:rFonts w:hint="cs"/>
          <w:rtl/>
        </w:rPr>
        <w:t>פסק להלכה כדעת תנא קמא, שאין לשוב ולהתוודות על חטאים שהתוודו עליהם שנה שעברה. משום כך היודע שלא גזל במהלך השנה, אין טעם שיחזור ויאמר בווידוי 'גזלתי'</w:t>
      </w:r>
      <w:r w:rsidR="0059500C">
        <w:rPr>
          <w:rFonts w:hint="cs"/>
          <w:rtl/>
        </w:rPr>
        <w:t xml:space="preserve">. עם זאת סייג וכתב, שכאשר הוא מתוודה </w:t>
      </w:r>
      <w:r w:rsidR="00B6391C">
        <w:rPr>
          <w:rFonts w:hint="cs"/>
          <w:rtl/>
        </w:rPr>
        <w:t>במניין ו</w:t>
      </w:r>
      <w:r w:rsidR="0059500C">
        <w:rPr>
          <w:rFonts w:hint="cs"/>
          <w:rtl/>
        </w:rPr>
        <w:t>כחלק מהציבור הוא יכול לאומרו, כיוון שמסתמא אחד מהקהל גזל</w:t>
      </w:r>
      <w:r w:rsidR="00E7234C">
        <w:rPr>
          <w:rFonts w:hint="cs"/>
          <w:rtl/>
        </w:rPr>
        <w:t>,</w:t>
      </w:r>
      <w:r w:rsidR="0059500C">
        <w:rPr>
          <w:rFonts w:hint="cs"/>
          <w:rtl/>
        </w:rPr>
        <w:t xml:space="preserve"> ווידויו כלול בווידוי הציבור.</w:t>
      </w:r>
    </w:p>
    <w:p w14:paraId="53700B11" w14:textId="6B217E46" w:rsidR="005F653D" w:rsidRDefault="005F653D" w:rsidP="000D50B4">
      <w:pPr>
        <w:spacing w:after="80"/>
        <w:rPr>
          <w:rtl/>
        </w:rPr>
      </w:pPr>
      <w:r>
        <w:rPr>
          <w:rFonts w:hint="cs"/>
          <w:rtl/>
        </w:rPr>
        <w:t xml:space="preserve">גם </w:t>
      </w:r>
      <w:r w:rsidRPr="005F653D">
        <w:rPr>
          <w:rFonts w:hint="cs"/>
          <w:b/>
          <w:bCs/>
          <w:rtl/>
        </w:rPr>
        <w:t>רבינו יונה</w:t>
      </w:r>
      <w:r>
        <w:rPr>
          <w:rFonts w:hint="cs"/>
          <w:rtl/>
        </w:rPr>
        <w:t xml:space="preserve"> </w:t>
      </w:r>
      <w:r>
        <w:rPr>
          <w:rFonts w:hint="cs"/>
          <w:sz w:val="18"/>
          <w:szCs w:val="18"/>
          <w:rtl/>
        </w:rPr>
        <w:t xml:space="preserve">(שערי תשובה ד, כא) </w:t>
      </w:r>
      <w:r>
        <w:rPr>
          <w:rFonts w:hint="cs"/>
          <w:rtl/>
        </w:rPr>
        <w:t xml:space="preserve">פסק כך, והוסיף </w:t>
      </w:r>
      <w:r w:rsidR="00DC2F0C">
        <w:rPr>
          <w:rFonts w:hint="cs"/>
          <w:rtl/>
        </w:rPr>
        <w:t>שתי</w:t>
      </w:r>
      <w:r>
        <w:rPr>
          <w:rFonts w:hint="cs"/>
          <w:rtl/>
        </w:rPr>
        <w:t xml:space="preserve"> סיבות מדוע אין לחזור ולהתוודות. </w:t>
      </w:r>
      <w:r w:rsidRPr="000F30DA">
        <w:rPr>
          <w:rFonts w:hint="cs"/>
          <w:b/>
          <w:bCs/>
          <w:rtl/>
        </w:rPr>
        <w:t>הראשונה</w:t>
      </w:r>
      <w:r>
        <w:rPr>
          <w:rFonts w:hint="cs"/>
          <w:rtl/>
        </w:rPr>
        <w:t xml:space="preserve">, שמראה כאילו אינו בטוח שהתשובה מועילה, ולכן הוא </w:t>
      </w:r>
      <w:r w:rsidR="00F35A4E">
        <w:rPr>
          <w:rFonts w:hint="cs"/>
          <w:rtl/>
        </w:rPr>
        <w:t xml:space="preserve">שב </w:t>
      </w:r>
      <w:r>
        <w:rPr>
          <w:rFonts w:hint="cs"/>
          <w:rtl/>
        </w:rPr>
        <w:t>ומתוודה.</w:t>
      </w:r>
      <w:r w:rsidR="000F30DA">
        <w:rPr>
          <w:rFonts w:hint="cs"/>
          <w:rtl/>
        </w:rPr>
        <w:t xml:space="preserve"> </w:t>
      </w:r>
      <w:r w:rsidR="000F30DA" w:rsidRPr="000F30DA">
        <w:rPr>
          <w:rFonts w:hint="cs"/>
          <w:b/>
          <w:bCs/>
          <w:rtl/>
        </w:rPr>
        <w:t>השנייה</w:t>
      </w:r>
      <w:r w:rsidR="000F30DA">
        <w:rPr>
          <w:rFonts w:hint="cs"/>
          <w:rtl/>
        </w:rPr>
        <w:t xml:space="preserve">, </w:t>
      </w:r>
      <w:r w:rsidR="00DC2F0C">
        <w:rPr>
          <w:rFonts w:hint="cs"/>
          <w:rtl/>
        </w:rPr>
        <w:t>שכיוון שהוא מתמקד בעוונות שחטא בהם שנה שעברה, יש בכך שחצנות, שהוא מראה כאילו לא חטא יותר בחטאים נוספים במהלך השנה. ובלשונו:</w:t>
      </w:r>
    </w:p>
    <w:p w14:paraId="7EF62ECC" w14:textId="515FE0F7" w:rsidR="00DC2F0C" w:rsidRPr="005F653D" w:rsidRDefault="003C3468" w:rsidP="000D50B4">
      <w:pPr>
        <w:spacing w:after="80"/>
        <w:ind w:left="720"/>
        <w:rPr>
          <w:rtl/>
        </w:rPr>
      </w:pPr>
      <w:r>
        <w:rPr>
          <w:rFonts w:cs="Arial" w:hint="cs"/>
          <w:rtl/>
        </w:rPr>
        <w:t>''</w:t>
      </w:r>
      <w:r w:rsidR="00DC2F0C" w:rsidRPr="00DC2F0C">
        <w:rPr>
          <w:rFonts w:cs="Arial"/>
          <w:rtl/>
        </w:rPr>
        <w:t>ובמדרשים הזהירו מאד שלא יחזור ויתו</w:t>
      </w:r>
      <w:r w:rsidR="004110D8">
        <w:rPr>
          <w:rFonts w:cs="Arial" w:hint="cs"/>
          <w:rtl/>
        </w:rPr>
        <w:t>ו</w:t>
      </w:r>
      <w:r w:rsidR="00DC2F0C" w:rsidRPr="00DC2F0C">
        <w:rPr>
          <w:rFonts w:cs="Arial"/>
          <w:rtl/>
        </w:rPr>
        <w:t>דה עליהן ביום הכפורים אחר, והזהירו על זה משני פנים: האחד - כי הוא מראה עצמו מקטני הבטחון וכאילו איננו בוטח על גדולת סליחת השם יתברך שהוא נושא עון ועובר על פשע, והזכירו על זה (תהלים לא, יט): "תאלמנה שפתי שקר וגו"</w:t>
      </w:r>
      <w:r w:rsidR="00DC2F0C">
        <w:rPr>
          <w:rFonts w:cs="Arial" w:hint="cs"/>
          <w:rtl/>
        </w:rPr>
        <w:t>.</w:t>
      </w:r>
      <w:r w:rsidR="00DC2F0C" w:rsidRPr="00DC2F0C">
        <w:rPr>
          <w:rFonts w:cs="Arial"/>
          <w:rtl/>
        </w:rPr>
        <w:t xml:space="preserve"> והשני - כי אם אינו מזכיר זולתי העונות הקודמים, ידמה כי אין דאגתו זולתי על הראשונות וכי לא חטא מאחרי כן, ואם כן ידמה כי איננו חופש וחוקר דרכיו וזה ח</w:t>
      </w:r>
      <w:r w:rsidR="009A6A98">
        <w:rPr>
          <w:rFonts w:cs="Arial" w:hint="cs"/>
          <w:rtl/>
        </w:rPr>
        <w:t>ו</w:t>
      </w:r>
      <w:r w:rsidR="00DC2F0C" w:rsidRPr="00DC2F0C">
        <w:rPr>
          <w:rFonts w:cs="Arial"/>
          <w:rtl/>
        </w:rPr>
        <w:t>לי רע הוא</w:t>
      </w:r>
      <w:r w:rsidR="00DC2F0C">
        <w:rPr>
          <w:rFonts w:cs="Arial" w:hint="cs"/>
          <w:rtl/>
        </w:rPr>
        <w:t>.''</w:t>
      </w:r>
    </w:p>
    <w:p w14:paraId="3E68DC59" w14:textId="01892D62" w:rsidR="0059500C" w:rsidRPr="004D306F" w:rsidRDefault="0059500C" w:rsidP="000D50B4">
      <w:pPr>
        <w:spacing w:after="80"/>
        <w:rPr>
          <w:sz w:val="18"/>
          <w:szCs w:val="18"/>
          <w:rtl/>
        </w:rPr>
      </w:pPr>
      <w:r w:rsidRPr="0059500C">
        <w:rPr>
          <w:rFonts w:hint="cs"/>
          <w:rtl/>
        </w:rPr>
        <w:t xml:space="preserve">ב. </w:t>
      </w:r>
      <w:r w:rsidR="004D306F" w:rsidRPr="00FC5B7C">
        <w:rPr>
          <w:rFonts w:hint="cs"/>
          <w:b/>
          <w:bCs/>
          <w:rtl/>
        </w:rPr>
        <w:t>הרמב''ם</w:t>
      </w:r>
      <w:r w:rsidR="004D306F">
        <w:rPr>
          <w:rFonts w:hint="cs"/>
          <w:rtl/>
        </w:rPr>
        <w:t xml:space="preserve"> </w:t>
      </w:r>
      <w:r w:rsidR="004D306F">
        <w:rPr>
          <w:rFonts w:hint="cs"/>
          <w:sz w:val="18"/>
          <w:szCs w:val="18"/>
          <w:rtl/>
        </w:rPr>
        <w:t>(</w:t>
      </w:r>
      <w:r w:rsidR="00FC5B7C">
        <w:rPr>
          <w:rFonts w:hint="cs"/>
          <w:sz w:val="18"/>
          <w:szCs w:val="18"/>
          <w:rtl/>
        </w:rPr>
        <w:t>תשובה ב, ח</w:t>
      </w:r>
      <w:r w:rsidR="004D306F">
        <w:rPr>
          <w:rFonts w:hint="cs"/>
          <w:sz w:val="18"/>
          <w:szCs w:val="18"/>
          <w:rtl/>
        </w:rPr>
        <w:t>)</w:t>
      </w:r>
      <w:r w:rsidR="00FC5B7C">
        <w:rPr>
          <w:rFonts w:hint="cs"/>
          <w:sz w:val="18"/>
          <w:szCs w:val="18"/>
          <w:rtl/>
        </w:rPr>
        <w:t xml:space="preserve"> </w:t>
      </w:r>
      <w:r w:rsidR="00FC5B7C">
        <w:rPr>
          <w:rFonts w:hint="cs"/>
          <w:rtl/>
        </w:rPr>
        <w:t>חלק ופסק כדעת רבי אליעזר בן יעקב, שהרוצה לחזור ולשוב על חטאיו יכול לעשות כך. הסיבה שפסק כמותו</w:t>
      </w:r>
      <w:r w:rsidR="00143666">
        <w:rPr>
          <w:rFonts w:hint="cs"/>
          <w:rtl/>
        </w:rPr>
        <w:t xml:space="preserve"> היא</w:t>
      </w:r>
      <w:r w:rsidR="00FC5B7C">
        <w:rPr>
          <w:rFonts w:hint="cs"/>
          <w:rtl/>
        </w:rPr>
        <w:t xml:space="preserve">, שהגמרא במסכת עירובין </w:t>
      </w:r>
      <w:r w:rsidR="00FC5B7C">
        <w:rPr>
          <w:rFonts w:hint="cs"/>
          <w:sz w:val="18"/>
          <w:szCs w:val="18"/>
          <w:rtl/>
        </w:rPr>
        <w:t xml:space="preserve">(סב ע''ב) </w:t>
      </w:r>
      <w:r w:rsidR="00FC5B7C">
        <w:rPr>
          <w:rFonts w:hint="cs"/>
          <w:rtl/>
        </w:rPr>
        <w:t xml:space="preserve">כותבת שמשנת רבי אליעזר היא 'קב ונקי', כלומר קטנה אך מובחרת, ולכן </w:t>
      </w:r>
      <w:r w:rsidR="008740BA">
        <w:rPr>
          <w:rFonts w:hint="cs"/>
          <w:rtl/>
        </w:rPr>
        <w:t xml:space="preserve">בדרך כלל </w:t>
      </w:r>
      <w:r w:rsidR="00FC5B7C">
        <w:rPr>
          <w:rFonts w:hint="cs"/>
          <w:rtl/>
        </w:rPr>
        <w:t xml:space="preserve">יש לפסוק </w:t>
      </w:r>
      <w:r w:rsidR="00143666">
        <w:rPr>
          <w:rFonts w:hint="cs"/>
          <w:rtl/>
        </w:rPr>
        <w:t>כ</w:t>
      </w:r>
      <w:r w:rsidR="00270596">
        <w:rPr>
          <w:rFonts w:hint="cs"/>
          <w:rtl/>
        </w:rPr>
        <w:t>ד</w:t>
      </w:r>
      <w:r w:rsidR="00143666">
        <w:rPr>
          <w:rFonts w:hint="cs"/>
          <w:rtl/>
        </w:rPr>
        <w:t>בריו</w:t>
      </w:r>
      <w:r w:rsidR="00FC5B7C">
        <w:rPr>
          <w:rFonts w:hint="cs"/>
          <w:rtl/>
        </w:rPr>
        <w:t xml:space="preserve">, וכן פסקו להלכה </w:t>
      </w:r>
      <w:r w:rsidR="00FC5B7C" w:rsidRPr="00FC5B7C">
        <w:rPr>
          <w:rFonts w:hint="cs"/>
          <w:b/>
          <w:bCs/>
          <w:rtl/>
        </w:rPr>
        <w:t>השולחן ערוך והרמ''א</w:t>
      </w:r>
      <w:r w:rsidR="00FC5B7C">
        <w:rPr>
          <w:rFonts w:hint="cs"/>
          <w:rtl/>
        </w:rPr>
        <w:t xml:space="preserve"> </w:t>
      </w:r>
      <w:r w:rsidR="00FC5B7C">
        <w:rPr>
          <w:rFonts w:hint="cs"/>
          <w:sz w:val="18"/>
          <w:szCs w:val="18"/>
          <w:rtl/>
        </w:rPr>
        <w:t>(</w:t>
      </w:r>
      <w:proofErr w:type="spellStart"/>
      <w:r w:rsidR="00FC5B7C">
        <w:rPr>
          <w:rFonts w:hint="cs"/>
          <w:sz w:val="18"/>
          <w:szCs w:val="18"/>
          <w:rtl/>
        </w:rPr>
        <w:t>תרז</w:t>
      </w:r>
      <w:proofErr w:type="spellEnd"/>
      <w:r w:rsidR="00FC5B7C">
        <w:rPr>
          <w:rFonts w:hint="cs"/>
          <w:sz w:val="18"/>
          <w:szCs w:val="18"/>
          <w:rtl/>
        </w:rPr>
        <w:t>, ד)</w:t>
      </w:r>
      <w:r w:rsidR="00FC5B7C" w:rsidRPr="00FC5B7C">
        <w:rPr>
          <w:rFonts w:hint="cs"/>
          <w:rtl/>
        </w:rPr>
        <w:t>.</w:t>
      </w:r>
      <w:r w:rsidR="00FC5B7C">
        <w:rPr>
          <w:rFonts w:hint="cs"/>
          <w:rtl/>
        </w:rPr>
        <w:t xml:space="preserve"> </w:t>
      </w:r>
      <w:r w:rsidR="00FC5B7C">
        <w:rPr>
          <w:rFonts w:hint="cs"/>
          <w:sz w:val="18"/>
          <w:szCs w:val="18"/>
          <w:rtl/>
        </w:rPr>
        <w:t xml:space="preserve"> </w:t>
      </w:r>
      <w:r w:rsidR="004D306F">
        <w:rPr>
          <w:rFonts w:hint="cs"/>
          <w:sz w:val="18"/>
          <w:szCs w:val="18"/>
          <w:rtl/>
        </w:rPr>
        <w:t xml:space="preserve"> </w:t>
      </w:r>
    </w:p>
    <w:p w14:paraId="35CA8DB2" w14:textId="7C3C7EC7" w:rsidR="00A856C2" w:rsidRPr="002F6CDA" w:rsidRDefault="002F6CDA" w:rsidP="000D50B4">
      <w:pPr>
        <w:spacing w:after="80"/>
        <w:rPr>
          <w:rtl/>
        </w:rPr>
      </w:pPr>
      <w:r>
        <w:rPr>
          <w:rFonts w:hint="cs"/>
          <w:rtl/>
        </w:rPr>
        <w:t xml:space="preserve">בטעם הדבר שיש עניין לחזור ולשוב בתשובה על חטאים מהעבר כתב </w:t>
      </w:r>
      <w:r w:rsidRPr="00C83076">
        <w:rPr>
          <w:rFonts w:hint="cs"/>
          <w:b/>
          <w:bCs/>
          <w:rtl/>
        </w:rPr>
        <w:t>צדקת הצדיק</w:t>
      </w:r>
      <w:r>
        <w:rPr>
          <w:rFonts w:hint="cs"/>
          <w:rtl/>
        </w:rPr>
        <w:t xml:space="preserve"> </w:t>
      </w:r>
      <w:r>
        <w:rPr>
          <w:rFonts w:hint="cs"/>
          <w:sz w:val="18"/>
          <w:szCs w:val="18"/>
          <w:rtl/>
        </w:rPr>
        <w:t>(</w:t>
      </w:r>
      <w:proofErr w:type="spellStart"/>
      <w:r>
        <w:rPr>
          <w:rFonts w:hint="cs"/>
          <w:sz w:val="18"/>
          <w:szCs w:val="18"/>
          <w:rtl/>
        </w:rPr>
        <w:t>קלד</w:t>
      </w:r>
      <w:proofErr w:type="spellEnd"/>
      <w:r>
        <w:rPr>
          <w:rFonts w:hint="cs"/>
          <w:sz w:val="18"/>
          <w:szCs w:val="18"/>
          <w:rtl/>
        </w:rPr>
        <w:t>)</w:t>
      </w:r>
      <w:r>
        <w:rPr>
          <w:rFonts w:hint="cs"/>
          <w:rtl/>
        </w:rPr>
        <w:t xml:space="preserve">, שגם אם אכן בשנה שעברה נמחק החטא לגמרי, היה זה לפני מדריגת האדם באותה שעה. </w:t>
      </w:r>
      <w:r w:rsidR="0091513D">
        <w:rPr>
          <w:rFonts w:hint="cs"/>
          <w:rtl/>
        </w:rPr>
        <w:t xml:space="preserve">במהלך השנה האחרונה התעלה האדם והתקדם, והחרטה שהייתה מספיקה לזכך אותו בשנה שעברה, ייתכן ואינו מספיקה לשנה זו. </w:t>
      </w:r>
      <w:r w:rsidRPr="002F6CDA">
        <w:rPr>
          <w:rFonts w:hint="cs"/>
          <w:rtl/>
        </w:rPr>
        <w:t xml:space="preserve"> </w:t>
      </w:r>
    </w:p>
    <w:p w14:paraId="7E2E4461" w14:textId="56AA97A0" w:rsidR="00A856C2" w:rsidRPr="006D156F" w:rsidRDefault="006E2676" w:rsidP="00A856C2">
      <w:pPr>
        <w:spacing w:after="80"/>
        <w:rPr>
          <w:b/>
          <w:bCs/>
          <w:u w:val="single"/>
          <w:rtl/>
        </w:rPr>
      </w:pPr>
      <w:r>
        <w:rPr>
          <w:rFonts w:hint="cs"/>
          <w:b/>
          <w:bCs/>
          <w:rtl/>
        </w:rPr>
        <w:t>חג שמח</w:t>
      </w:r>
      <w:r w:rsidR="00A856C2" w:rsidRPr="00761EC5">
        <w:rPr>
          <w:b/>
          <w:bCs/>
          <w:rtl/>
        </w:rPr>
        <w:t>! קח</w:t>
      </w:r>
      <w:r w:rsidR="00A856C2">
        <w:rPr>
          <w:rFonts w:hint="cs"/>
          <w:b/>
          <w:bCs/>
          <w:rtl/>
        </w:rPr>
        <w:t>ו</w:t>
      </w:r>
      <w:r w:rsidR="00A856C2" w:rsidRPr="00761EC5">
        <w:rPr>
          <w:b/>
          <w:bCs/>
          <w:rtl/>
        </w:rPr>
        <w:t xml:space="preserve"> לקרוא בשולחן שבת, או </w:t>
      </w:r>
      <w:r w:rsidR="00A856C2">
        <w:rPr>
          <w:rFonts w:hint="cs"/>
          <w:b/>
          <w:bCs/>
          <w:rtl/>
        </w:rPr>
        <w:t>ה</w:t>
      </w:r>
      <w:r w:rsidR="00A856C2" w:rsidRPr="00761EC5">
        <w:rPr>
          <w:b/>
          <w:bCs/>
          <w:rtl/>
        </w:rPr>
        <w:t>עביר</w:t>
      </w:r>
      <w:r w:rsidR="00A856C2">
        <w:rPr>
          <w:rFonts w:hint="cs"/>
          <w:b/>
          <w:bCs/>
          <w:rtl/>
        </w:rPr>
        <w:t>ו</w:t>
      </w:r>
      <w:r w:rsidR="00A856C2" w:rsidRPr="00761EC5">
        <w:rPr>
          <w:b/>
          <w:bCs/>
          <w:rtl/>
        </w:rPr>
        <w:t xml:space="preserve"> בבקשה הלאה </w:t>
      </w:r>
      <w:r w:rsidR="00A856C2" w:rsidRPr="00761EC5">
        <w:rPr>
          <w:rFonts w:hint="cs"/>
          <w:b/>
          <w:bCs/>
          <w:rtl/>
        </w:rPr>
        <w:t xml:space="preserve">על מנת </w:t>
      </w:r>
      <w:r w:rsidR="00A856C2" w:rsidRPr="00761EC5">
        <w:rPr>
          <w:b/>
          <w:bCs/>
          <w:rtl/>
        </w:rPr>
        <w:t>שעוד אנשים יקראו</w:t>
      </w:r>
      <w:r w:rsidR="00A856C2" w:rsidRPr="00761EC5">
        <w:rPr>
          <w:rStyle w:val="a5"/>
        </w:rPr>
        <w:footnoteReference w:id="3"/>
      </w:r>
      <w:r w:rsidR="00A856C2" w:rsidRPr="00761EC5">
        <w:rPr>
          <w:b/>
          <w:bCs/>
          <w:rtl/>
        </w:rPr>
        <w:t>..</w:t>
      </w:r>
      <w:r w:rsidR="00A856C2">
        <w:rPr>
          <w:rFonts w:hint="cs"/>
          <w:b/>
          <w:bCs/>
          <w:rtl/>
        </w:rPr>
        <w:t>.</w:t>
      </w:r>
    </w:p>
    <w:sectPr w:rsidR="00A856C2" w:rsidRPr="006D156F" w:rsidSect="00BC6704">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45C8F" w14:textId="77777777" w:rsidR="00606D4E" w:rsidRDefault="00606D4E" w:rsidP="006944D5">
      <w:pPr>
        <w:spacing w:after="0" w:line="240" w:lineRule="auto"/>
      </w:pPr>
      <w:r>
        <w:separator/>
      </w:r>
    </w:p>
  </w:endnote>
  <w:endnote w:type="continuationSeparator" w:id="0">
    <w:p w14:paraId="6216616A" w14:textId="77777777" w:rsidR="00606D4E" w:rsidRDefault="00606D4E" w:rsidP="00694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2AFE7" w14:textId="77777777" w:rsidR="00606D4E" w:rsidRDefault="00606D4E" w:rsidP="006944D5">
      <w:pPr>
        <w:spacing w:after="0" w:line="240" w:lineRule="auto"/>
      </w:pPr>
      <w:r>
        <w:separator/>
      </w:r>
    </w:p>
  </w:footnote>
  <w:footnote w:type="continuationSeparator" w:id="0">
    <w:p w14:paraId="5EDEC64B" w14:textId="77777777" w:rsidR="00606D4E" w:rsidRDefault="00606D4E" w:rsidP="006944D5">
      <w:pPr>
        <w:spacing w:after="0" w:line="240" w:lineRule="auto"/>
      </w:pPr>
      <w:r>
        <w:continuationSeparator/>
      </w:r>
    </w:p>
  </w:footnote>
  <w:footnote w:id="1">
    <w:p w14:paraId="2DF11F33" w14:textId="37A15C61" w:rsidR="006944D5" w:rsidRDefault="006944D5">
      <w:pPr>
        <w:pStyle w:val="a3"/>
        <w:rPr>
          <w:rtl/>
        </w:rPr>
      </w:pPr>
      <w:r>
        <w:rPr>
          <w:rStyle w:val="a5"/>
        </w:rPr>
        <w:footnoteRef/>
      </w:r>
      <w:r>
        <w:rPr>
          <w:rtl/>
        </w:rPr>
        <w:t xml:space="preserve"> </w:t>
      </w:r>
      <w:r>
        <w:rPr>
          <w:rFonts w:hint="cs"/>
          <w:rtl/>
        </w:rPr>
        <w:t>מה יעשה אדם חלש שאינו יכול להתוודות</w:t>
      </w:r>
      <w:r w:rsidR="00040001">
        <w:rPr>
          <w:rFonts w:hint="cs"/>
          <w:rtl/>
        </w:rPr>
        <w:t xml:space="preserve"> בעמידה</w:t>
      </w:r>
      <w:r>
        <w:rPr>
          <w:rFonts w:hint="cs"/>
          <w:rtl/>
        </w:rPr>
        <w:t>?</w:t>
      </w:r>
      <w:r>
        <w:rPr>
          <w:rFonts w:hint="cs"/>
        </w:rPr>
        <w:t xml:space="preserve"> </w:t>
      </w:r>
      <w:r w:rsidR="00C06517" w:rsidRPr="00FD4ED7">
        <w:rPr>
          <w:rFonts w:hint="cs"/>
          <w:b/>
          <w:bCs/>
          <w:rtl/>
        </w:rPr>
        <w:t>הברכי יוסף</w:t>
      </w:r>
      <w:r w:rsidR="00C06517">
        <w:rPr>
          <w:rFonts w:hint="cs"/>
          <w:rtl/>
        </w:rPr>
        <w:t xml:space="preserve"> </w:t>
      </w:r>
      <w:r w:rsidR="00C06517">
        <w:rPr>
          <w:rFonts w:hint="cs"/>
          <w:sz w:val="16"/>
          <w:szCs w:val="16"/>
          <w:rtl/>
        </w:rPr>
        <w:t xml:space="preserve">(קלא, ח) </w:t>
      </w:r>
      <w:r w:rsidR="00C06517">
        <w:rPr>
          <w:rFonts w:hint="cs"/>
          <w:rtl/>
        </w:rPr>
        <w:t xml:space="preserve">כתב, שלמרות </w:t>
      </w:r>
      <w:r w:rsidR="00FD4ED7">
        <w:rPr>
          <w:rFonts w:hint="cs"/>
          <w:rtl/>
        </w:rPr>
        <w:t xml:space="preserve">מעיקר הדין הווידוי צריך להיות לגמרי בעמידה, ואין להישען על חפץ </w:t>
      </w:r>
      <w:r w:rsidR="00C06517">
        <w:rPr>
          <w:rFonts w:hint="cs"/>
          <w:rtl/>
        </w:rPr>
        <w:t>(</w:t>
      </w:r>
      <w:r w:rsidR="00FD4ED7">
        <w:rPr>
          <w:rFonts w:hint="cs"/>
          <w:rtl/>
        </w:rPr>
        <w:t>שבמקרה בו יינטל</w:t>
      </w:r>
      <w:r>
        <w:rPr>
          <w:rFonts w:hint="cs"/>
          <w:rtl/>
        </w:rPr>
        <w:t xml:space="preserve"> ייפול הסומך</w:t>
      </w:r>
      <w:r w:rsidR="00C06517">
        <w:rPr>
          <w:rFonts w:hint="cs"/>
          <w:rtl/>
        </w:rPr>
        <w:t>)</w:t>
      </w:r>
      <w:r>
        <w:rPr>
          <w:rFonts w:hint="cs"/>
          <w:rtl/>
        </w:rPr>
        <w:t xml:space="preserve"> </w:t>
      </w:r>
      <w:r w:rsidR="00C06517">
        <w:rPr>
          <w:rFonts w:hint="cs"/>
          <w:rtl/>
        </w:rPr>
        <w:t>ואף יש שכתבו שבדיעבד לא יוצאים כך ידי חובת ווידוי, מכל מקום זקן או חולה שאין להם ברירה יכולים לעשות כך.</w:t>
      </w:r>
    </w:p>
  </w:footnote>
  <w:footnote w:id="2">
    <w:p w14:paraId="482B24CB" w14:textId="3968551E" w:rsidR="00076A81" w:rsidRDefault="00076A81">
      <w:pPr>
        <w:pStyle w:val="a3"/>
        <w:rPr>
          <w:rtl/>
        </w:rPr>
      </w:pPr>
      <w:r>
        <w:rPr>
          <w:rStyle w:val="a5"/>
        </w:rPr>
        <w:footnoteRef/>
      </w:r>
      <w:r>
        <w:rPr>
          <w:rtl/>
        </w:rPr>
        <w:t xml:space="preserve"> </w:t>
      </w:r>
      <w:r w:rsidRPr="00076A81">
        <w:rPr>
          <w:rFonts w:hint="cs"/>
          <w:b/>
          <w:bCs/>
          <w:rtl/>
        </w:rPr>
        <w:t>הב''ח</w:t>
      </w:r>
      <w:r>
        <w:rPr>
          <w:rFonts w:hint="cs"/>
          <w:rtl/>
        </w:rPr>
        <w:t xml:space="preserve"> </w:t>
      </w:r>
      <w:r>
        <w:rPr>
          <w:rFonts w:hint="cs"/>
          <w:sz w:val="16"/>
          <w:szCs w:val="16"/>
          <w:rtl/>
        </w:rPr>
        <w:t xml:space="preserve">(שם, א) </w:t>
      </w:r>
      <w:r>
        <w:rPr>
          <w:rFonts w:hint="cs"/>
          <w:rtl/>
        </w:rPr>
        <w:t xml:space="preserve">חלק על הבנת הבית יוסף בשני דברים. </w:t>
      </w:r>
      <w:r w:rsidRPr="00FC4B1B">
        <w:rPr>
          <w:rFonts w:hint="cs"/>
          <w:b/>
          <w:bCs/>
          <w:rtl/>
        </w:rPr>
        <w:t>ראשית</w:t>
      </w:r>
      <w:r>
        <w:rPr>
          <w:rFonts w:hint="cs"/>
          <w:rtl/>
        </w:rPr>
        <w:t xml:space="preserve"> טען, שגם הרי''ף והרא''ש פסקו הלכה כרבי יהודה בן בבא שמותר לפרט את החטא, </w:t>
      </w:r>
      <w:r w:rsidR="00B758CE">
        <w:rPr>
          <w:rFonts w:hint="cs"/>
          <w:rtl/>
        </w:rPr>
        <w:t>והרמב''ם צעד בעקבות רבו הרי''ף</w:t>
      </w:r>
      <w:r w:rsidR="003655C5">
        <w:rPr>
          <w:rFonts w:hint="cs"/>
          <w:rtl/>
        </w:rPr>
        <w:t xml:space="preserve"> - ומשום כך נקט להלכה שמותר לפרט את החטא ללא חשש</w:t>
      </w:r>
      <w:r w:rsidR="00B758CE">
        <w:rPr>
          <w:rFonts w:hint="cs"/>
          <w:rtl/>
        </w:rPr>
        <w:t xml:space="preserve">. </w:t>
      </w:r>
      <w:r w:rsidR="003655C5" w:rsidRPr="003655C5">
        <w:rPr>
          <w:rFonts w:hint="cs"/>
          <w:b/>
          <w:bCs/>
          <w:rtl/>
        </w:rPr>
        <w:t>שנית</w:t>
      </w:r>
      <w:r w:rsidR="003655C5">
        <w:rPr>
          <w:rFonts w:hint="cs"/>
          <w:rtl/>
        </w:rPr>
        <w:t>, הבית יוסף טע</w:t>
      </w:r>
      <w:r w:rsidR="00705FDF">
        <w:rPr>
          <w:rFonts w:hint="cs"/>
          <w:rtl/>
        </w:rPr>
        <w:t>ן שלדעת רבי עקיבא מותר לפרט את החטא בלחש, הב''ח חלק וסבר שאין זה נכון.</w:t>
      </w:r>
      <w:r w:rsidR="003655C5">
        <w:rPr>
          <w:rFonts w:hint="cs"/>
          <w:rtl/>
        </w:rPr>
        <w:t xml:space="preserve">  </w:t>
      </w:r>
    </w:p>
  </w:footnote>
  <w:footnote w:id="3">
    <w:p w14:paraId="50023AAB" w14:textId="77777777" w:rsidR="00A856C2" w:rsidRPr="000E67A9" w:rsidRDefault="00A856C2" w:rsidP="00A856C2">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704"/>
    <w:rsid w:val="00002752"/>
    <w:rsid w:val="00014DEB"/>
    <w:rsid w:val="00026F0F"/>
    <w:rsid w:val="000350F9"/>
    <w:rsid w:val="00040001"/>
    <w:rsid w:val="000620D9"/>
    <w:rsid w:val="00064F0C"/>
    <w:rsid w:val="00076A81"/>
    <w:rsid w:val="00084E81"/>
    <w:rsid w:val="000872FF"/>
    <w:rsid w:val="000C0B0B"/>
    <w:rsid w:val="000D0784"/>
    <w:rsid w:val="000D50B4"/>
    <w:rsid w:val="000D5337"/>
    <w:rsid w:val="000E5248"/>
    <w:rsid w:val="000F30DA"/>
    <w:rsid w:val="000F491C"/>
    <w:rsid w:val="001048DB"/>
    <w:rsid w:val="00143666"/>
    <w:rsid w:val="00150440"/>
    <w:rsid w:val="00165022"/>
    <w:rsid w:val="001658BB"/>
    <w:rsid w:val="00167638"/>
    <w:rsid w:val="00184CFE"/>
    <w:rsid w:val="001B0BC4"/>
    <w:rsid w:val="001D69D8"/>
    <w:rsid w:val="001D6EF9"/>
    <w:rsid w:val="001E4ACE"/>
    <w:rsid w:val="00224343"/>
    <w:rsid w:val="00241B0B"/>
    <w:rsid w:val="0024715C"/>
    <w:rsid w:val="00270596"/>
    <w:rsid w:val="00282F40"/>
    <w:rsid w:val="002A401D"/>
    <w:rsid w:val="002A6EB4"/>
    <w:rsid w:val="002B333C"/>
    <w:rsid w:val="002C0320"/>
    <w:rsid w:val="002C5400"/>
    <w:rsid w:val="002E1981"/>
    <w:rsid w:val="002F6CDA"/>
    <w:rsid w:val="0031344F"/>
    <w:rsid w:val="00363AF4"/>
    <w:rsid w:val="003655C5"/>
    <w:rsid w:val="003741FB"/>
    <w:rsid w:val="0038487F"/>
    <w:rsid w:val="003C027F"/>
    <w:rsid w:val="003C3468"/>
    <w:rsid w:val="003D5E6C"/>
    <w:rsid w:val="003E0AEB"/>
    <w:rsid w:val="003E481C"/>
    <w:rsid w:val="003F5403"/>
    <w:rsid w:val="00402F6A"/>
    <w:rsid w:val="00404A01"/>
    <w:rsid w:val="00404DB8"/>
    <w:rsid w:val="00410115"/>
    <w:rsid w:val="004110D8"/>
    <w:rsid w:val="004157C8"/>
    <w:rsid w:val="00434AD7"/>
    <w:rsid w:val="00441C82"/>
    <w:rsid w:val="00445017"/>
    <w:rsid w:val="00455C5A"/>
    <w:rsid w:val="00491C89"/>
    <w:rsid w:val="004C320A"/>
    <w:rsid w:val="004D306F"/>
    <w:rsid w:val="00507087"/>
    <w:rsid w:val="0050743D"/>
    <w:rsid w:val="00513180"/>
    <w:rsid w:val="00520A0B"/>
    <w:rsid w:val="00521097"/>
    <w:rsid w:val="005246CF"/>
    <w:rsid w:val="00526662"/>
    <w:rsid w:val="005478C1"/>
    <w:rsid w:val="00547F7E"/>
    <w:rsid w:val="00562731"/>
    <w:rsid w:val="0056301F"/>
    <w:rsid w:val="005640A6"/>
    <w:rsid w:val="005678BD"/>
    <w:rsid w:val="00585E6B"/>
    <w:rsid w:val="0059500C"/>
    <w:rsid w:val="005A1C1B"/>
    <w:rsid w:val="005B1D07"/>
    <w:rsid w:val="005F44A8"/>
    <w:rsid w:val="005F653D"/>
    <w:rsid w:val="00603209"/>
    <w:rsid w:val="00603275"/>
    <w:rsid w:val="00606D4E"/>
    <w:rsid w:val="00613566"/>
    <w:rsid w:val="00646F6B"/>
    <w:rsid w:val="0066073C"/>
    <w:rsid w:val="00667259"/>
    <w:rsid w:val="00667BF1"/>
    <w:rsid w:val="006944D5"/>
    <w:rsid w:val="006B2F55"/>
    <w:rsid w:val="006B4C46"/>
    <w:rsid w:val="006B6E86"/>
    <w:rsid w:val="006B74E1"/>
    <w:rsid w:val="006C4B08"/>
    <w:rsid w:val="006E06C3"/>
    <w:rsid w:val="006E0D34"/>
    <w:rsid w:val="006E2676"/>
    <w:rsid w:val="006F60E2"/>
    <w:rsid w:val="007058CB"/>
    <w:rsid w:val="00705FDF"/>
    <w:rsid w:val="007073A3"/>
    <w:rsid w:val="007424A9"/>
    <w:rsid w:val="00793B44"/>
    <w:rsid w:val="007C09FD"/>
    <w:rsid w:val="007C5DFD"/>
    <w:rsid w:val="007C75F4"/>
    <w:rsid w:val="007F6B6B"/>
    <w:rsid w:val="00805856"/>
    <w:rsid w:val="008506C3"/>
    <w:rsid w:val="00852F43"/>
    <w:rsid w:val="00861401"/>
    <w:rsid w:val="00862F35"/>
    <w:rsid w:val="00865FC0"/>
    <w:rsid w:val="00867C56"/>
    <w:rsid w:val="008740BA"/>
    <w:rsid w:val="00893F08"/>
    <w:rsid w:val="008A7DA5"/>
    <w:rsid w:val="008C1672"/>
    <w:rsid w:val="008C3995"/>
    <w:rsid w:val="008D39FB"/>
    <w:rsid w:val="008D7295"/>
    <w:rsid w:val="008F08E5"/>
    <w:rsid w:val="009107B1"/>
    <w:rsid w:val="009118EF"/>
    <w:rsid w:val="0091513D"/>
    <w:rsid w:val="009370F3"/>
    <w:rsid w:val="00961B71"/>
    <w:rsid w:val="0097539E"/>
    <w:rsid w:val="00982CC1"/>
    <w:rsid w:val="00992E69"/>
    <w:rsid w:val="009A1CDF"/>
    <w:rsid w:val="009A6A98"/>
    <w:rsid w:val="009B461F"/>
    <w:rsid w:val="009B534B"/>
    <w:rsid w:val="009C4786"/>
    <w:rsid w:val="009F41CC"/>
    <w:rsid w:val="00A1046C"/>
    <w:rsid w:val="00A10C46"/>
    <w:rsid w:val="00A2477C"/>
    <w:rsid w:val="00A24826"/>
    <w:rsid w:val="00A308D9"/>
    <w:rsid w:val="00A4686A"/>
    <w:rsid w:val="00A50582"/>
    <w:rsid w:val="00A6427D"/>
    <w:rsid w:val="00A805A2"/>
    <w:rsid w:val="00A856C2"/>
    <w:rsid w:val="00A91935"/>
    <w:rsid w:val="00A93CA8"/>
    <w:rsid w:val="00AC2FDC"/>
    <w:rsid w:val="00AC5EA4"/>
    <w:rsid w:val="00AE7BA3"/>
    <w:rsid w:val="00B078FE"/>
    <w:rsid w:val="00B445E3"/>
    <w:rsid w:val="00B50D4E"/>
    <w:rsid w:val="00B51524"/>
    <w:rsid w:val="00B6391C"/>
    <w:rsid w:val="00B758CE"/>
    <w:rsid w:val="00B87CD1"/>
    <w:rsid w:val="00B91245"/>
    <w:rsid w:val="00B96F03"/>
    <w:rsid w:val="00BB0FB0"/>
    <w:rsid w:val="00BB7B67"/>
    <w:rsid w:val="00BC19A9"/>
    <w:rsid w:val="00BC6704"/>
    <w:rsid w:val="00BC6EEB"/>
    <w:rsid w:val="00BE78F3"/>
    <w:rsid w:val="00BF031B"/>
    <w:rsid w:val="00BF1F77"/>
    <w:rsid w:val="00C06517"/>
    <w:rsid w:val="00C16CF7"/>
    <w:rsid w:val="00C24952"/>
    <w:rsid w:val="00C34EA8"/>
    <w:rsid w:val="00C5122F"/>
    <w:rsid w:val="00C55B1B"/>
    <w:rsid w:val="00C55CE0"/>
    <w:rsid w:val="00C74BEE"/>
    <w:rsid w:val="00C83076"/>
    <w:rsid w:val="00C963F8"/>
    <w:rsid w:val="00CC0A0B"/>
    <w:rsid w:val="00CC6A20"/>
    <w:rsid w:val="00CD6CB5"/>
    <w:rsid w:val="00CF2226"/>
    <w:rsid w:val="00D06EBA"/>
    <w:rsid w:val="00D16671"/>
    <w:rsid w:val="00D2580D"/>
    <w:rsid w:val="00D374C8"/>
    <w:rsid w:val="00D61940"/>
    <w:rsid w:val="00D646B5"/>
    <w:rsid w:val="00D7309C"/>
    <w:rsid w:val="00D8130F"/>
    <w:rsid w:val="00D82B14"/>
    <w:rsid w:val="00D84224"/>
    <w:rsid w:val="00D9533C"/>
    <w:rsid w:val="00DB14EE"/>
    <w:rsid w:val="00DC0FB8"/>
    <w:rsid w:val="00DC2F0C"/>
    <w:rsid w:val="00DC332C"/>
    <w:rsid w:val="00DE170C"/>
    <w:rsid w:val="00DE45FF"/>
    <w:rsid w:val="00E01901"/>
    <w:rsid w:val="00E0548C"/>
    <w:rsid w:val="00E43E60"/>
    <w:rsid w:val="00E467B5"/>
    <w:rsid w:val="00E622F6"/>
    <w:rsid w:val="00E63232"/>
    <w:rsid w:val="00E65489"/>
    <w:rsid w:val="00E7234C"/>
    <w:rsid w:val="00E812C9"/>
    <w:rsid w:val="00E9596D"/>
    <w:rsid w:val="00E97F43"/>
    <w:rsid w:val="00EB30AA"/>
    <w:rsid w:val="00EB5EC2"/>
    <w:rsid w:val="00EC5ED3"/>
    <w:rsid w:val="00ED63A7"/>
    <w:rsid w:val="00EF2A38"/>
    <w:rsid w:val="00EF4648"/>
    <w:rsid w:val="00EF5564"/>
    <w:rsid w:val="00F00228"/>
    <w:rsid w:val="00F00434"/>
    <w:rsid w:val="00F07F56"/>
    <w:rsid w:val="00F14FC3"/>
    <w:rsid w:val="00F20DCB"/>
    <w:rsid w:val="00F35A4E"/>
    <w:rsid w:val="00F54583"/>
    <w:rsid w:val="00F60415"/>
    <w:rsid w:val="00F62C76"/>
    <w:rsid w:val="00F673A3"/>
    <w:rsid w:val="00F67BB7"/>
    <w:rsid w:val="00FA5495"/>
    <w:rsid w:val="00FB7029"/>
    <w:rsid w:val="00FC4B1B"/>
    <w:rsid w:val="00FC5B7C"/>
    <w:rsid w:val="00FC636F"/>
    <w:rsid w:val="00FD3202"/>
    <w:rsid w:val="00FD4ED7"/>
    <w:rsid w:val="00FF17AB"/>
    <w:rsid w:val="00FF6A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8A88F"/>
  <w15:chartTrackingRefBased/>
  <w15:docId w15:val="{DA331AF0-343B-4ACC-ACBA-0A9744F12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6944D5"/>
    <w:pPr>
      <w:spacing w:after="0" w:line="240" w:lineRule="auto"/>
    </w:pPr>
    <w:rPr>
      <w:sz w:val="20"/>
      <w:szCs w:val="20"/>
    </w:rPr>
  </w:style>
  <w:style w:type="character" w:customStyle="1" w:styleId="a4">
    <w:name w:val="טקסט הערת שוליים תו"/>
    <w:basedOn w:val="a0"/>
    <w:link w:val="a3"/>
    <w:uiPriority w:val="99"/>
    <w:rsid w:val="006944D5"/>
    <w:rPr>
      <w:sz w:val="20"/>
      <w:szCs w:val="20"/>
    </w:rPr>
  </w:style>
  <w:style w:type="character" w:styleId="a5">
    <w:name w:val="footnote reference"/>
    <w:basedOn w:val="a0"/>
    <w:uiPriority w:val="99"/>
    <w:semiHidden/>
    <w:unhideWhenUsed/>
    <w:rsid w:val="006944D5"/>
    <w:rPr>
      <w:vertAlign w:val="superscript"/>
    </w:rPr>
  </w:style>
  <w:style w:type="character" w:styleId="Hyperlink">
    <w:name w:val="Hyperlink"/>
    <w:basedOn w:val="a0"/>
    <w:uiPriority w:val="99"/>
    <w:semiHidden/>
    <w:unhideWhenUsed/>
    <w:rsid w:val="00A856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1116</TotalTime>
  <Pages>2</Pages>
  <Words>1434</Words>
  <Characters>7170</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237</cp:revision>
  <dcterms:created xsi:type="dcterms:W3CDTF">2022-09-20T18:12:00Z</dcterms:created>
  <dcterms:modified xsi:type="dcterms:W3CDTF">2022-10-04T06:36:00Z</dcterms:modified>
</cp:coreProperties>
</file>