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D40A" w14:textId="4EFCDDF4" w:rsidR="0050743D" w:rsidRDefault="007B1839">
      <w:pPr>
        <w:rPr>
          <w:b/>
          <w:bCs/>
          <w:sz w:val="36"/>
          <w:szCs w:val="36"/>
          <w:rtl/>
        </w:rPr>
      </w:pPr>
      <w:r>
        <w:rPr>
          <w:rFonts w:hint="cs"/>
          <w:rtl/>
        </w:rPr>
        <w:t xml:space="preserve">בס''ד  </w:t>
      </w:r>
      <w:r w:rsidR="007D040C">
        <w:rPr>
          <w:rFonts w:hint="cs"/>
          <w:rtl/>
        </w:rPr>
        <w:t xml:space="preserve"> </w:t>
      </w:r>
      <w:r w:rsidR="007D040C" w:rsidRPr="007D040C">
        <w:rPr>
          <w:rFonts w:hint="cs"/>
          <w:b/>
          <w:bCs/>
          <w:sz w:val="36"/>
          <w:szCs w:val="36"/>
          <w:rtl/>
        </w:rPr>
        <w:t xml:space="preserve">פרשת פנחס: </w:t>
      </w:r>
      <w:r>
        <w:rPr>
          <w:rFonts w:hint="cs"/>
          <w:b/>
          <w:bCs/>
          <w:sz w:val="36"/>
          <w:szCs w:val="36"/>
          <w:rtl/>
        </w:rPr>
        <w:t>האם מותר להפוך חלק מעזרת גברים לעזרת נשים</w:t>
      </w:r>
    </w:p>
    <w:p w14:paraId="16B7ACE9" w14:textId="46EA6F6F" w:rsidR="007D040C" w:rsidRDefault="007D040C">
      <w:pPr>
        <w:rPr>
          <w:b/>
          <w:bCs/>
          <w:u w:val="single"/>
          <w:rtl/>
        </w:rPr>
      </w:pPr>
      <w:r w:rsidRPr="007D040C">
        <w:rPr>
          <w:rFonts w:hint="cs"/>
          <w:b/>
          <w:bCs/>
          <w:u w:val="single"/>
          <w:rtl/>
        </w:rPr>
        <w:t>פתיחה</w:t>
      </w:r>
    </w:p>
    <w:p w14:paraId="2AC1BF81" w14:textId="6154F084" w:rsidR="007D040C" w:rsidRDefault="007D040C">
      <w:pPr>
        <w:rPr>
          <w:rtl/>
        </w:rPr>
      </w:pPr>
      <w:r>
        <w:rPr>
          <w:rFonts w:hint="cs"/>
          <w:rtl/>
        </w:rPr>
        <w:t>בפרשת השבוע כותבת התורה, על בנות צלפחד שביקשו ירושה בארץ ישראל, כיוון שאביה</w:t>
      </w:r>
      <w:r w:rsidR="001A4F59">
        <w:rPr>
          <w:rFonts w:hint="cs"/>
          <w:rtl/>
        </w:rPr>
        <w:t>ן</w:t>
      </w:r>
      <w:r>
        <w:rPr>
          <w:rFonts w:hint="cs"/>
          <w:rtl/>
        </w:rPr>
        <w:t xml:space="preserve"> מת ללא בנים ואין מי שיירש אותו.</w:t>
      </w:r>
      <w:r w:rsidR="00943520">
        <w:rPr>
          <w:rFonts w:hint="cs"/>
          <w:rtl/>
        </w:rPr>
        <w:t xml:space="preserve"> מ</w:t>
      </w:r>
      <w:r w:rsidR="00E4284A">
        <w:rPr>
          <w:rFonts w:hint="cs"/>
          <w:rtl/>
        </w:rPr>
        <w:t xml:space="preserve">תוך </w:t>
      </w:r>
      <w:r w:rsidR="00943520">
        <w:rPr>
          <w:rFonts w:hint="cs"/>
          <w:rtl/>
        </w:rPr>
        <w:t xml:space="preserve">כך </w:t>
      </w:r>
      <w:r w:rsidR="00E4284A">
        <w:rPr>
          <w:rFonts w:hint="cs"/>
          <w:rtl/>
        </w:rPr>
        <w:t>כ</w:t>
      </w:r>
      <w:r w:rsidR="001A4F59">
        <w:rPr>
          <w:rFonts w:hint="cs"/>
          <w:rtl/>
        </w:rPr>
        <w:t>ש</w:t>
      </w:r>
      <w:r w:rsidR="00943520">
        <w:rPr>
          <w:rFonts w:hint="cs"/>
          <w:rtl/>
        </w:rPr>
        <w:t>התורה מייחסת את בנות צלפחד</w:t>
      </w:r>
      <w:r w:rsidR="00E32EC8">
        <w:rPr>
          <w:rFonts w:hint="cs"/>
          <w:rtl/>
        </w:rPr>
        <w:t xml:space="preserve"> ו</w:t>
      </w:r>
      <w:r w:rsidR="00943520">
        <w:rPr>
          <w:rFonts w:hint="cs"/>
          <w:rtl/>
        </w:rPr>
        <w:t>מזכירה גם</w:t>
      </w:r>
      <w:r w:rsidR="00013722">
        <w:rPr>
          <w:rFonts w:hint="cs"/>
          <w:rtl/>
        </w:rPr>
        <w:t xml:space="preserve"> את</w:t>
      </w:r>
      <w:r w:rsidR="00943520">
        <w:rPr>
          <w:rFonts w:hint="cs"/>
          <w:rtl/>
        </w:rPr>
        <w:t xml:space="preserve"> ייחוס</w:t>
      </w:r>
      <w:r w:rsidR="00E4284A">
        <w:rPr>
          <w:rFonts w:hint="cs"/>
          <w:rtl/>
        </w:rPr>
        <w:t>ן</w:t>
      </w:r>
      <w:r w:rsidR="00943520">
        <w:rPr>
          <w:rFonts w:hint="cs"/>
          <w:rtl/>
        </w:rPr>
        <w:t xml:space="preserve"> ליוסף, למדו</w:t>
      </w:r>
      <w:r>
        <w:rPr>
          <w:rFonts w:hint="cs"/>
          <w:rtl/>
        </w:rPr>
        <w:t xml:space="preserve"> </w:t>
      </w:r>
      <w:r w:rsidR="00943520">
        <w:rPr>
          <w:rFonts w:hint="cs"/>
          <w:rtl/>
        </w:rPr>
        <w:t xml:space="preserve">חז''ל בספרי </w:t>
      </w:r>
      <w:r w:rsidR="00943520">
        <w:rPr>
          <w:rFonts w:hint="cs"/>
          <w:sz w:val="18"/>
          <w:szCs w:val="18"/>
          <w:rtl/>
        </w:rPr>
        <w:t>(מובא ברש''י כז, א)</w:t>
      </w:r>
      <w:r w:rsidR="00943520">
        <w:rPr>
          <w:rFonts w:hint="cs"/>
          <w:rtl/>
        </w:rPr>
        <w:t xml:space="preserve">, שכשם שיוסף חיבב את הארץ וביקש להיקבר בה, כך בנות צלפחד חיבבו את הארץ. </w:t>
      </w:r>
    </w:p>
    <w:p w14:paraId="0FA034B9" w14:textId="56D57545" w:rsidR="00943520" w:rsidRDefault="00943520">
      <w:pPr>
        <w:rPr>
          <w:rtl/>
        </w:rPr>
      </w:pPr>
      <w:r w:rsidRPr="00943520">
        <w:rPr>
          <w:rFonts w:hint="cs"/>
          <w:b/>
          <w:bCs/>
          <w:rtl/>
        </w:rPr>
        <w:t>הנצי''ב</w:t>
      </w:r>
      <w:r>
        <w:rPr>
          <w:rFonts w:hint="cs"/>
          <w:rtl/>
        </w:rPr>
        <w:t xml:space="preserve"> </w:t>
      </w:r>
      <w:r>
        <w:rPr>
          <w:rFonts w:hint="cs"/>
          <w:sz w:val="18"/>
          <w:szCs w:val="18"/>
          <w:rtl/>
        </w:rPr>
        <w:t xml:space="preserve">(העמק דבר כז, ד) </w:t>
      </w:r>
      <w:r>
        <w:rPr>
          <w:rFonts w:hint="cs"/>
          <w:rtl/>
        </w:rPr>
        <w:t>הקשה על פירוש זה, וכי היה ביכולתן לחזור למצרים לגור שם? על כרחן היו צריכות לבוא לארץ ישראל, ואם כן מה השבח בכך שביקשו נחלה בארץ?! ויישב את הקושיה, שמ</w:t>
      </w:r>
      <w:r w:rsidR="00E4284A">
        <w:rPr>
          <w:rFonts w:hint="cs"/>
          <w:rtl/>
        </w:rPr>
        <w:t xml:space="preserve">כיוון </w:t>
      </w:r>
      <w:r>
        <w:rPr>
          <w:rFonts w:hint="cs"/>
          <w:rtl/>
        </w:rPr>
        <w:t xml:space="preserve">שביקשו נחלה בארץ ישראל למרות שעבר הירדן כבר נכבשה </w:t>
      </w:r>
      <w:r w:rsidRPr="00943520">
        <w:rPr>
          <w:rFonts w:hint="cs"/>
          <w:sz w:val="18"/>
          <w:szCs w:val="18"/>
          <w:rtl/>
        </w:rPr>
        <w:t>(ואף חלק משבט</w:t>
      </w:r>
      <w:r w:rsidR="00E4284A">
        <w:rPr>
          <w:rFonts w:hint="cs"/>
          <w:sz w:val="18"/>
          <w:szCs w:val="18"/>
          <w:rtl/>
        </w:rPr>
        <w:t>ן</w:t>
      </w:r>
      <w:r w:rsidRPr="00943520">
        <w:rPr>
          <w:rFonts w:hint="cs"/>
          <w:sz w:val="18"/>
          <w:szCs w:val="18"/>
          <w:rtl/>
        </w:rPr>
        <w:t xml:space="preserve"> מנשה</w:t>
      </w:r>
      <w:r w:rsidR="00761C9D">
        <w:rPr>
          <w:rFonts w:hint="cs"/>
          <w:sz w:val="18"/>
          <w:szCs w:val="18"/>
          <w:rtl/>
        </w:rPr>
        <w:t xml:space="preserve"> נחלתו שם</w:t>
      </w:r>
      <w:r w:rsidRPr="00943520">
        <w:rPr>
          <w:rFonts w:hint="cs"/>
          <w:sz w:val="18"/>
          <w:szCs w:val="18"/>
          <w:rtl/>
        </w:rPr>
        <w:t>)</w:t>
      </w:r>
      <w:r>
        <w:rPr>
          <w:rFonts w:hint="cs"/>
          <w:rtl/>
        </w:rPr>
        <w:t xml:space="preserve"> - מוכח שביקשו מתוך אהבת הארץ ולא מרצון לנחלה בלבד, ובלשונו:</w:t>
      </w:r>
    </w:p>
    <w:p w14:paraId="6187090D" w14:textId="068B4E0A" w:rsidR="00943520" w:rsidRDefault="00471A8A" w:rsidP="005375C3">
      <w:pPr>
        <w:ind w:left="720"/>
        <w:rPr>
          <w:rFonts w:cs="Arial"/>
          <w:rtl/>
        </w:rPr>
      </w:pPr>
      <w:r>
        <w:rPr>
          <w:rFonts w:cs="Arial" w:hint="cs"/>
          <w:rtl/>
        </w:rPr>
        <w:t>''</w:t>
      </w:r>
      <w:r w:rsidRPr="00471A8A">
        <w:rPr>
          <w:rFonts w:cs="Arial"/>
          <w:rtl/>
        </w:rPr>
        <w:t>איתא במדרש והובא בפירוש רש"י לעיל שהיו הנשים מחבבות ארץ ישראל, והביא ראיה מבנות צלפחד, ולכאורה אינו מובן, ומה ראיה היא זו וכי היה להם עצה לשוב למצרים, ומה זה חידוש שבקשו נחלה בארץ ישראל</w:t>
      </w:r>
      <w:r>
        <w:rPr>
          <w:rFonts w:cs="Arial" w:hint="cs"/>
          <w:rtl/>
        </w:rPr>
        <w:t>?</w:t>
      </w:r>
      <w:r w:rsidRPr="00471A8A">
        <w:rPr>
          <w:rFonts w:cs="Arial"/>
          <w:rtl/>
        </w:rPr>
        <w:t xml:space="preserve"> אלא הראיה הוא ממה שבקשו ד</w:t>
      </w:r>
      <w:r w:rsidR="00EA5D22">
        <w:rPr>
          <w:rFonts w:cs="Arial" w:hint="cs"/>
          <w:rtl/>
        </w:rPr>
        <w:t>ו</w:t>
      </w:r>
      <w:r w:rsidRPr="00471A8A">
        <w:rPr>
          <w:rFonts w:cs="Arial"/>
          <w:rtl/>
        </w:rPr>
        <w:t>וקא בארץ ישראל שלא נכבש עוד, ולא בעבר הירדן שכבר היא כבושה ועומדת לפניהן</w:t>
      </w:r>
      <w:r w:rsidR="00EA5D22">
        <w:rPr>
          <w:rFonts w:cs="Arial" w:hint="cs"/>
          <w:rtl/>
        </w:rPr>
        <w:t>.''</w:t>
      </w:r>
    </w:p>
    <w:p w14:paraId="293D9C71" w14:textId="6FD15066" w:rsidR="00374966" w:rsidRDefault="007A0D54" w:rsidP="005375C3">
      <w:pPr>
        <w:rPr>
          <w:rtl/>
        </w:rPr>
      </w:pPr>
      <w:r>
        <w:rPr>
          <w:rFonts w:cs="Arial" w:hint="cs"/>
          <w:rtl/>
        </w:rPr>
        <w:t>בעקבות בנות צלפחד שביקשו נחלה, נעסוק השבוע במעמדה של עזרת נשים, לאחר ש</w:t>
      </w:r>
      <w:r w:rsidR="00676789">
        <w:rPr>
          <w:rFonts w:cs="Arial" w:hint="cs"/>
          <w:rtl/>
        </w:rPr>
        <w:t xml:space="preserve">גם </w:t>
      </w:r>
      <w:r>
        <w:rPr>
          <w:rFonts w:cs="Arial" w:hint="cs"/>
          <w:rtl/>
        </w:rPr>
        <w:t xml:space="preserve">בשנים קודמות </w:t>
      </w:r>
      <w:r w:rsidR="00276579">
        <w:rPr>
          <w:rFonts w:cs="Arial" w:hint="cs"/>
          <w:sz w:val="18"/>
          <w:szCs w:val="18"/>
          <w:rtl/>
        </w:rPr>
        <w:t xml:space="preserve">(פנחס שנה א' וד') </w:t>
      </w:r>
      <w:r w:rsidR="008D7069">
        <w:rPr>
          <w:rFonts w:hint="cs"/>
          <w:rtl/>
        </w:rPr>
        <w:t xml:space="preserve">בפרשה זו </w:t>
      </w:r>
      <w:r>
        <w:rPr>
          <w:rFonts w:hint="cs"/>
          <w:rtl/>
        </w:rPr>
        <w:t>עסקנו ב</w:t>
      </w:r>
      <w:r w:rsidR="00013722">
        <w:rPr>
          <w:rFonts w:hint="cs"/>
          <w:rtl/>
        </w:rPr>
        <w:t>חיוב נשים במצוות וכדומה</w:t>
      </w:r>
      <w:r>
        <w:rPr>
          <w:rFonts w:hint="cs"/>
          <w:rtl/>
        </w:rPr>
        <w:t>.</w:t>
      </w:r>
      <w:r w:rsidR="00E4284A">
        <w:rPr>
          <w:rFonts w:hint="cs"/>
          <w:rtl/>
        </w:rPr>
        <w:t xml:space="preserve"> </w:t>
      </w:r>
      <w:r w:rsidR="008D7069">
        <w:rPr>
          <w:rFonts w:hint="cs"/>
          <w:rtl/>
        </w:rPr>
        <w:t xml:space="preserve">ראשית </w:t>
      </w:r>
      <w:r w:rsidR="00E4284A">
        <w:rPr>
          <w:rFonts w:hint="cs"/>
          <w:rtl/>
        </w:rPr>
        <w:t xml:space="preserve">נראה </w:t>
      </w:r>
      <w:r w:rsidR="008D7069">
        <w:rPr>
          <w:rFonts w:hint="cs"/>
          <w:rtl/>
        </w:rPr>
        <w:t xml:space="preserve">את מעמדו ההלכתי של בית </w:t>
      </w:r>
      <w:r w:rsidR="00E4284A">
        <w:rPr>
          <w:rFonts w:hint="cs"/>
          <w:rtl/>
        </w:rPr>
        <w:t>ה</w:t>
      </w:r>
      <w:r w:rsidR="008D7069">
        <w:rPr>
          <w:rFonts w:hint="cs"/>
          <w:rtl/>
        </w:rPr>
        <w:t xml:space="preserve">כנסת, לאחר מכן נראה את מעמדה ההלכתי של עזרת </w:t>
      </w:r>
      <w:r w:rsidR="00E4284A">
        <w:rPr>
          <w:rFonts w:hint="cs"/>
          <w:rtl/>
        </w:rPr>
        <w:t>ה</w:t>
      </w:r>
      <w:r w:rsidR="008D7069">
        <w:rPr>
          <w:rFonts w:hint="cs"/>
          <w:rtl/>
        </w:rPr>
        <w:t xml:space="preserve">נשים, ומה ההשלכות </w:t>
      </w:r>
      <w:r w:rsidR="00716FAA">
        <w:rPr>
          <w:rFonts w:hint="cs"/>
          <w:rtl/>
        </w:rPr>
        <w:t>ההלכתיות לכך.</w:t>
      </w:r>
    </w:p>
    <w:p w14:paraId="638ACBC6" w14:textId="46DCC9E8" w:rsidR="00716FAA" w:rsidRDefault="00716FAA" w:rsidP="00694F71">
      <w:pPr>
        <w:spacing w:after="80"/>
        <w:rPr>
          <w:b/>
          <w:bCs/>
          <w:u w:val="single"/>
          <w:rtl/>
        </w:rPr>
      </w:pPr>
      <w:r>
        <w:rPr>
          <w:rFonts w:hint="cs"/>
          <w:b/>
          <w:bCs/>
          <w:u w:val="single"/>
          <w:rtl/>
        </w:rPr>
        <w:t xml:space="preserve">מעמד </w:t>
      </w:r>
      <w:r w:rsidR="00C87B6A">
        <w:rPr>
          <w:rFonts w:hint="cs"/>
          <w:b/>
          <w:bCs/>
          <w:u w:val="single"/>
          <w:rtl/>
        </w:rPr>
        <w:t>עזרת גברים</w:t>
      </w:r>
    </w:p>
    <w:p w14:paraId="400F5CB7" w14:textId="6A11A250" w:rsidR="006D7E3D" w:rsidRDefault="006D7E3D" w:rsidP="00694F71">
      <w:pPr>
        <w:spacing w:after="80"/>
        <w:rPr>
          <w:rtl/>
        </w:rPr>
      </w:pPr>
      <w:r>
        <w:rPr>
          <w:rFonts w:hint="cs"/>
          <w:rtl/>
        </w:rPr>
        <w:t>מהו</w:t>
      </w:r>
      <w:r w:rsidR="00064A3F">
        <w:rPr>
          <w:rFonts w:hint="cs"/>
          <w:rtl/>
        </w:rPr>
        <w:t xml:space="preserve"> מעמד עזרת </w:t>
      </w:r>
      <w:r w:rsidR="004C4746">
        <w:rPr>
          <w:rFonts w:hint="cs"/>
          <w:rtl/>
        </w:rPr>
        <w:t>נשים</w:t>
      </w:r>
      <w:r w:rsidR="00B9798D">
        <w:rPr>
          <w:rFonts w:hint="cs"/>
          <w:rtl/>
        </w:rPr>
        <w:t xml:space="preserve">? לכאורה השלכה </w:t>
      </w:r>
      <w:r w:rsidR="00422B73">
        <w:rPr>
          <w:rFonts w:hint="cs"/>
          <w:rtl/>
        </w:rPr>
        <w:t xml:space="preserve">למעמדה </w:t>
      </w:r>
      <w:r w:rsidR="00761C9D">
        <w:rPr>
          <w:rFonts w:hint="cs"/>
          <w:rtl/>
        </w:rPr>
        <w:t xml:space="preserve">תהיה, האם מותר לאכול ולשתות </w:t>
      </w:r>
      <w:r w:rsidR="001862B1">
        <w:rPr>
          <w:rFonts w:hint="cs"/>
          <w:rtl/>
        </w:rPr>
        <w:t>שם</w:t>
      </w:r>
      <w:r w:rsidR="00FF3718">
        <w:rPr>
          <w:rFonts w:hint="cs"/>
          <w:rtl/>
        </w:rPr>
        <w:t>.</w:t>
      </w:r>
      <w:r w:rsidR="00B9798D">
        <w:rPr>
          <w:rFonts w:hint="cs"/>
          <w:rtl/>
        </w:rPr>
        <w:t xml:space="preserve"> </w:t>
      </w:r>
      <w:r w:rsidR="00FF3718">
        <w:rPr>
          <w:rFonts w:hint="cs"/>
          <w:rtl/>
        </w:rPr>
        <w:t xml:space="preserve">כפי שראינו בעבר </w:t>
      </w:r>
      <w:r w:rsidR="00FF3718">
        <w:rPr>
          <w:rFonts w:hint="cs"/>
          <w:sz w:val="18"/>
          <w:szCs w:val="18"/>
          <w:rtl/>
        </w:rPr>
        <w:t>(בחקותי שנה ד')</w:t>
      </w:r>
      <w:r w:rsidR="00FF3718">
        <w:rPr>
          <w:rFonts w:hint="cs"/>
          <w:rtl/>
        </w:rPr>
        <w:t>, הגמרא במסכת מגילה כותבת שבעזרת גברים אין לנהוג קלות ראש</w:t>
      </w:r>
      <w:r w:rsidR="00B54D40">
        <w:rPr>
          <w:rFonts w:hint="cs"/>
          <w:rtl/>
        </w:rPr>
        <w:t xml:space="preserve">, ומשום כך אסור לאכול, לשתות ולדבר </w:t>
      </w:r>
      <w:r w:rsidR="00E4284A">
        <w:rPr>
          <w:rFonts w:hint="cs"/>
          <w:rtl/>
        </w:rPr>
        <w:t>שם</w:t>
      </w:r>
      <w:r w:rsidR="00B54D40">
        <w:rPr>
          <w:rFonts w:hint="cs"/>
          <w:rtl/>
        </w:rPr>
        <w:t xml:space="preserve"> דיבורי חול</w:t>
      </w:r>
      <w:r w:rsidR="008A6D51">
        <w:rPr>
          <w:rFonts w:hint="cs"/>
          <w:rtl/>
        </w:rPr>
        <w:t>.</w:t>
      </w:r>
      <w:r w:rsidR="00B54D40">
        <w:rPr>
          <w:rFonts w:cs="Arial" w:hint="cs"/>
          <w:rtl/>
        </w:rPr>
        <w:t xml:space="preserve"> </w:t>
      </w:r>
      <w:r w:rsidR="00B54D40">
        <w:rPr>
          <w:rFonts w:hint="cs"/>
          <w:rtl/>
        </w:rPr>
        <w:t xml:space="preserve">אלא שלמעשה, </w:t>
      </w:r>
      <w:r w:rsidR="00E4284A">
        <w:rPr>
          <w:rFonts w:hint="cs"/>
          <w:rtl/>
        </w:rPr>
        <w:t>גם</w:t>
      </w:r>
      <w:r w:rsidR="00064A3F">
        <w:rPr>
          <w:rFonts w:hint="cs"/>
          <w:rtl/>
        </w:rPr>
        <w:t xml:space="preserve"> </w:t>
      </w:r>
      <w:r w:rsidR="00B53AF5">
        <w:rPr>
          <w:rFonts w:hint="cs"/>
          <w:rtl/>
        </w:rPr>
        <w:t>בעזרת גברים יש מספר הקלות:</w:t>
      </w:r>
    </w:p>
    <w:p w14:paraId="551CC83C" w14:textId="0014226F" w:rsidR="00B53AF5" w:rsidRDefault="00B53AF5" w:rsidP="00694F71">
      <w:pPr>
        <w:spacing w:after="80"/>
        <w:rPr>
          <w:rFonts w:cs="Arial"/>
          <w:rtl/>
        </w:rPr>
      </w:pPr>
      <w:r>
        <w:rPr>
          <w:rFonts w:hint="cs"/>
          <w:rtl/>
        </w:rPr>
        <w:t xml:space="preserve">א. </w:t>
      </w:r>
      <w:r w:rsidRPr="00BA241C">
        <w:rPr>
          <w:rFonts w:hint="cs"/>
          <w:b/>
          <w:bCs/>
          <w:rtl/>
        </w:rPr>
        <w:t>ראשית</w:t>
      </w:r>
      <w:r>
        <w:rPr>
          <w:rFonts w:hint="cs"/>
          <w:rtl/>
        </w:rPr>
        <w:t>, לתלמידי חכמים מותר לאכול בבית כנסת</w:t>
      </w:r>
      <w:r w:rsidR="00D41124">
        <w:rPr>
          <w:rFonts w:hint="cs"/>
          <w:rtl/>
        </w:rPr>
        <w:t xml:space="preserve"> </w:t>
      </w:r>
      <w:r w:rsidR="00D41124">
        <w:rPr>
          <w:rFonts w:hint="cs"/>
          <w:sz w:val="18"/>
          <w:szCs w:val="18"/>
          <w:rtl/>
        </w:rPr>
        <w:t>(בשעת הדחק או שלא)</w:t>
      </w:r>
      <w:r>
        <w:rPr>
          <w:rFonts w:hint="cs"/>
          <w:rtl/>
        </w:rPr>
        <w:t xml:space="preserve">. </w:t>
      </w:r>
      <w:r w:rsidRPr="00A83F30">
        <w:rPr>
          <w:rFonts w:cs="Arial" w:hint="cs"/>
          <w:b/>
          <w:bCs/>
          <w:rtl/>
        </w:rPr>
        <w:t>המגן אברהם</w:t>
      </w:r>
      <w:r>
        <w:rPr>
          <w:rFonts w:cs="Arial" w:hint="cs"/>
          <w:rtl/>
        </w:rPr>
        <w:t xml:space="preserve"> </w:t>
      </w:r>
      <w:r>
        <w:rPr>
          <w:rFonts w:cs="Arial" w:hint="cs"/>
          <w:sz w:val="18"/>
          <w:szCs w:val="18"/>
          <w:rtl/>
        </w:rPr>
        <w:t>(שם, ב)</w:t>
      </w:r>
      <w:r>
        <w:rPr>
          <w:rFonts w:cs="Arial" w:hint="cs"/>
          <w:rtl/>
        </w:rPr>
        <w:t xml:space="preserve"> נימק את טעם ההיתר, שאם לא כן היו צריכים לצאת כדי לאכול, והיו מבטלים תורה. מסיבה זו כתבו האחרונים, שמותר לאכול במהלך שיעור בבית כנסת או בלימוד עצמי גם אם לא מדובר בתלמידי חכמים, כיוון שהאוכל עוזר להיות מרוכז ואילולא כך יהיה ביטול תורה.</w:t>
      </w:r>
    </w:p>
    <w:p w14:paraId="0EBE93E1" w14:textId="13AAFB56" w:rsidR="00C955CE" w:rsidRDefault="00AD148D" w:rsidP="00694F71">
      <w:pPr>
        <w:tabs>
          <w:tab w:val="left" w:pos="1181"/>
        </w:tabs>
        <w:spacing w:after="80"/>
        <w:rPr>
          <w:rtl/>
        </w:rPr>
      </w:pPr>
      <w:r w:rsidRPr="00AD148D">
        <w:rPr>
          <w:rFonts w:hint="cs"/>
          <w:rtl/>
        </w:rPr>
        <w:t>ב.</w:t>
      </w:r>
      <w:r>
        <w:rPr>
          <w:rFonts w:hint="cs"/>
          <w:b/>
          <w:bCs/>
          <w:rtl/>
        </w:rPr>
        <w:t xml:space="preserve"> שנית</w:t>
      </w:r>
      <w:r w:rsidR="00C955CE">
        <w:rPr>
          <w:rFonts w:cs="Arial" w:hint="cs"/>
          <w:rtl/>
        </w:rPr>
        <w:t xml:space="preserve">, בניגוד לדעת המגן אברהם, </w:t>
      </w:r>
      <w:r w:rsidR="00C955CE" w:rsidRPr="0080233B">
        <w:rPr>
          <w:rFonts w:hint="cs"/>
          <w:b/>
          <w:bCs/>
          <w:rtl/>
        </w:rPr>
        <w:t>הרב עובדיה</w:t>
      </w:r>
      <w:r w:rsidR="00C955CE">
        <w:rPr>
          <w:rFonts w:hint="cs"/>
          <w:rtl/>
        </w:rPr>
        <w:t xml:space="preserve"> </w:t>
      </w:r>
      <w:r w:rsidR="00C955CE">
        <w:rPr>
          <w:rFonts w:hint="cs"/>
          <w:sz w:val="18"/>
          <w:szCs w:val="18"/>
          <w:rtl/>
        </w:rPr>
        <w:t xml:space="preserve">(יחוה דעת ג, י) </w:t>
      </w:r>
      <w:r w:rsidR="00064A3F">
        <w:rPr>
          <w:rFonts w:hint="cs"/>
          <w:rtl/>
        </w:rPr>
        <w:t>סבר</w:t>
      </w:r>
      <w:r w:rsidR="00C955CE">
        <w:rPr>
          <w:rFonts w:hint="cs"/>
          <w:rtl/>
        </w:rPr>
        <w:t xml:space="preserve"> שמותר לאכול</w:t>
      </w:r>
      <w:r w:rsidR="001A2356">
        <w:rPr>
          <w:rFonts w:hint="cs"/>
          <w:rtl/>
        </w:rPr>
        <w:t xml:space="preserve"> בבית כנסת גם סעודות מצווה גדולות, וכמו</w:t>
      </w:r>
      <w:r w:rsidR="00C955CE">
        <w:rPr>
          <w:rFonts w:hint="cs"/>
          <w:rtl/>
        </w:rPr>
        <w:t xml:space="preserve"> סעודת שבת. ראייה לדבריו הביא מדברי מספר </w:t>
      </w:r>
      <w:r w:rsidR="00064A3F">
        <w:rPr>
          <w:rFonts w:hint="cs"/>
          <w:rtl/>
        </w:rPr>
        <w:t xml:space="preserve">פוסקים </w:t>
      </w:r>
      <w:r w:rsidR="00C955CE">
        <w:rPr>
          <w:rFonts w:hint="cs"/>
          <w:rtl/>
        </w:rPr>
        <w:t xml:space="preserve">שביארו, שכאשר הגמרא במסכת פסחים כותבת שהאורחים אכלו בבית </w:t>
      </w:r>
      <w:r w:rsidR="00064A3F">
        <w:rPr>
          <w:rFonts w:hint="cs"/>
          <w:rtl/>
        </w:rPr>
        <w:t>ה</w:t>
      </w:r>
      <w:r w:rsidR="00C955CE">
        <w:rPr>
          <w:rFonts w:hint="cs"/>
          <w:rtl/>
        </w:rPr>
        <w:t xml:space="preserve">כנסת, הם אכלו </w:t>
      </w:r>
      <w:r w:rsidR="00F45F11">
        <w:rPr>
          <w:rFonts w:hint="cs"/>
          <w:rtl/>
        </w:rPr>
        <w:t>שם</w:t>
      </w:r>
      <w:r w:rsidR="00C955CE">
        <w:rPr>
          <w:rFonts w:hint="cs"/>
          <w:rtl/>
        </w:rPr>
        <w:t xml:space="preserve"> </w:t>
      </w:r>
      <w:r w:rsidR="00F45F11">
        <w:rPr>
          <w:rFonts w:hint="cs"/>
          <w:rtl/>
        </w:rPr>
        <w:t>ממש</w:t>
      </w:r>
      <w:r w:rsidR="00C955CE">
        <w:rPr>
          <w:rFonts w:hint="cs"/>
          <w:rtl/>
        </w:rPr>
        <w:t xml:space="preserve"> כיוון שמדובר בסעודת מצווה, ולא בחדרים </w:t>
      </w:r>
      <w:r w:rsidR="00F45F11">
        <w:rPr>
          <w:rFonts w:hint="cs"/>
          <w:rtl/>
        </w:rPr>
        <w:t>ש</w:t>
      </w:r>
      <w:r w:rsidR="00C955CE">
        <w:rPr>
          <w:rFonts w:hint="cs"/>
          <w:rtl/>
        </w:rPr>
        <w:t xml:space="preserve">ליד </w:t>
      </w:r>
      <w:r w:rsidR="00013722">
        <w:rPr>
          <w:rFonts w:hint="cs"/>
          <w:rtl/>
        </w:rPr>
        <w:t>ו</w:t>
      </w:r>
      <w:r w:rsidR="00F45F11">
        <w:rPr>
          <w:rFonts w:hint="cs"/>
          <w:rtl/>
        </w:rPr>
        <w:t>כפי</w:t>
      </w:r>
      <w:r w:rsidR="00AB4D0E">
        <w:rPr>
          <w:rFonts w:hint="cs"/>
          <w:rtl/>
        </w:rPr>
        <w:t xml:space="preserve"> ש</w:t>
      </w:r>
      <w:r w:rsidR="00C955CE">
        <w:rPr>
          <w:rFonts w:hint="cs"/>
          <w:rtl/>
        </w:rPr>
        <w:t>טענ</w:t>
      </w:r>
      <w:r w:rsidR="00AB4D0E">
        <w:rPr>
          <w:rFonts w:hint="cs"/>
          <w:rtl/>
        </w:rPr>
        <w:t>ו</w:t>
      </w:r>
      <w:r w:rsidR="00C955CE">
        <w:rPr>
          <w:rFonts w:hint="cs"/>
          <w:rtl/>
        </w:rPr>
        <w:t xml:space="preserve"> התוספות והמגן אברהם, ובלשונו:</w:t>
      </w:r>
    </w:p>
    <w:p w14:paraId="07AE3D07" w14:textId="66B10A5E" w:rsidR="00AD148D" w:rsidRPr="009A526D" w:rsidRDefault="00C955CE" w:rsidP="00694F71">
      <w:pPr>
        <w:tabs>
          <w:tab w:val="left" w:pos="1181"/>
        </w:tabs>
        <w:spacing w:after="80"/>
        <w:ind w:left="720"/>
        <w:rPr>
          <w:rtl/>
        </w:rPr>
      </w:pPr>
      <w:r>
        <w:rPr>
          <w:rFonts w:cs="Arial" w:hint="cs"/>
          <w:rtl/>
        </w:rPr>
        <w:t>''</w:t>
      </w:r>
      <w:r w:rsidRPr="005340B3">
        <w:rPr>
          <w:rFonts w:cs="Arial"/>
          <w:rtl/>
        </w:rPr>
        <w:t xml:space="preserve">וכן פשט המנהג לאכול בבית הכנסת בלימוד שעושים ביום פקודת השנה של אחד </w:t>
      </w:r>
      <w:r>
        <w:rPr>
          <w:rFonts w:cs="Arial" w:hint="cs"/>
          <w:rtl/>
        </w:rPr>
        <w:t>מ</w:t>
      </w:r>
      <w:r w:rsidRPr="005340B3">
        <w:rPr>
          <w:rFonts w:cs="Arial"/>
          <w:rtl/>
        </w:rPr>
        <w:t>הקהל, ומברכים ברכות הנהנין על כל מיני מאכל שמביאים שם. וכיו</w:t>
      </w:r>
      <w:r>
        <w:rPr>
          <w:rFonts w:cs="Arial" w:hint="cs"/>
          <w:rtl/>
        </w:rPr>
        <w:t>צא בזה</w:t>
      </w:r>
      <w:r w:rsidRPr="005340B3">
        <w:rPr>
          <w:rFonts w:cs="Arial"/>
          <w:rtl/>
        </w:rPr>
        <w:t xml:space="preserve"> כתב המשנה ברורה שהנוהגים להקל לעשות סעודת סיום מסכתא </w:t>
      </w:r>
      <w:r>
        <w:rPr>
          <w:rFonts w:cs="Arial" w:hint="cs"/>
          <w:rtl/>
        </w:rPr>
        <w:t xml:space="preserve">בבית כנסת, </w:t>
      </w:r>
      <w:r w:rsidRPr="005340B3">
        <w:rPr>
          <w:rFonts w:cs="Arial"/>
          <w:rtl/>
        </w:rPr>
        <w:t>שיש להם על מה שיסמוכו</w:t>
      </w:r>
      <w:r w:rsidR="009A526D">
        <w:rPr>
          <w:rFonts w:cs="Arial" w:hint="cs"/>
          <w:rtl/>
        </w:rPr>
        <w:t xml:space="preserve">, </w:t>
      </w:r>
      <w:r w:rsidRPr="005340B3">
        <w:rPr>
          <w:rFonts w:cs="Arial"/>
          <w:rtl/>
        </w:rPr>
        <w:t>ובפרט כשאומרים שם דברי תור</w:t>
      </w:r>
      <w:r>
        <w:rPr>
          <w:rFonts w:cs="Arial" w:hint="cs"/>
          <w:rtl/>
        </w:rPr>
        <w:t>ה.''</w:t>
      </w:r>
    </w:p>
    <w:p w14:paraId="4971CC14" w14:textId="688736D2" w:rsidR="00BA241C" w:rsidRDefault="00D41124" w:rsidP="00694F71">
      <w:pPr>
        <w:spacing w:after="80"/>
        <w:rPr>
          <w:rtl/>
        </w:rPr>
      </w:pPr>
      <w:r>
        <w:rPr>
          <w:rFonts w:cs="Arial" w:hint="cs"/>
          <w:rtl/>
        </w:rPr>
        <w:t>ב.</w:t>
      </w:r>
      <w:r w:rsidR="00BA241C">
        <w:rPr>
          <w:rFonts w:cs="Arial" w:hint="cs"/>
          <w:rtl/>
        </w:rPr>
        <w:t xml:space="preserve"> </w:t>
      </w:r>
      <w:r w:rsidR="00AD148D">
        <w:rPr>
          <w:rFonts w:cs="Arial" w:hint="cs"/>
          <w:b/>
          <w:bCs/>
          <w:rtl/>
        </w:rPr>
        <w:t>שלישית</w:t>
      </w:r>
      <w:r w:rsidR="00BA241C">
        <w:rPr>
          <w:rFonts w:cs="Arial" w:hint="cs"/>
          <w:rtl/>
        </w:rPr>
        <w:t xml:space="preserve">, אחרונים רבים </w:t>
      </w:r>
      <w:r w:rsidR="00BA241C">
        <w:rPr>
          <w:rFonts w:hint="cs"/>
          <w:rtl/>
        </w:rPr>
        <w:t xml:space="preserve">וביניהם </w:t>
      </w:r>
      <w:r w:rsidR="00BA241C" w:rsidRPr="003835F1">
        <w:rPr>
          <w:rFonts w:hint="cs"/>
          <w:b/>
          <w:bCs/>
          <w:rtl/>
        </w:rPr>
        <w:t>הביאור</w:t>
      </w:r>
      <w:r w:rsidR="00BA241C">
        <w:rPr>
          <w:rFonts w:hint="cs"/>
          <w:b/>
          <w:bCs/>
          <w:rtl/>
        </w:rPr>
        <w:t xml:space="preserve"> הלכה </w:t>
      </w:r>
      <w:r w:rsidR="00BA241C" w:rsidRPr="003835F1">
        <w:rPr>
          <w:rFonts w:hint="cs"/>
          <w:sz w:val="18"/>
          <w:szCs w:val="18"/>
          <w:rtl/>
        </w:rPr>
        <w:t>(שם</w:t>
      </w:r>
      <w:r w:rsidR="00BA241C">
        <w:rPr>
          <w:rFonts w:hint="cs"/>
          <w:b/>
          <w:bCs/>
          <w:sz w:val="18"/>
          <w:szCs w:val="18"/>
          <w:rtl/>
        </w:rPr>
        <w:t xml:space="preserve"> </w:t>
      </w:r>
      <w:r w:rsidR="00BA241C">
        <w:rPr>
          <w:rFonts w:hint="cs"/>
          <w:sz w:val="18"/>
          <w:szCs w:val="18"/>
          <w:rtl/>
        </w:rPr>
        <w:t>ד''ה אבל)</w:t>
      </w:r>
      <w:r w:rsidR="00BA241C">
        <w:rPr>
          <w:rFonts w:hint="cs"/>
          <w:rtl/>
        </w:rPr>
        <w:t xml:space="preserve"> </w:t>
      </w:r>
      <w:r w:rsidR="00BA241C" w:rsidRPr="007A472D">
        <w:rPr>
          <w:rFonts w:hint="cs"/>
          <w:b/>
          <w:bCs/>
          <w:rtl/>
        </w:rPr>
        <w:t>והרב שטרנבוך</w:t>
      </w:r>
      <w:r w:rsidR="00BA241C">
        <w:rPr>
          <w:rFonts w:hint="cs"/>
          <w:rtl/>
        </w:rPr>
        <w:t xml:space="preserve"> </w:t>
      </w:r>
      <w:r w:rsidR="00BA241C">
        <w:rPr>
          <w:rFonts w:hint="cs"/>
          <w:sz w:val="18"/>
          <w:szCs w:val="18"/>
          <w:rtl/>
        </w:rPr>
        <w:t xml:space="preserve">(תשובות והנהגות א, קסה) </w:t>
      </w:r>
      <w:r w:rsidR="00BA241C">
        <w:rPr>
          <w:rFonts w:hint="cs"/>
          <w:rtl/>
        </w:rPr>
        <w:t xml:space="preserve">טענו, </w:t>
      </w:r>
      <w:r w:rsidR="008A6D51">
        <w:rPr>
          <w:rFonts w:hint="cs"/>
          <w:rtl/>
        </w:rPr>
        <w:t>ש</w:t>
      </w:r>
      <w:r w:rsidR="00BA241C">
        <w:rPr>
          <w:rFonts w:hint="cs"/>
          <w:rtl/>
        </w:rPr>
        <w:t>כשם שבתי כנסת שבבבל עשויים על תנאי</w:t>
      </w:r>
      <w:r w:rsidR="008A6D51">
        <w:rPr>
          <w:rFonts w:hint="cs"/>
          <w:rtl/>
        </w:rPr>
        <w:t xml:space="preserve"> המפקיע את קדושתם</w:t>
      </w:r>
      <w:r w:rsidR="00BA241C">
        <w:rPr>
          <w:rFonts w:hint="cs"/>
          <w:rtl/>
        </w:rPr>
        <w:t xml:space="preserve">, הוא הדין לבתי כנסת </w:t>
      </w:r>
      <w:r w:rsidR="00F45F11">
        <w:rPr>
          <w:rFonts w:hint="cs"/>
          <w:rtl/>
        </w:rPr>
        <w:t>ש</w:t>
      </w:r>
      <w:r w:rsidR="00BA241C">
        <w:rPr>
          <w:rFonts w:hint="cs"/>
          <w:rtl/>
        </w:rPr>
        <w:t xml:space="preserve">בארץ ישראל ואפילו בעודם בנויים. משום כך כתב </w:t>
      </w:r>
      <w:r w:rsidR="00BA241C" w:rsidRPr="005E1D5B">
        <w:rPr>
          <w:rFonts w:hint="cs"/>
          <w:b/>
          <w:bCs/>
          <w:rtl/>
        </w:rPr>
        <w:t>הגרש''ז אויערב</w:t>
      </w:r>
      <w:r w:rsidR="00BA241C">
        <w:rPr>
          <w:rFonts w:hint="cs"/>
          <w:b/>
          <w:bCs/>
          <w:rtl/>
        </w:rPr>
        <w:t xml:space="preserve">ך </w:t>
      </w:r>
      <w:r w:rsidR="00BA241C" w:rsidRPr="005E1D5B">
        <w:rPr>
          <w:rFonts w:hint="cs"/>
          <w:sz w:val="18"/>
          <w:szCs w:val="18"/>
          <w:rtl/>
        </w:rPr>
        <w:t>(תפילה יט, א)</w:t>
      </w:r>
      <w:r w:rsidR="00BA241C" w:rsidRPr="005E1D5B">
        <w:rPr>
          <w:rFonts w:hint="cs"/>
          <w:rtl/>
        </w:rPr>
        <w:t xml:space="preserve">, שהמקילים לאכול </w:t>
      </w:r>
      <w:r w:rsidR="00AD148D">
        <w:rPr>
          <w:rFonts w:hint="cs"/>
          <w:rtl/>
        </w:rPr>
        <w:t xml:space="preserve">אפילו </w:t>
      </w:r>
      <w:r w:rsidR="00BA241C" w:rsidRPr="005E1D5B">
        <w:rPr>
          <w:rFonts w:hint="cs"/>
          <w:rtl/>
        </w:rPr>
        <w:t>סעודות רשות בבית כנסת בארץ ישראל - יש להם על מי לסמוך</w:t>
      </w:r>
      <w:r w:rsidR="00AD148D">
        <w:rPr>
          <w:rFonts w:hint="cs"/>
          <w:rtl/>
        </w:rPr>
        <w:t>.</w:t>
      </w:r>
    </w:p>
    <w:p w14:paraId="48ED6E7D" w14:textId="33221D1D" w:rsidR="00D41124" w:rsidRPr="009D420B" w:rsidRDefault="008A6D51" w:rsidP="005375C3">
      <w:pPr>
        <w:rPr>
          <w:rtl/>
        </w:rPr>
      </w:pPr>
      <w:r>
        <w:rPr>
          <w:rFonts w:hint="cs"/>
          <w:rtl/>
        </w:rPr>
        <w:t>משום כך</w:t>
      </w:r>
      <w:r w:rsidR="009D420B">
        <w:rPr>
          <w:rFonts w:hint="cs"/>
          <w:rtl/>
        </w:rPr>
        <w:t>,</w:t>
      </w:r>
      <w:r>
        <w:rPr>
          <w:rFonts w:hint="cs"/>
          <w:rtl/>
        </w:rPr>
        <w:t xml:space="preserve"> </w:t>
      </w:r>
      <w:r w:rsidR="002A34E7">
        <w:rPr>
          <w:rFonts w:hint="cs"/>
          <w:rtl/>
        </w:rPr>
        <w:t xml:space="preserve">על אף שדנו האחרונים האם מותר לעשות את הפעולות הנ''ל בבית כנסת, נראה </w:t>
      </w:r>
      <w:r>
        <w:rPr>
          <w:rFonts w:hint="cs"/>
          <w:rtl/>
        </w:rPr>
        <w:t xml:space="preserve">שההשלכה </w:t>
      </w:r>
      <w:r w:rsidR="002A34E7">
        <w:rPr>
          <w:rFonts w:hint="cs"/>
          <w:rtl/>
        </w:rPr>
        <w:t xml:space="preserve">ההלכתית המשמעותית ביותר למעמד עזרת נשים, </w:t>
      </w:r>
      <w:r w:rsidR="00F14904">
        <w:rPr>
          <w:rFonts w:hint="cs"/>
          <w:rtl/>
        </w:rPr>
        <w:t xml:space="preserve">היא </w:t>
      </w:r>
      <w:r w:rsidR="002A34E7">
        <w:rPr>
          <w:rFonts w:hint="cs"/>
          <w:rtl/>
        </w:rPr>
        <w:t>האם ניתן להפוך עזרת גברים לעזרת נשים</w:t>
      </w:r>
      <w:r w:rsidR="00974ECD">
        <w:rPr>
          <w:rFonts w:hint="cs"/>
          <w:rtl/>
        </w:rPr>
        <w:t>, שאלה שמצויה בבתי כנסת שלא בנו</w:t>
      </w:r>
      <w:r w:rsidR="00172373">
        <w:rPr>
          <w:rFonts w:hint="cs"/>
          <w:rtl/>
        </w:rPr>
        <w:t xml:space="preserve"> מלכתחילה</w:t>
      </w:r>
      <w:r w:rsidR="00974ECD">
        <w:rPr>
          <w:rFonts w:hint="cs"/>
          <w:rtl/>
        </w:rPr>
        <w:t xml:space="preserve"> עזרת נשים, ולאחר זמן רצו להוסיף</w:t>
      </w:r>
      <w:r w:rsidR="00A81F06">
        <w:rPr>
          <w:rFonts w:hint="cs"/>
          <w:rtl/>
        </w:rPr>
        <w:t xml:space="preserve"> </w:t>
      </w:r>
      <w:r w:rsidR="00F45F11">
        <w:rPr>
          <w:rFonts w:hint="cs"/>
          <w:rtl/>
        </w:rPr>
        <w:t xml:space="preserve">אותן </w:t>
      </w:r>
      <w:r w:rsidR="00A81F06">
        <w:rPr>
          <w:rFonts w:hint="cs"/>
          <w:rtl/>
        </w:rPr>
        <w:t xml:space="preserve">על חשבון עזרת </w:t>
      </w:r>
      <w:r w:rsidR="00F45F11">
        <w:rPr>
          <w:rFonts w:hint="cs"/>
          <w:rtl/>
        </w:rPr>
        <w:t>ה</w:t>
      </w:r>
      <w:r w:rsidR="00A81F06">
        <w:rPr>
          <w:rFonts w:hint="cs"/>
          <w:rtl/>
        </w:rPr>
        <w:t>גברים</w:t>
      </w:r>
      <w:r w:rsidR="009D420B">
        <w:rPr>
          <w:rFonts w:hint="cs"/>
          <w:rtl/>
        </w:rPr>
        <w:t>.</w:t>
      </w:r>
      <w:r w:rsidR="002A34E7">
        <w:rPr>
          <w:rFonts w:hint="cs"/>
          <w:rtl/>
        </w:rPr>
        <w:t xml:space="preserve"> </w:t>
      </w:r>
      <w:r w:rsidR="00D41124">
        <w:rPr>
          <w:rFonts w:cs="Arial" w:hint="cs"/>
          <w:rtl/>
        </w:rPr>
        <w:t xml:space="preserve"> </w:t>
      </w:r>
    </w:p>
    <w:p w14:paraId="79152B49" w14:textId="3C6C97D5" w:rsidR="0083543D" w:rsidRDefault="0083543D" w:rsidP="005375C3">
      <w:pPr>
        <w:rPr>
          <w:b/>
          <w:bCs/>
          <w:u w:val="single"/>
          <w:rtl/>
        </w:rPr>
      </w:pPr>
      <w:r w:rsidRPr="0083543D">
        <w:rPr>
          <w:rFonts w:hint="cs"/>
          <w:b/>
          <w:bCs/>
          <w:u w:val="single"/>
          <w:rtl/>
        </w:rPr>
        <w:t>עזרת נשים</w:t>
      </w:r>
    </w:p>
    <w:p w14:paraId="13AEC849" w14:textId="16106D5F" w:rsidR="0083543D" w:rsidRDefault="0083543D" w:rsidP="005375C3">
      <w:pPr>
        <w:rPr>
          <w:rtl/>
        </w:rPr>
      </w:pPr>
      <w:r>
        <w:rPr>
          <w:rFonts w:hint="cs"/>
          <w:rtl/>
        </w:rPr>
        <w:t>מתי 'הומצאה' עזרת נשים</w:t>
      </w:r>
      <w:r w:rsidR="00013722">
        <w:rPr>
          <w:rFonts w:hint="cs"/>
          <w:rtl/>
        </w:rPr>
        <w:t>?</w:t>
      </w:r>
      <w:r>
        <w:rPr>
          <w:rFonts w:hint="cs"/>
          <w:rtl/>
        </w:rPr>
        <w:t xml:space="preserve"> </w:t>
      </w:r>
      <w:r w:rsidR="00E7230B">
        <w:rPr>
          <w:rFonts w:hint="cs"/>
          <w:rtl/>
        </w:rPr>
        <w:t xml:space="preserve">מקור השם 'עזרת נשים' מבית המקדש, </w:t>
      </w:r>
      <w:r w:rsidR="00443CA6">
        <w:rPr>
          <w:rFonts w:hint="cs"/>
          <w:rtl/>
        </w:rPr>
        <w:t xml:space="preserve">ועל אף שמקום זה לא יוחד לנשים, כיוון שלאזור זה יכלו להיכנס נקבע שמה כך. המקור הראשון בו יש אזכור לעזרת נשים כבזמנינו, </w:t>
      </w:r>
      <w:r w:rsidR="00CA5C45">
        <w:rPr>
          <w:rFonts w:hint="cs"/>
          <w:rtl/>
        </w:rPr>
        <w:t>מופיע במשנה במסכת מידות הכותבת, שבזמן חג הסוכות היו מתקנים מקום מיוחד לנשים</w:t>
      </w:r>
      <w:r w:rsidR="00FF354E" w:rsidRPr="00FF354E">
        <w:rPr>
          <w:rFonts w:hint="cs"/>
          <w:rtl/>
        </w:rPr>
        <w:t xml:space="preserve"> </w:t>
      </w:r>
      <w:r w:rsidR="00FF354E">
        <w:rPr>
          <w:rFonts w:hint="cs"/>
          <w:rtl/>
        </w:rPr>
        <w:t>כדי למנוע ערבוב וקלות ראש.</w:t>
      </w:r>
    </w:p>
    <w:p w14:paraId="0725A958" w14:textId="70E57865" w:rsidR="00443CA6" w:rsidRDefault="00AD2CAD" w:rsidP="00FF354E">
      <w:pPr>
        <w:rPr>
          <w:rtl/>
        </w:rPr>
      </w:pPr>
      <w:r>
        <w:rPr>
          <w:rFonts w:hint="cs"/>
          <w:rtl/>
        </w:rPr>
        <w:t xml:space="preserve">למעט </w:t>
      </w:r>
      <w:r w:rsidR="00D515EF">
        <w:rPr>
          <w:rFonts w:hint="cs"/>
          <w:rtl/>
        </w:rPr>
        <w:t>אזכור</w:t>
      </w:r>
      <w:r w:rsidR="00ED005E">
        <w:rPr>
          <w:rFonts w:hint="cs"/>
          <w:rtl/>
        </w:rPr>
        <w:t xml:space="preserve"> </w:t>
      </w:r>
      <w:r w:rsidR="00D515EF">
        <w:rPr>
          <w:rFonts w:hint="cs"/>
          <w:rtl/>
        </w:rPr>
        <w:t>זה</w:t>
      </w:r>
      <w:r w:rsidR="00443CA6">
        <w:rPr>
          <w:rFonts w:hint="cs"/>
          <w:rtl/>
        </w:rPr>
        <w:t xml:space="preserve">, </w:t>
      </w:r>
      <w:r w:rsidR="00C748FF">
        <w:rPr>
          <w:rFonts w:hint="cs"/>
          <w:rtl/>
        </w:rPr>
        <w:t xml:space="preserve">אין </w:t>
      </w:r>
      <w:r w:rsidR="001D1D51">
        <w:rPr>
          <w:rFonts w:hint="cs"/>
          <w:rtl/>
        </w:rPr>
        <w:t>ב</w:t>
      </w:r>
      <w:r>
        <w:rPr>
          <w:rFonts w:hint="cs"/>
          <w:rtl/>
        </w:rPr>
        <w:t xml:space="preserve">משנה או </w:t>
      </w:r>
      <w:r w:rsidR="001D1D51">
        <w:rPr>
          <w:rFonts w:hint="cs"/>
          <w:rtl/>
        </w:rPr>
        <w:t>ב</w:t>
      </w:r>
      <w:r>
        <w:rPr>
          <w:rFonts w:hint="cs"/>
          <w:rtl/>
        </w:rPr>
        <w:t xml:space="preserve">גמרא התייחסות </w:t>
      </w:r>
      <w:r w:rsidR="00791BFD">
        <w:rPr>
          <w:rFonts w:hint="cs"/>
          <w:rtl/>
        </w:rPr>
        <w:t xml:space="preserve">נוספת </w:t>
      </w:r>
      <w:r>
        <w:rPr>
          <w:rFonts w:hint="cs"/>
          <w:rtl/>
        </w:rPr>
        <w:t>לעזרת נשים</w:t>
      </w:r>
      <w:r w:rsidR="00534F18">
        <w:rPr>
          <w:rFonts w:hint="cs"/>
          <w:rtl/>
        </w:rPr>
        <w:t>.</w:t>
      </w:r>
      <w:r>
        <w:rPr>
          <w:rFonts w:hint="cs"/>
          <w:rtl/>
        </w:rPr>
        <w:t xml:space="preserve"> יש שכתבו</w:t>
      </w:r>
      <w:r w:rsidR="00F56879">
        <w:rPr>
          <w:rFonts w:hint="cs"/>
          <w:rtl/>
        </w:rPr>
        <w:t xml:space="preserve"> שהסיבה לכך</w:t>
      </w:r>
      <w:r>
        <w:rPr>
          <w:rFonts w:hint="cs"/>
          <w:rtl/>
        </w:rPr>
        <w:t xml:space="preserve">, שבעבר נשים לא </w:t>
      </w:r>
      <w:r w:rsidR="00C20DD0">
        <w:rPr>
          <w:rFonts w:hint="cs"/>
          <w:rtl/>
        </w:rPr>
        <w:t xml:space="preserve">הגיעו </w:t>
      </w:r>
      <w:r>
        <w:rPr>
          <w:rFonts w:hint="cs"/>
          <w:rtl/>
        </w:rPr>
        <w:t xml:space="preserve">לבית כנסת, </w:t>
      </w:r>
      <w:r w:rsidR="007E6494">
        <w:rPr>
          <w:rFonts w:hint="cs"/>
          <w:rtl/>
        </w:rPr>
        <w:t>ו</w:t>
      </w:r>
      <w:r>
        <w:rPr>
          <w:rFonts w:hint="cs"/>
          <w:rtl/>
        </w:rPr>
        <w:t xml:space="preserve">לא היה </w:t>
      </w:r>
      <w:r w:rsidR="0087302C">
        <w:rPr>
          <w:rFonts w:hint="cs"/>
          <w:rtl/>
        </w:rPr>
        <w:t xml:space="preserve">להן </w:t>
      </w:r>
      <w:r>
        <w:rPr>
          <w:rFonts w:hint="cs"/>
          <w:rtl/>
        </w:rPr>
        <w:t xml:space="preserve">צורך </w:t>
      </w:r>
      <w:r w:rsidR="002C1F30">
        <w:rPr>
          <w:rFonts w:hint="cs"/>
          <w:rtl/>
        </w:rPr>
        <w:t>בעזרה</w:t>
      </w:r>
      <w:r w:rsidR="00917F30">
        <w:rPr>
          <w:rFonts w:hint="cs"/>
          <w:rtl/>
        </w:rPr>
        <w:t xml:space="preserve"> משלהן</w:t>
      </w:r>
      <w:r>
        <w:rPr>
          <w:rFonts w:hint="cs"/>
          <w:rtl/>
        </w:rPr>
        <w:t xml:space="preserve">. יש שחלקו וסברו, </w:t>
      </w:r>
      <w:r w:rsidR="007E6494">
        <w:rPr>
          <w:rFonts w:hint="cs"/>
          <w:rtl/>
        </w:rPr>
        <w:t xml:space="preserve">שנשים </w:t>
      </w:r>
      <w:r w:rsidR="007130DE">
        <w:rPr>
          <w:rFonts w:hint="cs"/>
          <w:rtl/>
        </w:rPr>
        <w:t xml:space="preserve">הגיעו </w:t>
      </w:r>
      <w:r w:rsidR="007E6494">
        <w:rPr>
          <w:rFonts w:hint="cs"/>
          <w:rtl/>
        </w:rPr>
        <w:t xml:space="preserve">לבית כנסת, אלא שלא ישבו בקומה נפרדת מהגברים </w:t>
      </w:r>
      <w:r w:rsidR="007E6494">
        <w:rPr>
          <w:rFonts w:hint="cs"/>
          <w:sz w:val="18"/>
          <w:szCs w:val="18"/>
          <w:rtl/>
        </w:rPr>
        <w:t>(גם אם ישבו בהפרדה)</w:t>
      </w:r>
      <w:r w:rsidR="009B08C6" w:rsidRPr="009B08C6">
        <w:rPr>
          <w:rFonts w:hint="cs"/>
          <w:rtl/>
        </w:rPr>
        <w:t>,</w:t>
      </w:r>
      <w:r w:rsidR="007E6494">
        <w:rPr>
          <w:rFonts w:hint="cs"/>
          <w:sz w:val="18"/>
          <w:szCs w:val="18"/>
          <w:rtl/>
        </w:rPr>
        <w:t xml:space="preserve"> </w:t>
      </w:r>
      <w:r w:rsidR="00E01E81">
        <w:rPr>
          <w:rFonts w:hint="cs"/>
          <w:rtl/>
        </w:rPr>
        <w:t>ומשום כך לא הוזכרה עזרת נשים</w:t>
      </w:r>
      <w:r>
        <w:rPr>
          <w:rFonts w:hint="cs"/>
          <w:rtl/>
        </w:rPr>
        <w:t>.</w:t>
      </w:r>
      <w:r w:rsidR="00FF354E" w:rsidRPr="00FF354E">
        <w:rPr>
          <w:rFonts w:hint="cs"/>
          <w:rtl/>
        </w:rPr>
        <w:t xml:space="preserve"> </w:t>
      </w:r>
      <w:r w:rsidR="00FF354E">
        <w:rPr>
          <w:rFonts w:hint="cs"/>
          <w:rtl/>
        </w:rPr>
        <w:t>רק לפני כתשע מאות שנה בזמן הראשונים, התייחסו אל עזרת הנשים שוב</w:t>
      </w:r>
      <w:r w:rsidR="00917F30">
        <w:rPr>
          <w:rFonts w:hint="cs"/>
          <w:rtl/>
        </w:rPr>
        <w:t xml:space="preserve"> </w:t>
      </w:r>
      <w:r w:rsidR="00917F30">
        <w:rPr>
          <w:rFonts w:hint="cs"/>
          <w:sz w:val="18"/>
          <w:szCs w:val="18"/>
          <w:rtl/>
        </w:rPr>
        <w:t>(ועיין הערה</w:t>
      </w:r>
      <w:r w:rsidR="00917F30">
        <w:rPr>
          <w:rStyle w:val="a5"/>
          <w:rtl/>
        </w:rPr>
        <w:footnoteReference w:id="2"/>
      </w:r>
      <w:r w:rsidR="00917F30">
        <w:rPr>
          <w:rFonts w:hint="cs"/>
          <w:sz w:val="18"/>
          <w:szCs w:val="18"/>
          <w:rtl/>
        </w:rPr>
        <w:t>)</w:t>
      </w:r>
      <w:r w:rsidR="00FF354E">
        <w:rPr>
          <w:rFonts w:hint="cs"/>
          <w:rtl/>
        </w:rPr>
        <w:t>.</w:t>
      </w:r>
      <w:r w:rsidR="00FF354E" w:rsidRPr="00FF354E">
        <w:rPr>
          <w:rFonts w:hint="cs"/>
          <w:rtl/>
        </w:rPr>
        <w:t xml:space="preserve"> </w:t>
      </w:r>
    </w:p>
    <w:p w14:paraId="558C2AE5" w14:textId="25467BA9" w:rsidR="00E7230B" w:rsidRDefault="003450E0" w:rsidP="005375C3">
      <w:pPr>
        <w:rPr>
          <w:u w:val="single"/>
          <w:rtl/>
        </w:rPr>
      </w:pPr>
      <w:r>
        <w:rPr>
          <w:rFonts w:hint="cs"/>
          <w:u w:val="single"/>
          <w:rtl/>
        </w:rPr>
        <w:t>מעמד</w:t>
      </w:r>
      <w:r w:rsidR="00FF354E">
        <w:rPr>
          <w:rFonts w:hint="cs"/>
          <w:u w:val="single"/>
          <w:rtl/>
        </w:rPr>
        <w:t xml:space="preserve"> עזרת הנשים</w:t>
      </w:r>
    </w:p>
    <w:p w14:paraId="7E307D82" w14:textId="03F2974A" w:rsidR="006D0F47" w:rsidRDefault="006D0F47" w:rsidP="006D0F47">
      <w:pPr>
        <w:rPr>
          <w:rtl/>
        </w:rPr>
      </w:pPr>
      <w:r>
        <w:rPr>
          <w:rFonts w:hint="cs"/>
          <w:rtl/>
        </w:rPr>
        <w:t xml:space="preserve">כיוון </w:t>
      </w:r>
      <w:r w:rsidR="00252C14">
        <w:rPr>
          <w:rFonts w:hint="cs"/>
          <w:rtl/>
        </w:rPr>
        <w:t>ש</w:t>
      </w:r>
      <w:r>
        <w:rPr>
          <w:rFonts w:hint="cs"/>
          <w:rtl/>
        </w:rPr>
        <w:t xml:space="preserve">עזרת נשים לא הייתה נפוצה </w:t>
      </w:r>
      <w:r w:rsidR="004230C9">
        <w:rPr>
          <w:rFonts w:hint="cs"/>
          <w:rtl/>
        </w:rPr>
        <w:t>ב</w:t>
      </w:r>
      <w:r>
        <w:rPr>
          <w:rFonts w:hint="cs"/>
          <w:rtl/>
        </w:rPr>
        <w:t xml:space="preserve">עבר, </w:t>
      </w:r>
      <w:r w:rsidR="004230C9">
        <w:rPr>
          <w:rFonts w:hint="cs"/>
          <w:rtl/>
        </w:rPr>
        <w:t xml:space="preserve">כאשר </w:t>
      </w:r>
      <w:r>
        <w:rPr>
          <w:rFonts w:hint="cs"/>
          <w:rtl/>
        </w:rPr>
        <w:t xml:space="preserve">נחלקו </w:t>
      </w:r>
      <w:r w:rsidR="00FF354E">
        <w:rPr>
          <w:rFonts w:hint="cs"/>
          <w:rtl/>
        </w:rPr>
        <w:t xml:space="preserve">האחרונים </w:t>
      </w:r>
      <w:r>
        <w:rPr>
          <w:rFonts w:hint="cs"/>
          <w:rtl/>
        </w:rPr>
        <w:t xml:space="preserve">במעמדה, כל צד </w:t>
      </w:r>
      <w:r w:rsidR="004230C9">
        <w:rPr>
          <w:rFonts w:hint="cs"/>
          <w:rtl/>
        </w:rPr>
        <w:t xml:space="preserve">הביא </w:t>
      </w:r>
      <w:r>
        <w:rPr>
          <w:rFonts w:hint="cs"/>
          <w:rtl/>
        </w:rPr>
        <w:t>ראיות לשיטתו בעיקר מסברא:</w:t>
      </w:r>
    </w:p>
    <w:p w14:paraId="4DE5A859" w14:textId="0943BF30" w:rsidR="00D22D4E" w:rsidRDefault="00E01E81" w:rsidP="008110D4">
      <w:pPr>
        <w:rPr>
          <w:rtl/>
        </w:rPr>
      </w:pPr>
      <w:r w:rsidRPr="00B81EE9">
        <w:rPr>
          <w:rFonts w:hint="cs"/>
          <w:b/>
          <w:bCs/>
          <w:rtl/>
        </w:rPr>
        <w:t xml:space="preserve">א. </w:t>
      </w:r>
      <w:r w:rsidR="00B944E9">
        <w:rPr>
          <w:rFonts w:hint="cs"/>
          <w:b/>
          <w:bCs/>
          <w:rtl/>
        </w:rPr>
        <w:t>קדושתה נמוכה</w:t>
      </w:r>
      <w:r w:rsidR="00B81EE9">
        <w:rPr>
          <w:rFonts w:hint="cs"/>
          <w:rtl/>
        </w:rPr>
        <w:t xml:space="preserve">: </w:t>
      </w:r>
      <w:r w:rsidR="00D96F6A">
        <w:rPr>
          <w:rFonts w:hint="cs"/>
          <w:rtl/>
        </w:rPr>
        <w:t>ה</w:t>
      </w:r>
      <w:r w:rsidR="009160BC" w:rsidRPr="009160BC">
        <w:rPr>
          <w:rFonts w:hint="cs"/>
          <w:rtl/>
        </w:rPr>
        <w:t>גיש</w:t>
      </w:r>
      <w:r w:rsidR="00D96F6A">
        <w:rPr>
          <w:rFonts w:hint="cs"/>
          <w:rtl/>
        </w:rPr>
        <w:t xml:space="preserve">ה </w:t>
      </w:r>
      <w:r w:rsidR="00147B73">
        <w:rPr>
          <w:rFonts w:hint="cs"/>
          <w:rtl/>
        </w:rPr>
        <w:t>המקובלת בפוסקים</w:t>
      </w:r>
      <w:r w:rsidR="009160BC" w:rsidRPr="009160BC">
        <w:rPr>
          <w:rFonts w:hint="cs"/>
          <w:rtl/>
        </w:rPr>
        <w:t xml:space="preserve"> מופיע</w:t>
      </w:r>
      <w:r w:rsidR="009160BC">
        <w:rPr>
          <w:rFonts w:hint="cs"/>
          <w:rtl/>
        </w:rPr>
        <w:t>ה</w:t>
      </w:r>
      <w:r w:rsidR="009160BC">
        <w:rPr>
          <w:rFonts w:hint="cs"/>
          <w:b/>
          <w:bCs/>
          <w:rtl/>
        </w:rPr>
        <w:t xml:space="preserve"> ב</w:t>
      </w:r>
      <w:r w:rsidR="001A0C45" w:rsidRPr="001A0C45">
        <w:rPr>
          <w:rFonts w:hint="cs"/>
          <w:b/>
          <w:bCs/>
          <w:rtl/>
        </w:rPr>
        <w:t>אבני נזר</w:t>
      </w:r>
      <w:r w:rsidR="001A0C45">
        <w:rPr>
          <w:rFonts w:hint="cs"/>
          <w:rtl/>
        </w:rPr>
        <w:t xml:space="preserve"> </w:t>
      </w:r>
      <w:r w:rsidR="001A0C45" w:rsidRPr="001A0C45">
        <w:rPr>
          <w:rFonts w:hint="cs"/>
          <w:sz w:val="18"/>
          <w:szCs w:val="18"/>
          <w:rtl/>
        </w:rPr>
        <w:t>(או''ח לג)</w:t>
      </w:r>
      <w:r w:rsidR="001A0C45">
        <w:rPr>
          <w:rFonts w:hint="cs"/>
          <w:b/>
          <w:bCs/>
          <w:sz w:val="18"/>
          <w:szCs w:val="18"/>
          <w:rtl/>
        </w:rPr>
        <w:t xml:space="preserve"> </w:t>
      </w:r>
      <w:r w:rsidR="003862C2">
        <w:rPr>
          <w:rFonts w:hint="cs"/>
          <w:b/>
          <w:bCs/>
          <w:rtl/>
        </w:rPr>
        <w:t>וב</w:t>
      </w:r>
      <w:r w:rsidR="003862C2" w:rsidRPr="001A0C45">
        <w:rPr>
          <w:rFonts w:hint="cs"/>
          <w:b/>
          <w:bCs/>
          <w:rtl/>
        </w:rPr>
        <w:t>ציץ אליעזר</w:t>
      </w:r>
      <w:r w:rsidR="003862C2">
        <w:rPr>
          <w:rFonts w:hint="cs"/>
          <w:rtl/>
        </w:rPr>
        <w:t xml:space="preserve"> </w:t>
      </w:r>
      <w:r w:rsidR="003862C2">
        <w:rPr>
          <w:rFonts w:hint="cs"/>
          <w:sz w:val="18"/>
          <w:szCs w:val="18"/>
          <w:rtl/>
        </w:rPr>
        <w:t>(יב, יד)</w:t>
      </w:r>
      <w:r w:rsidR="003862C2">
        <w:rPr>
          <w:rFonts w:hint="cs"/>
          <w:rtl/>
        </w:rPr>
        <w:t xml:space="preserve"> </w:t>
      </w:r>
      <w:r w:rsidR="009160BC">
        <w:rPr>
          <w:rFonts w:hint="cs"/>
          <w:rtl/>
        </w:rPr>
        <w:t>ש</w:t>
      </w:r>
      <w:r w:rsidR="001F1332">
        <w:rPr>
          <w:rFonts w:hint="cs"/>
          <w:rtl/>
        </w:rPr>
        <w:t>נקט</w:t>
      </w:r>
      <w:r w:rsidR="003862C2">
        <w:rPr>
          <w:rFonts w:hint="cs"/>
          <w:rtl/>
        </w:rPr>
        <w:t>ו</w:t>
      </w:r>
      <w:r w:rsidR="001F1332">
        <w:rPr>
          <w:rFonts w:hint="cs"/>
          <w:rtl/>
        </w:rPr>
        <w:t xml:space="preserve">, שאמנם יש קדושה </w:t>
      </w:r>
      <w:r w:rsidR="00FF354E">
        <w:rPr>
          <w:rFonts w:hint="cs"/>
          <w:rtl/>
        </w:rPr>
        <w:t>לעזרת</w:t>
      </w:r>
      <w:r w:rsidR="001F1332">
        <w:rPr>
          <w:rFonts w:hint="cs"/>
          <w:rtl/>
        </w:rPr>
        <w:t xml:space="preserve"> נשים, אך קדושתה פחותה מקדושת עזרת גברים</w:t>
      </w:r>
      <w:r w:rsidR="003421CD">
        <w:rPr>
          <w:rFonts w:hint="cs"/>
          <w:sz w:val="18"/>
          <w:szCs w:val="18"/>
          <w:rtl/>
        </w:rPr>
        <w:t>.</w:t>
      </w:r>
      <w:r w:rsidR="00D22D4E">
        <w:rPr>
          <w:rFonts w:hint="cs"/>
          <w:rtl/>
        </w:rPr>
        <w:t xml:space="preserve"> </w:t>
      </w:r>
      <w:r w:rsidR="005F7DE1">
        <w:rPr>
          <w:rFonts w:hint="cs"/>
          <w:rtl/>
        </w:rPr>
        <w:t>בביאור הסיבה שקדושת</w:t>
      </w:r>
      <w:r w:rsidR="00B81EE9">
        <w:rPr>
          <w:rFonts w:hint="cs"/>
          <w:rtl/>
        </w:rPr>
        <w:t>ה</w:t>
      </w:r>
      <w:r w:rsidR="005F7DE1">
        <w:rPr>
          <w:rFonts w:hint="cs"/>
          <w:rtl/>
        </w:rPr>
        <w:t xml:space="preserve"> פחותה </w:t>
      </w:r>
      <w:r w:rsidR="003843EB">
        <w:rPr>
          <w:rFonts w:hint="cs"/>
          <w:rtl/>
        </w:rPr>
        <w:t>נימק</w:t>
      </w:r>
      <w:r w:rsidR="005F7DE1">
        <w:rPr>
          <w:rFonts w:hint="cs"/>
          <w:rtl/>
        </w:rPr>
        <w:t xml:space="preserve">, שקדושת בית הכנסת נובעת מחיוב התפילה </w:t>
      </w:r>
      <w:r w:rsidR="00B04F58">
        <w:rPr>
          <w:rFonts w:hint="cs"/>
          <w:rtl/>
        </w:rPr>
        <w:t>ש</w:t>
      </w:r>
      <w:r w:rsidR="005F7DE1">
        <w:rPr>
          <w:rFonts w:hint="cs"/>
          <w:rtl/>
        </w:rPr>
        <w:t xml:space="preserve">בו, ואמנם גם נשים חייבות בתפילה </w:t>
      </w:r>
      <w:r w:rsidR="005F7DE1">
        <w:rPr>
          <w:rFonts w:hint="cs"/>
          <w:sz w:val="18"/>
          <w:szCs w:val="18"/>
          <w:rtl/>
        </w:rPr>
        <w:t>(</w:t>
      </w:r>
      <w:r w:rsidR="00B04F58">
        <w:rPr>
          <w:rFonts w:hint="cs"/>
          <w:sz w:val="18"/>
          <w:szCs w:val="18"/>
          <w:rtl/>
        </w:rPr>
        <w:t>כפי</w:t>
      </w:r>
      <w:r w:rsidR="005F7DE1">
        <w:rPr>
          <w:rFonts w:hint="cs"/>
          <w:sz w:val="18"/>
          <w:szCs w:val="18"/>
          <w:rtl/>
        </w:rPr>
        <w:t xml:space="preserve"> שראינו בדף לפרשת ויצא שנה ג')</w:t>
      </w:r>
      <w:r w:rsidR="005F7DE1">
        <w:rPr>
          <w:rFonts w:hint="cs"/>
          <w:rtl/>
        </w:rPr>
        <w:t xml:space="preserve"> ו</w:t>
      </w:r>
      <w:r w:rsidR="008E34F6">
        <w:rPr>
          <w:rFonts w:hint="cs"/>
          <w:rtl/>
        </w:rPr>
        <w:t xml:space="preserve">אף </w:t>
      </w:r>
      <w:r w:rsidR="005F7DE1">
        <w:rPr>
          <w:rFonts w:hint="cs"/>
          <w:rtl/>
        </w:rPr>
        <w:t xml:space="preserve">הן יכולות לענות לדברים שבקדושה שהחזן אומר, אך </w:t>
      </w:r>
      <w:r w:rsidR="00E22292">
        <w:rPr>
          <w:rFonts w:hint="cs"/>
          <w:rtl/>
        </w:rPr>
        <w:t xml:space="preserve">נשים </w:t>
      </w:r>
      <w:r w:rsidR="005F7DE1">
        <w:rPr>
          <w:rFonts w:hint="cs"/>
          <w:rtl/>
        </w:rPr>
        <w:t>לא מצטרפות להשלים מניין, ומשום כך מעלת המקום בו הן מתפללות פחותה</w:t>
      </w:r>
      <w:r w:rsidR="00D22D4E">
        <w:rPr>
          <w:rFonts w:hint="cs"/>
          <w:rtl/>
        </w:rPr>
        <w:t>.</w:t>
      </w:r>
    </w:p>
    <w:p w14:paraId="214CCA79" w14:textId="3EB117BF" w:rsidR="005F7DE1" w:rsidRDefault="00D22D4E" w:rsidP="00866924">
      <w:pPr>
        <w:spacing w:after="100"/>
        <w:rPr>
          <w:rtl/>
        </w:rPr>
      </w:pPr>
      <w:r>
        <w:rPr>
          <w:rFonts w:hint="cs"/>
          <w:rtl/>
        </w:rPr>
        <w:lastRenderedPageBreak/>
        <w:t xml:space="preserve">משום כך </w:t>
      </w:r>
      <w:r w:rsidRPr="008E34F6">
        <w:rPr>
          <w:rFonts w:hint="cs"/>
          <w:b/>
          <w:bCs/>
          <w:rtl/>
        </w:rPr>
        <w:t>מצד אחד</w:t>
      </w:r>
      <w:r>
        <w:rPr>
          <w:rFonts w:hint="cs"/>
          <w:rtl/>
        </w:rPr>
        <w:t xml:space="preserve">, אסור לאכול, לשתות, לסתור חלק מכותל </w:t>
      </w:r>
      <w:r w:rsidR="00B04F58">
        <w:rPr>
          <w:rFonts w:hint="cs"/>
          <w:rtl/>
        </w:rPr>
        <w:t>עזרת הנשים</w:t>
      </w:r>
      <w:r>
        <w:rPr>
          <w:rFonts w:hint="cs"/>
          <w:rtl/>
        </w:rPr>
        <w:t xml:space="preserve"> ללא סיבה, שהרי </w:t>
      </w:r>
      <w:r w:rsidR="00B04F58">
        <w:rPr>
          <w:rFonts w:hint="cs"/>
          <w:rtl/>
        </w:rPr>
        <w:t>יש</w:t>
      </w:r>
      <w:r>
        <w:rPr>
          <w:rFonts w:hint="cs"/>
          <w:rtl/>
        </w:rPr>
        <w:t xml:space="preserve"> בה קדושה. </w:t>
      </w:r>
      <w:r w:rsidRPr="008E34F6">
        <w:rPr>
          <w:rFonts w:hint="cs"/>
          <w:b/>
          <w:bCs/>
          <w:rtl/>
        </w:rPr>
        <w:t>מצד שני</w:t>
      </w:r>
      <w:r>
        <w:rPr>
          <w:rFonts w:hint="cs"/>
          <w:rtl/>
        </w:rPr>
        <w:t xml:space="preserve"> אסור לסתור חלק מעזרת הגברים כדי לפתוח חלונות לעזרת הנשים, כיוון שעל אף שלצורך בניית והרחבת בית הכנסת לא נאסרה סתירתו, </w:t>
      </w:r>
      <w:r w:rsidR="00D91E4F">
        <w:rPr>
          <w:rFonts w:hint="cs"/>
          <w:rtl/>
        </w:rPr>
        <w:t xml:space="preserve">כל </w:t>
      </w:r>
      <w:r>
        <w:rPr>
          <w:rFonts w:hint="cs"/>
          <w:rtl/>
        </w:rPr>
        <w:t xml:space="preserve">זה נכון כאשר בונים בית כנסת שקדושתו שווה, </w:t>
      </w:r>
      <w:r w:rsidR="00D91E4F">
        <w:rPr>
          <w:rFonts w:hint="cs"/>
          <w:rtl/>
        </w:rPr>
        <w:t>אך לא</w:t>
      </w:r>
      <w:r>
        <w:rPr>
          <w:rFonts w:hint="cs"/>
          <w:rtl/>
        </w:rPr>
        <w:t xml:space="preserve"> לצורך בניית עזרת נשים שקדושתה נמוכה</w:t>
      </w:r>
      <w:r w:rsidR="00C214CD">
        <w:rPr>
          <w:rFonts w:hint="cs"/>
          <w:rtl/>
        </w:rPr>
        <w:t>.</w:t>
      </w:r>
    </w:p>
    <w:p w14:paraId="478C4D72" w14:textId="3026BCA2" w:rsidR="00D96F6A" w:rsidRDefault="00A35B6D" w:rsidP="00866924">
      <w:pPr>
        <w:spacing w:after="100"/>
        <w:rPr>
          <w:rFonts w:cs="Arial"/>
          <w:rtl/>
        </w:rPr>
      </w:pPr>
      <w:r>
        <w:rPr>
          <w:rFonts w:cs="Arial" w:hint="cs"/>
          <w:rtl/>
        </w:rPr>
        <w:t xml:space="preserve">עם זאת כתב </w:t>
      </w:r>
      <w:r w:rsidRPr="00A35B6D">
        <w:rPr>
          <w:rFonts w:cs="Arial" w:hint="cs"/>
          <w:b/>
          <w:bCs/>
          <w:rtl/>
        </w:rPr>
        <w:t>הרב עובדיה</w:t>
      </w:r>
      <w:r>
        <w:rPr>
          <w:rFonts w:cs="Arial" w:hint="cs"/>
          <w:rtl/>
        </w:rPr>
        <w:t xml:space="preserve"> </w:t>
      </w:r>
      <w:r>
        <w:rPr>
          <w:rFonts w:cs="Arial" w:hint="cs"/>
          <w:sz w:val="18"/>
          <w:szCs w:val="18"/>
          <w:rtl/>
        </w:rPr>
        <w:t>(יביע אומר או''ח י, טו)</w:t>
      </w:r>
      <w:r>
        <w:rPr>
          <w:rFonts w:cs="Arial" w:hint="cs"/>
          <w:rtl/>
        </w:rPr>
        <w:t>, שייתכן שגם לשיטת</w:t>
      </w:r>
      <w:r w:rsidR="00E676B9">
        <w:rPr>
          <w:rFonts w:cs="Arial" w:hint="cs"/>
          <w:rtl/>
        </w:rPr>
        <w:t>ם</w:t>
      </w:r>
      <w:r>
        <w:rPr>
          <w:rFonts w:cs="Arial" w:hint="cs"/>
          <w:rtl/>
        </w:rPr>
        <w:t xml:space="preserve"> במקרה בו רוצים באופן זמני להעמיד מחיצות </w:t>
      </w:r>
      <w:r w:rsidR="00AF7811">
        <w:rPr>
          <w:rFonts w:cs="Arial" w:hint="cs"/>
          <w:rtl/>
        </w:rPr>
        <w:t xml:space="preserve">בעזרת הגברים </w:t>
      </w:r>
      <w:r>
        <w:rPr>
          <w:rFonts w:cs="Arial" w:hint="cs"/>
          <w:rtl/>
        </w:rPr>
        <w:t xml:space="preserve">כדי שיהיה מקום לנשים להתפלל </w:t>
      </w:r>
      <w:r w:rsidRPr="008E7E70">
        <w:rPr>
          <w:rFonts w:cs="Arial" w:hint="cs"/>
          <w:sz w:val="18"/>
          <w:szCs w:val="18"/>
          <w:rtl/>
        </w:rPr>
        <w:t>(לדוגמא בימים נוראים שבאות יותר נשים)</w:t>
      </w:r>
      <w:r>
        <w:rPr>
          <w:rFonts w:cs="Arial" w:hint="cs"/>
          <w:rtl/>
        </w:rPr>
        <w:t xml:space="preserve">, כיוון </w:t>
      </w:r>
      <w:r w:rsidR="003A7AA4">
        <w:rPr>
          <w:rFonts w:cs="Arial" w:hint="cs"/>
          <w:rtl/>
        </w:rPr>
        <w:t>שה</w:t>
      </w:r>
      <w:r>
        <w:rPr>
          <w:rFonts w:cs="Arial" w:hint="cs"/>
          <w:rtl/>
        </w:rPr>
        <w:t>הורדה מ</w:t>
      </w:r>
      <w:r w:rsidR="00AF7811">
        <w:rPr>
          <w:rFonts w:cs="Arial" w:hint="cs"/>
          <w:rtl/>
        </w:rPr>
        <w:t>ה</w:t>
      </w:r>
      <w:r>
        <w:rPr>
          <w:rFonts w:cs="Arial" w:hint="cs"/>
          <w:rtl/>
        </w:rPr>
        <w:t>קדוש</w:t>
      </w:r>
      <w:r w:rsidR="00AF7811">
        <w:rPr>
          <w:rFonts w:cs="Arial" w:hint="cs"/>
          <w:rtl/>
        </w:rPr>
        <w:t>ה</w:t>
      </w:r>
      <w:r w:rsidR="00D91E4F">
        <w:rPr>
          <w:rFonts w:cs="Arial" w:hint="cs"/>
          <w:rtl/>
        </w:rPr>
        <w:t xml:space="preserve"> היא</w:t>
      </w:r>
      <w:r>
        <w:rPr>
          <w:rFonts w:cs="Arial" w:hint="cs"/>
          <w:rtl/>
        </w:rPr>
        <w:t xml:space="preserve"> </w:t>
      </w:r>
      <w:r w:rsidR="003A7AA4">
        <w:rPr>
          <w:rFonts w:cs="Arial" w:hint="cs"/>
          <w:rtl/>
        </w:rPr>
        <w:t>זמנית</w:t>
      </w:r>
      <w:r w:rsidR="00014720">
        <w:rPr>
          <w:rFonts w:cs="Arial" w:hint="cs"/>
          <w:rtl/>
        </w:rPr>
        <w:t xml:space="preserve"> מסתבר שאין בכך איסור</w:t>
      </w:r>
      <w:r w:rsidR="00CF2EC2">
        <w:rPr>
          <w:rFonts w:cs="Arial" w:hint="cs"/>
          <w:rtl/>
        </w:rPr>
        <w:t xml:space="preserve"> (ואכן </w:t>
      </w:r>
      <w:r w:rsidR="008E7E70">
        <w:rPr>
          <w:rFonts w:cs="Arial" w:hint="cs"/>
          <w:rtl/>
        </w:rPr>
        <w:t xml:space="preserve">כך </w:t>
      </w:r>
      <w:r w:rsidR="00CF2EC2">
        <w:rPr>
          <w:rFonts w:cs="Arial" w:hint="cs"/>
          <w:rtl/>
        </w:rPr>
        <w:t>נהוג בבתי כנסת רבים)</w:t>
      </w:r>
      <w:r w:rsidR="0099684A">
        <w:rPr>
          <w:rFonts w:cs="Arial" w:hint="cs"/>
          <w:rtl/>
        </w:rPr>
        <w:t>,</w:t>
      </w:r>
      <w:r w:rsidR="00014720">
        <w:rPr>
          <w:rFonts w:cs="Arial" w:hint="cs"/>
          <w:rtl/>
        </w:rPr>
        <w:t xml:space="preserve"> </w:t>
      </w:r>
      <w:r w:rsidR="0099684A">
        <w:rPr>
          <w:rFonts w:cs="Arial" w:hint="cs"/>
          <w:rtl/>
        </w:rPr>
        <w:t>ובלשונו:</w:t>
      </w:r>
    </w:p>
    <w:p w14:paraId="07D72C26" w14:textId="366A9E0C" w:rsidR="0099684A" w:rsidRDefault="00534F18" w:rsidP="00866924">
      <w:pPr>
        <w:spacing w:after="100"/>
        <w:ind w:left="720"/>
        <w:rPr>
          <w:rFonts w:cs="Arial"/>
          <w:rtl/>
        </w:rPr>
      </w:pPr>
      <w:r>
        <w:rPr>
          <w:rFonts w:cs="Arial" w:hint="cs"/>
          <w:rtl/>
        </w:rPr>
        <w:t>''</w:t>
      </w:r>
      <w:r w:rsidR="0099684A" w:rsidRPr="0099684A">
        <w:rPr>
          <w:rFonts w:cs="Arial"/>
          <w:rtl/>
        </w:rPr>
        <w:t>עינינו הרואות בהרבה בתי מדרש של חסידים, שיש שם מחיצה כראוי, המבדלת בבית המדרש בין האנשים לנשים, והמחיצה אינה קבועה במקום אחד, אלא נוהגים בה כפי הצורך, שבזמן שבאות נשים רבות להתפלל, מזיזים את המחיצה, ומגדילים את עזרת הנשים, ומקטינים את בית המדרש וכו</w:t>
      </w:r>
      <w:r w:rsidR="0099684A">
        <w:rPr>
          <w:rFonts w:cs="Arial" w:hint="cs"/>
          <w:rtl/>
        </w:rPr>
        <w:t>',</w:t>
      </w:r>
      <w:r w:rsidR="0099684A" w:rsidRPr="0099684A">
        <w:rPr>
          <w:rFonts w:cs="Arial"/>
          <w:rtl/>
        </w:rPr>
        <w:t xml:space="preserve"> ויש להם על מה שיסמוכו.</w:t>
      </w:r>
      <w:r w:rsidR="0099684A">
        <w:rPr>
          <w:rFonts w:cs="Arial" w:hint="cs"/>
          <w:rtl/>
        </w:rPr>
        <w:t>''</w:t>
      </w:r>
    </w:p>
    <w:p w14:paraId="46798555" w14:textId="7BFB903C" w:rsidR="00D96F6A" w:rsidRPr="00322664" w:rsidRDefault="00D96F6A" w:rsidP="00866924">
      <w:pPr>
        <w:spacing w:after="100"/>
        <w:rPr>
          <w:rFonts w:cs="Arial"/>
          <w:rtl/>
        </w:rPr>
      </w:pPr>
      <w:r w:rsidRPr="00B81EE9">
        <w:rPr>
          <w:rFonts w:cs="Arial" w:hint="cs"/>
          <w:b/>
          <w:bCs/>
          <w:rtl/>
        </w:rPr>
        <w:t>ב.</w:t>
      </w:r>
      <w:r w:rsidR="00B81EE9" w:rsidRPr="00B81EE9">
        <w:rPr>
          <w:rFonts w:cs="Arial" w:hint="cs"/>
          <w:b/>
          <w:bCs/>
          <w:rtl/>
        </w:rPr>
        <w:t xml:space="preserve"> אין קד</w:t>
      </w:r>
      <w:r w:rsidR="00B81EE9">
        <w:rPr>
          <w:rFonts w:cs="Arial" w:hint="cs"/>
          <w:b/>
          <w:bCs/>
          <w:rtl/>
        </w:rPr>
        <w:t>ו</w:t>
      </w:r>
      <w:r w:rsidR="00B81EE9" w:rsidRPr="00B81EE9">
        <w:rPr>
          <w:rFonts w:cs="Arial" w:hint="cs"/>
          <w:b/>
          <w:bCs/>
          <w:rtl/>
        </w:rPr>
        <w:t>שה כלל</w:t>
      </w:r>
      <w:r w:rsidR="00B81EE9">
        <w:rPr>
          <w:rFonts w:cs="Arial" w:hint="cs"/>
          <w:rtl/>
        </w:rPr>
        <w:t>:</w:t>
      </w:r>
      <w:r>
        <w:rPr>
          <w:rFonts w:cs="Arial" w:hint="cs"/>
          <w:rtl/>
        </w:rPr>
        <w:t xml:space="preserve"> </w:t>
      </w:r>
      <w:r w:rsidR="00D91E4F">
        <w:rPr>
          <w:rFonts w:cs="Arial" w:hint="cs"/>
          <w:rtl/>
        </w:rPr>
        <w:t>גישה</w:t>
      </w:r>
      <w:r w:rsidR="00B81EE9">
        <w:rPr>
          <w:rFonts w:cs="Arial" w:hint="cs"/>
          <w:rtl/>
        </w:rPr>
        <w:t xml:space="preserve"> מצמצמת </w:t>
      </w:r>
      <w:r w:rsidR="00D91E4F">
        <w:rPr>
          <w:rFonts w:cs="Arial" w:hint="cs"/>
          <w:rtl/>
        </w:rPr>
        <w:t>ב</w:t>
      </w:r>
      <w:r w:rsidR="00B81EE9">
        <w:rPr>
          <w:rFonts w:cs="Arial" w:hint="cs"/>
          <w:rtl/>
        </w:rPr>
        <w:t xml:space="preserve">יותר נוקט </w:t>
      </w:r>
      <w:r w:rsidR="003F634E">
        <w:rPr>
          <w:rFonts w:cs="Arial" w:hint="cs"/>
          <w:b/>
          <w:bCs/>
          <w:rtl/>
        </w:rPr>
        <w:t>החכמת</w:t>
      </w:r>
      <w:r w:rsidRPr="00AB20E9">
        <w:rPr>
          <w:rFonts w:cs="Arial" w:hint="cs"/>
          <w:b/>
          <w:bCs/>
          <w:rtl/>
        </w:rPr>
        <w:t xml:space="preserve"> אדם</w:t>
      </w:r>
      <w:r>
        <w:rPr>
          <w:rFonts w:cs="Arial" w:hint="cs"/>
          <w:rtl/>
        </w:rPr>
        <w:t xml:space="preserve"> </w:t>
      </w:r>
      <w:r w:rsidR="00322664">
        <w:rPr>
          <w:rFonts w:cs="Arial" w:hint="cs"/>
          <w:sz w:val="18"/>
          <w:szCs w:val="18"/>
          <w:rtl/>
        </w:rPr>
        <w:t>(</w:t>
      </w:r>
      <w:r w:rsidR="003F634E">
        <w:rPr>
          <w:rFonts w:cs="Arial" w:hint="cs"/>
          <w:sz w:val="18"/>
          <w:szCs w:val="18"/>
          <w:rtl/>
        </w:rPr>
        <w:t>איסור והתר כלל פו</w:t>
      </w:r>
      <w:r w:rsidR="00322664">
        <w:rPr>
          <w:rFonts w:cs="Arial" w:hint="cs"/>
          <w:sz w:val="18"/>
          <w:szCs w:val="18"/>
          <w:rtl/>
        </w:rPr>
        <w:t>)</w:t>
      </w:r>
      <w:r w:rsidR="00322664">
        <w:rPr>
          <w:rFonts w:cs="Arial" w:hint="cs"/>
          <w:rtl/>
        </w:rPr>
        <w:t xml:space="preserve">, </w:t>
      </w:r>
      <w:r w:rsidR="00B81EE9">
        <w:rPr>
          <w:rFonts w:cs="Arial" w:hint="cs"/>
          <w:rtl/>
        </w:rPr>
        <w:t xml:space="preserve">ולדעתו </w:t>
      </w:r>
      <w:r w:rsidR="00322664">
        <w:rPr>
          <w:rFonts w:cs="Arial" w:hint="cs"/>
          <w:rtl/>
        </w:rPr>
        <w:t xml:space="preserve">אין </w:t>
      </w:r>
      <w:r w:rsidR="00D91E4F">
        <w:rPr>
          <w:rFonts w:cs="Arial" w:hint="cs"/>
          <w:rtl/>
        </w:rPr>
        <w:t>ב</w:t>
      </w:r>
      <w:r w:rsidR="00322664">
        <w:rPr>
          <w:rFonts w:cs="Arial" w:hint="cs"/>
          <w:rtl/>
        </w:rPr>
        <w:t>עזרת נשים קדושה כלל.</w:t>
      </w:r>
      <w:r w:rsidR="003F634E">
        <w:rPr>
          <w:rFonts w:cs="Arial" w:hint="cs"/>
          <w:rtl/>
        </w:rPr>
        <w:t xml:space="preserve"> בביאור שיטתו נראה לומר, שעל אף שנשים מתפללות שם</w:t>
      </w:r>
      <w:r w:rsidR="00B81EE9">
        <w:rPr>
          <w:rFonts w:cs="Arial" w:hint="cs"/>
          <w:rtl/>
        </w:rPr>
        <w:t xml:space="preserve"> ואף חייבות בתפילה</w:t>
      </w:r>
      <w:r w:rsidR="003F634E">
        <w:rPr>
          <w:rFonts w:cs="Arial" w:hint="cs"/>
          <w:rtl/>
        </w:rPr>
        <w:t xml:space="preserve">, מכל מקום קדושה חלה רק באמצעות דברים שבקדושה, קדיש, קדושה וכו' - </w:t>
      </w:r>
      <w:r w:rsidR="000E38F9">
        <w:rPr>
          <w:rFonts w:cs="Arial" w:hint="cs"/>
          <w:rtl/>
        </w:rPr>
        <w:t>והנשים המתפללות בעזרת הנשים, אינן מצטרפות לאמירתם</w:t>
      </w:r>
      <w:r w:rsidR="00B81EE9">
        <w:rPr>
          <w:rFonts w:cs="Arial" w:hint="cs"/>
          <w:rtl/>
        </w:rPr>
        <w:t>.</w:t>
      </w:r>
    </w:p>
    <w:p w14:paraId="75C2B9B4" w14:textId="004DAAB7" w:rsidR="009D63C0" w:rsidRDefault="00751CC5" w:rsidP="00866924">
      <w:pPr>
        <w:spacing w:after="100"/>
        <w:rPr>
          <w:rtl/>
        </w:rPr>
      </w:pPr>
      <w:r w:rsidRPr="00B944E9">
        <w:rPr>
          <w:rFonts w:cs="Arial" w:hint="cs"/>
          <w:b/>
          <w:bCs/>
          <w:rtl/>
        </w:rPr>
        <w:t>ג</w:t>
      </w:r>
      <w:r w:rsidR="009D63C0" w:rsidRPr="00B944E9">
        <w:rPr>
          <w:rFonts w:cs="Arial" w:hint="cs"/>
          <w:b/>
          <w:bCs/>
          <w:rtl/>
        </w:rPr>
        <w:t xml:space="preserve">. </w:t>
      </w:r>
      <w:r w:rsidR="00B944E9" w:rsidRPr="00B944E9">
        <w:rPr>
          <w:rFonts w:cs="Arial" w:hint="cs"/>
          <w:b/>
          <w:bCs/>
          <w:rtl/>
        </w:rPr>
        <w:t>קדושתה גבוהה</w:t>
      </w:r>
      <w:r w:rsidR="00B944E9">
        <w:rPr>
          <w:rFonts w:cs="Arial" w:hint="cs"/>
          <w:rtl/>
        </w:rPr>
        <w:t xml:space="preserve">: </w:t>
      </w:r>
      <w:r w:rsidR="009160BC">
        <w:rPr>
          <w:rFonts w:hint="cs"/>
          <w:rtl/>
        </w:rPr>
        <w:t xml:space="preserve">הגישה המרחיבה ביותר, מופיעה </w:t>
      </w:r>
      <w:r w:rsidR="002C0169">
        <w:rPr>
          <w:rFonts w:hint="cs"/>
          <w:rtl/>
        </w:rPr>
        <w:t xml:space="preserve">אצל </w:t>
      </w:r>
      <w:r w:rsidR="002C0169" w:rsidRPr="002C0169">
        <w:rPr>
          <w:rFonts w:hint="cs"/>
          <w:b/>
          <w:bCs/>
          <w:rtl/>
        </w:rPr>
        <w:t>הרב יהושע אהרנברג</w:t>
      </w:r>
      <w:r w:rsidR="002C0169">
        <w:rPr>
          <w:rFonts w:hint="cs"/>
          <w:rtl/>
        </w:rPr>
        <w:t xml:space="preserve"> </w:t>
      </w:r>
      <w:r w:rsidR="00423B28">
        <w:rPr>
          <w:rFonts w:hint="cs"/>
          <w:sz w:val="18"/>
          <w:szCs w:val="18"/>
          <w:rtl/>
        </w:rPr>
        <w:t>(</w:t>
      </w:r>
      <w:r w:rsidR="002C0169">
        <w:rPr>
          <w:rFonts w:hint="cs"/>
          <w:sz w:val="18"/>
          <w:szCs w:val="18"/>
          <w:rtl/>
        </w:rPr>
        <w:t>דבר יה</w:t>
      </w:r>
      <w:r w:rsidR="002C07B1">
        <w:rPr>
          <w:rFonts w:hint="cs"/>
          <w:sz w:val="18"/>
          <w:szCs w:val="18"/>
          <w:rtl/>
        </w:rPr>
        <w:t>ו</w:t>
      </w:r>
      <w:r w:rsidR="002C0169">
        <w:rPr>
          <w:rFonts w:hint="cs"/>
          <w:sz w:val="18"/>
          <w:szCs w:val="18"/>
          <w:rtl/>
        </w:rPr>
        <w:t xml:space="preserve">שע </w:t>
      </w:r>
      <w:r w:rsidR="00423B28">
        <w:rPr>
          <w:rFonts w:hint="cs"/>
          <w:sz w:val="18"/>
          <w:szCs w:val="18"/>
          <w:rtl/>
        </w:rPr>
        <w:t>א, צו)</w:t>
      </w:r>
      <w:r w:rsidR="009160BC">
        <w:rPr>
          <w:rFonts w:hint="cs"/>
          <w:sz w:val="18"/>
          <w:szCs w:val="18"/>
          <w:rtl/>
        </w:rPr>
        <w:t xml:space="preserve"> </w:t>
      </w:r>
      <w:r w:rsidR="009160BC">
        <w:rPr>
          <w:rFonts w:hint="cs"/>
          <w:rtl/>
        </w:rPr>
        <w:t xml:space="preserve">שהביא שמועה </w:t>
      </w:r>
      <w:r w:rsidR="009160BC" w:rsidRPr="009160BC">
        <w:rPr>
          <w:rFonts w:hint="cs"/>
          <w:b/>
          <w:bCs/>
          <w:rtl/>
        </w:rPr>
        <w:t>מהרבי מבעלזא</w:t>
      </w:r>
      <w:r w:rsidR="009160BC">
        <w:rPr>
          <w:rFonts w:hint="cs"/>
          <w:rtl/>
        </w:rPr>
        <w:t>, שקדושת עזרת הנשים גדולה מקדושת עזרת גברים.</w:t>
      </w:r>
      <w:r w:rsidR="001F3129">
        <w:rPr>
          <w:rFonts w:hint="cs"/>
          <w:rtl/>
        </w:rPr>
        <w:t xml:space="preserve"> בטעם הדבר נימק, ש</w:t>
      </w:r>
      <w:r w:rsidR="00AA70AC">
        <w:rPr>
          <w:rFonts w:hint="cs"/>
          <w:rtl/>
        </w:rPr>
        <w:t>לגברים יש ש</w:t>
      </w:r>
      <w:r w:rsidR="00D91E4F">
        <w:rPr>
          <w:rFonts w:hint="cs"/>
          <w:rtl/>
        </w:rPr>
        <w:t>ת</w:t>
      </w:r>
      <w:r w:rsidR="00AA70AC">
        <w:rPr>
          <w:rFonts w:hint="cs"/>
          <w:rtl/>
        </w:rPr>
        <w:t xml:space="preserve">י אפשרויות להשרות קדושה, באמצעות תורה ובאמצעות תפילה - </w:t>
      </w:r>
      <w:r w:rsidR="00D91E4F">
        <w:rPr>
          <w:rFonts w:hint="cs"/>
          <w:rtl/>
        </w:rPr>
        <w:t>לכן</w:t>
      </w:r>
      <w:r w:rsidR="00AA70AC">
        <w:rPr>
          <w:rFonts w:hint="cs"/>
          <w:rtl/>
        </w:rPr>
        <w:t xml:space="preserve"> הקדושה שהם משרים מתחלקת </w:t>
      </w:r>
      <w:r w:rsidR="001F3129">
        <w:rPr>
          <w:rFonts w:hint="cs"/>
          <w:rtl/>
        </w:rPr>
        <w:t>בין בית הכנסת ובית המד</w:t>
      </w:r>
      <w:r w:rsidR="004F0369">
        <w:rPr>
          <w:rFonts w:hint="cs"/>
          <w:rtl/>
        </w:rPr>
        <w:t>ר</w:t>
      </w:r>
      <w:r w:rsidR="001F3129">
        <w:rPr>
          <w:rFonts w:hint="cs"/>
          <w:rtl/>
        </w:rPr>
        <w:t>ש</w:t>
      </w:r>
      <w:r w:rsidR="00AA70AC">
        <w:rPr>
          <w:rFonts w:hint="cs"/>
          <w:rtl/>
        </w:rPr>
        <w:t>.</w:t>
      </w:r>
      <w:r w:rsidR="00083E5F">
        <w:rPr>
          <w:rFonts w:hint="cs"/>
          <w:rtl/>
        </w:rPr>
        <w:t xml:space="preserve"> </w:t>
      </w:r>
      <w:r w:rsidR="00AA70AC">
        <w:rPr>
          <w:rFonts w:hint="cs"/>
          <w:rtl/>
        </w:rPr>
        <w:t>נשים לעומת זאת חייבות בתפילה</w:t>
      </w:r>
      <w:r w:rsidR="00083E5F">
        <w:rPr>
          <w:rFonts w:hint="cs"/>
          <w:rtl/>
        </w:rPr>
        <w:t xml:space="preserve"> בלבד, משום </w:t>
      </w:r>
      <w:r w:rsidR="00D91E4F">
        <w:rPr>
          <w:rFonts w:hint="cs"/>
          <w:rtl/>
        </w:rPr>
        <w:t xml:space="preserve">כך </w:t>
      </w:r>
      <w:r w:rsidR="00083E5F">
        <w:rPr>
          <w:rFonts w:hint="cs"/>
          <w:rtl/>
        </w:rPr>
        <w:t>כל הקדושה שהן משרות מתרכזת לעזרת הנשים בה הן מתפללות</w:t>
      </w:r>
      <w:r w:rsidR="00B81EE9">
        <w:rPr>
          <w:rFonts w:hint="cs"/>
          <w:rtl/>
        </w:rPr>
        <w:t>, ובלשונו:</w:t>
      </w:r>
    </w:p>
    <w:p w14:paraId="23AC9D2B" w14:textId="3E9AD36C" w:rsidR="00B81EE9" w:rsidRPr="00423B28" w:rsidRDefault="00B81EE9" w:rsidP="00866924">
      <w:pPr>
        <w:spacing w:after="100"/>
        <w:ind w:left="720"/>
        <w:rPr>
          <w:rtl/>
        </w:rPr>
      </w:pPr>
      <w:r>
        <w:rPr>
          <w:rFonts w:hint="cs"/>
          <w:rtl/>
        </w:rPr>
        <w:t xml:space="preserve">''ואמת ניתן להיאמר מה ששמעתי מפה קדוש כבוד קדושת </w:t>
      </w:r>
      <w:r w:rsidR="00B55758">
        <w:rPr>
          <w:rFonts w:hint="cs"/>
          <w:rtl/>
        </w:rPr>
        <w:t xml:space="preserve">מרן מהרי''ד בעלזא, שקדושת עזרת נשים גדולה מקדושת עזרת הגברים, משום דבאנשים מתחלקת הקדושה </w:t>
      </w:r>
      <w:r w:rsidR="00141ED9">
        <w:rPr>
          <w:rFonts w:hint="cs"/>
          <w:rtl/>
        </w:rPr>
        <w:t>לקדושת בית הכנסת ובית המדרש</w:t>
      </w:r>
      <w:r w:rsidR="000520B8">
        <w:rPr>
          <w:rFonts w:hint="cs"/>
          <w:rtl/>
        </w:rPr>
        <w:t>, אבל נשים שיש להם רק קדושת תפילה בלבד, הם מתקדשים בתפילתן בלבד כמו שהאנשים מתקדשים בתורה ותפילה.''</w:t>
      </w:r>
    </w:p>
    <w:p w14:paraId="5BE55F72" w14:textId="1D4966E4" w:rsidR="00BC663A" w:rsidRDefault="00193659" w:rsidP="00866924">
      <w:pPr>
        <w:spacing w:after="100"/>
        <w:rPr>
          <w:rtl/>
        </w:rPr>
      </w:pPr>
      <w:r>
        <w:rPr>
          <w:rFonts w:hint="cs"/>
          <w:rtl/>
        </w:rPr>
        <w:t xml:space="preserve">גם </w:t>
      </w:r>
      <w:r w:rsidR="002C0169">
        <w:rPr>
          <w:rFonts w:hint="cs"/>
          <w:rtl/>
        </w:rPr>
        <w:t>הרב אהרנברג</w:t>
      </w:r>
      <w:r>
        <w:rPr>
          <w:rFonts w:hint="cs"/>
          <w:rtl/>
        </w:rPr>
        <w:t>, על אף שנראה שלא קיבל את טעם הרב</w:t>
      </w:r>
      <w:r w:rsidR="002828A0">
        <w:rPr>
          <w:rFonts w:hint="cs"/>
          <w:rtl/>
        </w:rPr>
        <w:t>י</w:t>
      </w:r>
      <w:r>
        <w:rPr>
          <w:rFonts w:hint="cs"/>
          <w:rtl/>
        </w:rPr>
        <w:t xml:space="preserve"> מבעלזא </w:t>
      </w:r>
      <w:r>
        <w:rPr>
          <w:rFonts w:hint="cs"/>
          <w:sz w:val="18"/>
          <w:szCs w:val="18"/>
          <w:rtl/>
        </w:rPr>
        <w:t>(שהוא אכן תמוה)</w:t>
      </w:r>
      <w:r w:rsidR="001D7A92">
        <w:rPr>
          <w:rFonts w:hint="cs"/>
          <w:rtl/>
        </w:rPr>
        <w:t xml:space="preserve"> וסבר שמעמד עזרת נשים נמוך </w:t>
      </w:r>
      <w:r w:rsidR="000B0885">
        <w:rPr>
          <w:rFonts w:hint="cs"/>
          <w:rtl/>
        </w:rPr>
        <w:t>מעזרת הגברים</w:t>
      </w:r>
      <w:r w:rsidR="003F634E">
        <w:rPr>
          <w:rFonts w:hint="cs"/>
          <w:rtl/>
        </w:rPr>
        <w:t xml:space="preserve"> וכדעת האבני נזר לעיל</w:t>
      </w:r>
      <w:r w:rsidR="001D7A92">
        <w:rPr>
          <w:rFonts w:hint="cs"/>
          <w:rtl/>
        </w:rPr>
        <w:t>,</w:t>
      </w:r>
      <w:r>
        <w:rPr>
          <w:rFonts w:hint="cs"/>
          <w:rtl/>
        </w:rPr>
        <w:t xml:space="preserve"> </w:t>
      </w:r>
      <w:r w:rsidR="001D7A92">
        <w:rPr>
          <w:rFonts w:hint="cs"/>
          <w:rtl/>
        </w:rPr>
        <w:t xml:space="preserve">מכל מקום למעשה נקט שניתן לנתוץ חלק מעזרת הגברים לטובת עזרת הנשים, כיוון שגם כאשר נשים נמצאות בתפילה מתווסף כבוד </w:t>
      </w:r>
      <w:r w:rsidR="002828A0">
        <w:rPr>
          <w:rFonts w:hint="cs"/>
          <w:rtl/>
        </w:rPr>
        <w:t>לתפילה ולקב''ה</w:t>
      </w:r>
      <w:r w:rsidR="00C5411F">
        <w:rPr>
          <w:rFonts w:hint="cs"/>
          <w:rtl/>
        </w:rPr>
        <w:t>, ולכן</w:t>
      </w:r>
      <w:r w:rsidR="00060F67">
        <w:rPr>
          <w:rFonts w:hint="cs"/>
          <w:rtl/>
        </w:rPr>
        <w:t xml:space="preserve"> אין בסתירה הורדה ממעלת בית הכנסת</w:t>
      </w:r>
      <w:r w:rsidR="00A24CED">
        <w:rPr>
          <w:rFonts w:hint="cs"/>
          <w:rtl/>
        </w:rPr>
        <w:t>.</w:t>
      </w:r>
      <w:r w:rsidR="00C5411F">
        <w:rPr>
          <w:rFonts w:hint="cs"/>
          <w:rtl/>
        </w:rPr>
        <w:t xml:space="preserve"> </w:t>
      </w:r>
    </w:p>
    <w:p w14:paraId="537C76B1" w14:textId="1DC28996" w:rsidR="005D2DB7" w:rsidRDefault="00322664" w:rsidP="00866924">
      <w:pPr>
        <w:spacing w:after="100"/>
        <w:rPr>
          <w:rtl/>
        </w:rPr>
      </w:pPr>
      <w:r w:rsidRPr="005D2DB7">
        <w:rPr>
          <w:rFonts w:hint="cs"/>
          <w:b/>
          <w:bCs/>
          <w:rtl/>
        </w:rPr>
        <w:t>ד</w:t>
      </w:r>
      <w:r w:rsidR="00F80803" w:rsidRPr="005D2DB7">
        <w:rPr>
          <w:rFonts w:hint="cs"/>
          <w:b/>
          <w:bCs/>
          <w:rtl/>
        </w:rPr>
        <w:t xml:space="preserve">. </w:t>
      </w:r>
      <w:r w:rsidR="005D2DB7" w:rsidRPr="005D2DB7">
        <w:rPr>
          <w:rFonts w:hint="cs"/>
          <w:b/>
          <w:bCs/>
          <w:rtl/>
        </w:rPr>
        <w:t>הקדושה שווה</w:t>
      </w:r>
      <w:r w:rsidR="005D2DB7">
        <w:rPr>
          <w:rFonts w:hint="cs"/>
          <w:rtl/>
        </w:rPr>
        <w:t xml:space="preserve">: </w:t>
      </w:r>
      <w:r w:rsidR="0099684A">
        <w:rPr>
          <w:rFonts w:hint="cs"/>
          <w:rtl/>
        </w:rPr>
        <w:t xml:space="preserve">גישה רביעית בפוסקים, שנראה שכמו </w:t>
      </w:r>
      <w:r w:rsidR="008C4A9D">
        <w:rPr>
          <w:rFonts w:hint="cs"/>
          <w:rtl/>
        </w:rPr>
        <w:t>ה</w:t>
      </w:r>
      <w:r w:rsidR="0099684A">
        <w:rPr>
          <w:rFonts w:hint="cs"/>
          <w:rtl/>
        </w:rPr>
        <w:t xml:space="preserve">רבי מבעלזא והדבר יהושע יורו שמותר להרוס חלק מעזרת גברים בשביל לבנות עזרת נשים, היא גישת </w:t>
      </w:r>
      <w:r w:rsidR="0099684A" w:rsidRPr="00F228D7">
        <w:rPr>
          <w:rFonts w:hint="cs"/>
          <w:b/>
          <w:bCs/>
          <w:rtl/>
        </w:rPr>
        <w:t>ערוך השולחן</w:t>
      </w:r>
      <w:r w:rsidR="00CB0126">
        <w:rPr>
          <w:rFonts w:hint="cs"/>
          <w:rtl/>
        </w:rPr>
        <w:t xml:space="preserve"> </w:t>
      </w:r>
      <w:r w:rsidR="00BA3282">
        <w:rPr>
          <w:rFonts w:hint="cs"/>
          <w:sz w:val="18"/>
          <w:szCs w:val="18"/>
          <w:rtl/>
        </w:rPr>
        <w:t xml:space="preserve">(קנד, ז) </w:t>
      </w:r>
      <w:r w:rsidR="00CB0126" w:rsidRPr="00BA3282">
        <w:rPr>
          <w:rFonts w:hint="cs"/>
          <w:b/>
          <w:bCs/>
          <w:rtl/>
        </w:rPr>
        <w:t>והשואל ומשיב</w:t>
      </w:r>
      <w:r w:rsidR="0099684A">
        <w:rPr>
          <w:rFonts w:hint="cs"/>
          <w:rtl/>
        </w:rPr>
        <w:t xml:space="preserve"> </w:t>
      </w:r>
      <w:r w:rsidR="00BA3282">
        <w:rPr>
          <w:rFonts w:hint="cs"/>
          <w:sz w:val="18"/>
          <w:szCs w:val="18"/>
          <w:rtl/>
        </w:rPr>
        <w:t xml:space="preserve">(ב, כב) </w:t>
      </w:r>
      <w:r w:rsidR="0099684A">
        <w:rPr>
          <w:rFonts w:hint="cs"/>
          <w:rtl/>
        </w:rPr>
        <w:t>שסברו שקדושת שתי העזרות שוו</w:t>
      </w:r>
      <w:r w:rsidR="00CB0126">
        <w:rPr>
          <w:rFonts w:hint="cs"/>
          <w:rtl/>
        </w:rPr>
        <w:t>ה. הסיבה לכך שקדושת הבית כנסת נובעת מהתפילה בו, וגם נשים חייבות בתפילה ומתפללות בבית הכנסת.</w:t>
      </w:r>
    </w:p>
    <w:p w14:paraId="52B607AA" w14:textId="6F2F8ED8" w:rsidR="006B6881" w:rsidRDefault="00751CC5" w:rsidP="00866924">
      <w:pPr>
        <w:spacing w:after="100"/>
        <w:rPr>
          <w:b/>
          <w:bCs/>
          <w:u w:val="single"/>
          <w:rtl/>
        </w:rPr>
      </w:pPr>
      <w:r>
        <w:rPr>
          <w:rFonts w:hint="cs"/>
          <w:b/>
          <w:bCs/>
          <w:u w:val="single"/>
          <w:rtl/>
        </w:rPr>
        <w:t>סוג</w:t>
      </w:r>
      <w:r w:rsidR="006B6881">
        <w:rPr>
          <w:rFonts w:hint="cs"/>
          <w:b/>
          <w:bCs/>
          <w:u w:val="single"/>
          <w:rtl/>
        </w:rPr>
        <w:t xml:space="preserve"> המחיצה</w:t>
      </w:r>
    </w:p>
    <w:p w14:paraId="32B5474E" w14:textId="3551089D" w:rsidR="00B52D8A" w:rsidRDefault="00B52D8A" w:rsidP="00866924">
      <w:pPr>
        <w:spacing w:after="100"/>
        <w:rPr>
          <w:rFonts w:cs="Arial"/>
          <w:rtl/>
        </w:rPr>
      </w:pPr>
      <w:r>
        <w:rPr>
          <w:rFonts w:hint="cs"/>
          <w:rtl/>
        </w:rPr>
        <w:t xml:space="preserve">כפי שראינו בעבר </w:t>
      </w:r>
      <w:r>
        <w:rPr>
          <w:rFonts w:hint="cs"/>
          <w:sz w:val="18"/>
          <w:szCs w:val="18"/>
          <w:rtl/>
        </w:rPr>
        <w:t>(כי תשא שנה ג')</w:t>
      </w:r>
      <w:r>
        <w:rPr>
          <w:rFonts w:hint="cs"/>
          <w:rtl/>
        </w:rPr>
        <w:t>, נחלקו האחרונים באלו אירועים יש לשים מחיצה בין גברים לנשים</w:t>
      </w:r>
      <w:r w:rsidR="00D71606">
        <w:rPr>
          <w:rFonts w:hint="cs"/>
          <w:rtl/>
        </w:rPr>
        <w:t xml:space="preserve">, אך </w:t>
      </w:r>
      <w:r>
        <w:rPr>
          <w:rFonts w:cs="Arial" w:hint="cs"/>
          <w:rtl/>
        </w:rPr>
        <w:t>לפי כל השיטו</w:t>
      </w:r>
      <w:r w:rsidR="00683106">
        <w:rPr>
          <w:rFonts w:cs="Arial" w:hint="cs"/>
          <w:rtl/>
        </w:rPr>
        <w:t>ת</w:t>
      </w:r>
      <w:r>
        <w:rPr>
          <w:rFonts w:cs="Arial" w:hint="cs"/>
          <w:rtl/>
        </w:rPr>
        <w:t xml:space="preserve"> בבית הכנסת חובה שתהיה מחיצה. נחלקו האחרונים מה מטרת המחיצה, מחלוקת המשפיעה על סגנון המחיצה וגובהה:</w:t>
      </w:r>
    </w:p>
    <w:p w14:paraId="6F7D5B17" w14:textId="7B80BA7B" w:rsidR="00B52D8A" w:rsidRDefault="00B52D8A" w:rsidP="00866924">
      <w:pPr>
        <w:spacing w:after="100"/>
        <w:rPr>
          <w:rFonts w:cs="Arial"/>
          <w:rtl/>
        </w:rPr>
      </w:pPr>
      <w:r>
        <w:rPr>
          <w:rFonts w:cs="Arial" w:hint="cs"/>
          <w:b/>
          <w:bCs/>
          <w:rtl/>
        </w:rPr>
        <w:t>א</w:t>
      </w:r>
      <w:r w:rsidRPr="00DB5D62">
        <w:rPr>
          <w:rFonts w:cs="Arial" w:hint="cs"/>
          <w:b/>
          <w:bCs/>
          <w:rtl/>
        </w:rPr>
        <w:t xml:space="preserve">. </w:t>
      </w:r>
      <w:r>
        <w:rPr>
          <w:rFonts w:cs="Arial" w:hint="cs"/>
          <w:b/>
          <w:bCs/>
          <w:rtl/>
        </w:rPr>
        <w:t>ערבוב</w:t>
      </w:r>
      <w:r>
        <w:rPr>
          <w:rFonts w:cs="Arial" w:hint="cs"/>
          <w:rtl/>
        </w:rPr>
        <w:t xml:space="preserve">: בעקבות המשנה במסכת הוריות </w:t>
      </w:r>
      <w:r>
        <w:rPr>
          <w:rFonts w:cs="Arial" w:hint="cs"/>
          <w:sz w:val="18"/>
          <w:szCs w:val="18"/>
          <w:rtl/>
        </w:rPr>
        <w:t xml:space="preserve">(ה, ב) </w:t>
      </w:r>
      <w:r>
        <w:rPr>
          <w:rFonts w:cs="Arial" w:hint="cs"/>
          <w:rtl/>
        </w:rPr>
        <w:t xml:space="preserve">הכותבת שמטרת המחיצה </w:t>
      </w:r>
      <w:r w:rsidR="00D91E4F">
        <w:rPr>
          <w:rFonts w:cs="Arial" w:hint="cs"/>
          <w:rtl/>
        </w:rPr>
        <w:t xml:space="preserve">היא </w:t>
      </w:r>
      <w:r>
        <w:rPr>
          <w:rFonts w:cs="Arial" w:hint="cs"/>
          <w:rtl/>
        </w:rPr>
        <w:t xml:space="preserve">למנוע ערבוב ופסק </w:t>
      </w:r>
      <w:r w:rsidRPr="00FB1804">
        <w:rPr>
          <w:rFonts w:cs="Arial" w:hint="cs"/>
          <w:b/>
          <w:bCs/>
          <w:rtl/>
        </w:rPr>
        <w:t>הרמב''ם</w:t>
      </w:r>
      <w:r>
        <w:rPr>
          <w:rFonts w:cs="Arial" w:hint="cs"/>
          <w:rtl/>
        </w:rPr>
        <w:t xml:space="preserve"> </w:t>
      </w:r>
      <w:r>
        <w:rPr>
          <w:rFonts w:cs="Arial" w:hint="cs"/>
          <w:sz w:val="18"/>
          <w:szCs w:val="18"/>
          <w:rtl/>
        </w:rPr>
        <w:t>(לולב , יב)</w:t>
      </w:r>
      <w:r>
        <w:rPr>
          <w:rFonts w:cs="Arial" w:hint="cs"/>
          <w:rtl/>
        </w:rPr>
        <w:t xml:space="preserve">, </w:t>
      </w:r>
      <w:r w:rsidRPr="00FB1804">
        <w:rPr>
          <w:rFonts w:cs="Arial" w:hint="cs"/>
          <w:b/>
          <w:bCs/>
          <w:rtl/>
        </w:rPr>
        <w:t>הרב משה פיינשטיין</w:t>
      </w:r>
      <w:r>
        <w:rPr>
          <w:rFonts w:cs="Arial" w:hint="cs"/>
          <w:rtl/>
        </w:rPr>
        <w:t xml:space="preserve"> </w:t>
      </w:r>
      <w:r>
        <w:rPr>
          <w:rFonts w:cs="Arial" w:hint="cs"/>
          <w:sz w:val="18"/>
          <w:szCs w:val="18"/>
          <w:rtl/>
        </w:rPr>
        <w:t xml:space="preserve">(אגרות משה </w:t>
      </w:r>
      <w:r w:rsidR="005B120A">
        <w:rPr>
          <w:rFonts w:cs="Arial" w:hint="cs"/>
          <w:sz w:val="18"/>
          <w:szCs w:val="18"/>
          <w:rtl/>
        </w:rPr>
        <w:t>או''ח א, לט</w:t>
      </w:r>
      <w:r>
        <w:rPr>
          <w:rFonts w:cs="Arial" w:hint="cs"/>
          <w:sz w:val="18"/>
          <w:szCs w:val="18"/>
          <w:rtl/>
        </w:rPr>
        <w:t>)</w:t>
      </w:r>
      <w:r>
        <w:rPr>
          <w:rFonts w:cs="Arial" w:hint="cs"/>
          <w:rtl/>
        </w:rPr>
        <w:t xml:space="preserve"> סבר, ש</w:t>
      </w:r>
      <w:r w:rsidR="006B1824">
        <w:rPr>
          <w:rFonts w:cs="Arial" w:hint="cs"/>
          <w:rtl/>
        </w:rPr>
        <w:t xml:space="preserve">מעיר הדין </w:t>
      </w:r>
      <w:r>
        <w:rPr>
          <w:rFonts w:cs="Arial" w:hint="cs"/>
          <w:rtl/>
        </w:rPr>
        <w:t xml:space="preserve">המחיצה יכולה להיות בגובה של כמטר וחצי אפילו מזכוכית דרכה הגברים יכולים לראות את הנשים ולהיפך, כיוון שהעיקר </w:t>
      </w:r>
      <w:r w:rsidR="00B67038">
        <w:rPr>
          <w:rFonts w:cs="Arial" w:hint="cs"/>
          <w:rtl/>
        </w:rPr>
        <w:t xml:space="preserve">הוא </w:t>
      </w:r>
      <w:r>
        <w:rPr>
          <w:rFonts w:cs="Arial" w:hint="cs"/>
          <w:rtl/>
        </w:rPr>
        <w:t xml:space="preserve">למנוע ערבוב, וכן פסק </w:t>
      </w:r>
      <w:r w:rsidRPr="00F137E8">
        <w:rPr>
          <w:rFonts w:cs="Arial" w:hint="cs"/>
          <w:b/>
          <w:bCs/>
          <w:rtl/>
        </w:rPr>
        <w:t>השרידי</w:t>
      </w:r>
      <w:r>
        <w:rPr>
          <w:rFonts w:cs="Arial" w:hint="cs"/>
          <w:rtl/>
        </w:rPr>
        <w:t xml:space="preserve"> </w:t>
      </w:r>
      <w:r w:rsidRPr="00F137E8">
        <w:rPr>
          <w:rFonts w:cs="Arial" w:hint="cs"/>
          <w:b/>
          <w:bCs/>
          <w:rtl/>
        </w:rPr>
        <w:t>אש</w:t>
      </w:r>
      <w:r w:rsidR="00047F78">
        <w:rPr>
          <w:rFonts w:cs="Arial" w:hint="cs"/>
          <w:b/>
          <w:bCs/>
          <w:rtl/>
        </w:rPr>
        <w:t xml:space="preserve"> </w:t>
      </w:r>
      <w:r w:rsidR="00047F78" w:rsidRPr="00047F78">
        <w:rPr>
          <w:rFonts w:cs="Arial" w:hint="cs"/>
          <w:sz w:val="18"/>
          <w:szCs w:val="18"/>
          <w:rtl/>
        </w:rPr>
        <w:t>(</w:t>
      </w:r>
      <w:r w:rsidR="00A0048F">
        <w:rPr>
          <w:rFonts w:cs="Arial" w:hint="cs"/>
          <w:sz w:val="18"/>
          <w:szCs w:val="18"/>
          <w:rtl/>
        </w:rPr>
        <w:t xml:space="preserve">א, </w:t>
      </w:r>
      <w:r w:rsidR="00047F78" w:rsidRPr="00047F78">
        <w:rPr>
          <w:rFonts w:cs="Arial" w:hint="cs"/>
          <w:sz w:val="18"/>
          <w:szCs w:val="18"/>
          <w:rtl/>
        </w:rPr>
        <w:t>ח)</w:t>
      </w:r>
      <w:r>
        <w:rPr>
          <w:rFonts w:cs="Arial" w:hint="cs"/>
          <w:rtl/>
        </w:rPr>
        <w:t>.</w:t>
      </w:r>
    </w:p>
    <w:p w14:paraId="371C86CE" w14:textId="3038112C" w:rsidR="00B52D8A" w:rsidRDefault="00B52D8A" w:rsidP="00866924">
      <w:pPr>
        <w:spacing w:after="100"/>
        <w:rPr>
          <w:rFonts w:cs="Arial"/>
          <w:rtl/>
        </w:rPr>
      </w:pPr>
      <w:r>
        <w:rPr>
          <w:rFonts w:cs="Arial" w:hint="cs"/>
          <w:rtl/>
        </w:rPr>
        <w:t>בנוסף לרמב''ם ממנו משמע כך, הביא הרב פיינשטיין ראייה מהסוגיה ב</w:t>
      </w:r>
      <w:r w:rsidR="00B67038">
        <w:rPr>
          <w:rFonts w:cs="Arial" w:hint="cs"/>
          <w:rtl/>
        </w:rPr>
        <w:t xml:space="preserve">מסכת </w:t>
      </w:r>
      <w:r>
        <w:rPr>
          <w:rFonts w:cs="Arial" w:hint="cs"/>
          <w:rtl/>
        </w:rPr>
        <w:t>סוכה</w:t>
      </w:r>
      <w:r w:rsidR="00CB2941">
        <w:rPr>
          <w:rFonts w:cs="Arial" w:hint="cs"/>
          <w:rtl/>
        </w:rPr>
        <w:t xml:space="preserve"> </w:t>
      </w:r>
      <w:r>
        <w:rPr>
          <w:rFonts w:cs="Arial" w:hint="cs"/>
          <w:rtl/>
        </w:rPr>
        <w:t xml:space="preserve">הכותבת, שבתחילה הגברים היו יושבים בחוץ והנשים בפנים, לאחר שראו שיש קלות ראש החליפו ביניהם, ובסוף קבעו שהנשים יישבו למעלה והגברים למטה. מדוע מראש היה טעם להחליף ביניהם? הרי גם במקרה זה הגברים רואים את הנשים! אלא מוכח שלא הראיה </w:t>
      </w:r>
      <w:r w:rsidR="007B1839">
        <w:rPr>
          <w:rFonts w:cs="Arial" w:hint="cs"/>
          <w:rtl/>
        </w:rPr>
        <w:t>גורמת ל</w:t>
      </w:r>
      <w:r>
        <w:rPr>
          <w:rFonts w:cs="Arial" w:hint="cs"/>
          <w:rtl/>
        </w:rPr>
        <w:t xml:space="preserve">איסור, ובלשונו: </w:t>
      </w:r>
    </w:p>
    <w:p w14:paraId="5C6C53A4" w14:textId="2F104A3E" w:rsidR="00B52D8A" w:rsidRDefault="00B52D8A" w:rsidP="00866924">
      <w:pPr>
        <w:spacing w:after="100"/>
        <w:ind w:left="720"/>
        <w:rPr>
          <w:rFonts w:cs="Arial"/>
          <w:rtl/>
        </w:rPr>
      </w:pPr>
      <w:r>
        <w:rPr>
          <w:rFonts w:cs="Arial" w:hint="cs"/>
          <w:rtl/>
        </w:rPr>
        <w:t>''</w:t>
      </w:r>
      <w:r w:rsidRPr="00031D3D">
        <w:rPr>
          <w:rFonts w:cs="Arial"/>
          <w:rtl/>
        </w:rPr>
        <w:t xml:space="preserve">אבל מסתבר </w:t>
      </w:r>
      <w:r>
        <w:rPr>
          <w:rFonts w:cs="Arial" w:hint="cs"/>
          <w:rtl/>
        </w:rPr>
        <w:t xml:space="preserve">לעניות דעתי </w:t>
      </w:r>
      <w:r w:rsidRPr="00031D3D">
        <w:rPr>
          <w:rFonts w:cs="Arial"/>
          <w:rtl/>
        </w:rPr>
        <w:t xml:space="preserve">שסגי </w:t>
      </w:r>
      <w:r>
        <w:rPr>
          <w:rFonts w:cs="Arial" w:hint="cs"/>
          <w:sz w:val="18"/>
          <w:szCs w:val="18"/>
          <w:rtl/>
        </w:rPr>
        <w:t xml:space="preserve">(= שמספיקה) </w:t>
      </w:r>
      <w:r w:rsidRPr="00031D3D">
        <w:rPr>
          <w:rFonts w:cs="Arial"/>
          <w:rtl/>
        </w:rPr>
        <w:t>מחיצה גבוהה עד אחר הכתפי</w:t>
      </w:r>
      <w:r>
        <w:rPr>
          <w:rFonts w:cs="Arial" w:hint="cs"/>
          <w:rtl/>
        </w:rPr>
        <w:t>י</w:t>
      </w:r>
      <w:r w:rsidRPr="00031D3D">
        <w:rPr>
          <w:rFonts w:cs="Arial"/>
          <w:rtl/>
        </w:rPr>
        <w:t>ם, דהרי חזינן שהמחיצה אינה מצד איסור הסתכלות כדכתבתי לעיל</w:t>
      </w:r>
      <w:r>
        <w:rPr>
          <w:rFonts w:cs="Arial" w:hint="cs"/>
          <w:rtl/>
        </w:rPr>
        <w:t>,</w:t>
      </w:r>
      <w:r w:rsidRPr="00031D3D">
        <w:rPr>
          <w:rFonts w:cs="Arial"/>
          <w:rtl/>
        </w:rPr>
        <w:t xml:space="preserve"> שזה הרי ידעו גם מתח</w:t>
      </w:r>
      <w:r>
        <w:rPr>
          <w:rFonts w:cs="Arial" w:hint="cs"/>
          <w:rtl/>
        </w:rPr>
        <w:t>י</w:t>
      </w:r>
      <w:r w:rsidRPr="00031D3D">
        <w:rPr>
          <w:rFonts w:cs="Arial"/>
          <w:rtl/>
        </w:rPr>
        <w:t>לה ומ</w:t>
      </w:r>
      <w:r w:rsidR="001D13A7">
        <w:rPr>
          <w:rFonts w:cs="Arial" w:hint="cs"/>
          <w:rtl/>
        </w:rPr>
        <w:t xml:space="preserve">כל </w:t>
      </w:r>
      <w:r w:rsidRPr="00031D3D">
        <w:rPr>
          <w:rFonts w:cs="Arial"/>
          <w:rtl/>
        </w:rPr>
        <w:t>מ</w:t>
      </w:r>
      <w:r w:rsidR="001D13A7">
        <w:rPr>
          <w:rFonts w:cs="Arial" w:hint="cs"/>
          <w:rtl/>
        </w:rPr>
        <w:t>קום</w:t>
      </w:r>
      <w:r w:rsidRPr="00031D3D">
        <w:rPr>
          <w:rFonts w:cs="Arial"/>
          <w:rtl/>
        </w:rPr>
        <w:t xml:space="preserve"> התירו ולא חשו לזה. ואף אחר התיקון הגדול לא נזכר שהי</w:t>
      </w:r>
      <w:r>
        <w:rPr>
          <w:rFonts w:cs="Arial" w:hint="cs"/>
          <w:rtl/>
        </w:rPr>
        <w:t>י</w:t>
      </w:r>
      <w:r w:rsidRPr="00031D3D">
        <w:rPr>
          <w:rFonts w:cs="Arial"/>
          <w:rtl/>
        </w:rPr>
        <w:t>תה שם רק גזוזטרא שהיא מקרשים מונחים על הזיזין הבולטים</w:t>
      </w:r>
      <w:r>
        <w:rPr>
          <w:rFonts w:cs="Arial" w:hint="cs"/>
          <w:rtl/>
        </w:rPr>
        <w:t>,</w:t>
      </w:r>
      <w:r w:rsidRPr="00031D3D">
        <w:rPr>
          <w:rFonts w:cs="Arial"/>
          <w:rtl/>
        </w:rPr>
        <w:t xml:space="preserve"> וסתם גזוזטרא אינה במחיצה</w:t>
      </w:r>
      <w:r>
        <w:rPr>
          <w:rFonts w:cs="Arial" w:hint="cs"/>
          <w:rtl/>
        </w:rPr>
        <w:t>.''</w:t>
      </w:r>
    </w:p>
    <w:p w14:paraId="42D1AD5E" w14:textId="5091BED0" w:rsidR="00B52D8A" w:rsidRPr="00E13F2A" w:rsidRDefault="00B52D8A" w:rsidP="00866924">
      <w:pPr>
        <w:pStyle w:val="a3"/>
        <w:spacing w:after="100"/>
        <w:rPr>
          <w:sz w:val="22"/>
          <w:szCs w:val="22"/>
          <w:rtl/>
        </w:rPr>
      </w:pPr>
      <w:r w:rsidRPr="00E13F2A">
        <w:rPr>
          <w:rFonts w:hint="cs"/>
          <w:sz w:val="22"/>
          <w:szCs w:val="22"/>
          <w:rtl/>
        </w:rPr>
        <w:t xml:space="preserve">מדוע לא חשש הרב משה </w:t>
      </w:r>
      <w:r w:rsidR="00B80090" w:rsidRPr="00E13F2A">
        <w:rPr>
          <w:rFonts w:hint="cs"/>
          <w:sz w:val="22"/>
          <w:szCs w:val="22"/>
          <w:rtl/>
        </w:rPr>
        <w:t>פיינשטיי</w:t>
      </w:r>
      <w:r w:rsidR="00B80090" w:rsidRPr="00E13F2A">
        <w:rPr>
          <w:rFonts w:hint="eastAsia"/>
          <w:sz w:val="22"/>
          <w:szCs w:val="22"/>
          <w:rtl/>
        </w:rPr>
        <w:t>ן</w:t>
      </w:r>
      <w:r w:rsidR="00E23304">
        <w:rPr>
          <w:rFonts w:hint="cs"/>
          <w:sz w:val="22"/>
          <w:szCs w:val="22"/>
          <w:rtl/>
        </w:rPr>
        <w:t>,</w:t>
      </w:r>
      <w:r w:rsidRPr="00E13F2A">
        <w:rPr>
          <w:rFonts w:hint="cs"/>
          <w:sz w:val="22"/>
          <w:szCs w:val="22"/>
          <w:rtl/>
        </w:rPr>
        <w:t xml:space="preserve"> להרהורי עבירה</w:t>
      </w:r>
      <w:r>
        <w:rPr>
          <w:rFonts w:hint="cs"/>
          <w:sz w:val="22"/>
          <w:szCs w:val="22"/>
          <w:rtl/>
        </w:rPr>
        <w:t xml:space="preserve"> ש</w:t>
      </w:r>
      <w:r w:rsidR="00B67038">
        <w:rPr>
          <w:rFonts w:hint="cs"/>
          <w:sz w:val="22"/>
          <w:szCs w:val="22"/>
          <w:rtl/>
        </w:rPr>
        <w:t>עלולים להיווצר</w:t>
      </w:r>
      <w:r>
        <w:rPr>
          <w:rFonts w:hint="cs"/>
          <w:sz w:val="22"/>
          <w:szCs w:val="22"/>
          <w:rtl/>
        </w:rPr>
        <w:t xml:space="preserve"> בעקבות הראייה</w:t>
      </w:r>
      <w:r w:rsidRPr="00E13F2A">
        <w:rPr>
          <w:rFonts w:hint="cs"/>
          <w:sz w:val="22"/>
          <w:szCs w:val="22"/>
          <w:rtl/>
        </w:rPr>
        <w:t>? הסיבה לכך היא שלטענתו, מדובר בחובה שמוטלת על האדם באופן פרטי</w:t>
      </w:r>
      <w:r>
        <w:rPr>
          <w:rFonts w:hint="cs"/>
          <w:sz w:val="22"/>
          <w:szCs w:val="22"/>
          <w:rtl/>
        </w:rPr>
        <w:t xml:space="preserve"> - </w:t>
      </w:r>
      <w:r w:rsidRPr="00E13F2A">
        <w:rPr>
          <w:rFonts w:hint="cs"/>
          <w:sz w:val="22"/>
          <w:szCs w:val="22"/>
          <w:rtl/>
        </w:rPr>
        <w:t xml:space="preserve">על האדם לשמור את עצמו מלהרהר, </w:t>
      </w:r>
      <w:r w:rsidR="00B67038">
        <w:rPr>
          <w:rFonts w:hint="cs"/>
          <w:sz w:val="22"/>
          <w:szCs w:val="22"/>
          <w:rtl/>
        </w:rPr>
        <w:t>אך אין</w:t>
      </w:r>
      <w:r w:rsidRPr="00E13F2A">
        <w:rPr>
          <w:rFonts w:hint="cs"/>
          <w:sz w:val="22"/>
          <w:szCs w:val="22"/>
          <w:rtl/>
        </w:rPr>
        <w:t xml:space="preserve"> חובה על הציבור למנוע דבר זה. </w:t>
      </w:r>
      <w:r w:rsidR="00B67038">
        <w:rPr>
          <w:rFonts w:hint="cs"/>
          <w:sz w:val="22"/>
          <w:szCs w:val="22"/>
          <w:rtl/>
        </w:rPr>
        <w:t>ו</w:t>
      </w:r>
      <w:r>
        <w:rPr>
          <w:rFonts w:hint="cs"/>
          <w:sz w:val="22"/>
          <w:szCs w:val="22"/>
          <w:rtl/>
        </w:rPr>
        <w:t>עם כל זאת, גם לשיטתו</w:t>
      </w:r>
      <w:r w:rsidRPr="00E13F2A">
        <w:rPr>
          <w:rFonts w:hint="cs"/>
          <w:sz w:val="22"/>
          <w:szCs w:val="22"/>
          <w:rtl/>
        </w:rPr>
        <w:t>, במקרה בו הנשים אינן לבושות בצניעות חובה שהמחיצה תהיה אטומה, כיוון שאסור להתפלל כך.</w:t>
      </w:r>
    </w:p>
    <w:p w14:paraId="00F4D37B" w14:textId="7084E331" w:rsidR="00B52D8A" w:rsidRDefault="00B52D8A" w:rsidP="00866924">
      <w:pPr>
        <w:spacing w:after="100"/>
        <w:rPr>
          <w:rFonts w:cs="Arial"/>
          <w:rtl/>
        </w:rPr>
      </w:pPr>
      <w:r>
        <w:rPr>
          <w:rFonts w:cs="Arial" w:hint="cs"/>
          <w:b/>
          <w:bCs/>
          <w:rtl/>
        </w:rPr>
        <w:t>ב</w:t>
      </w:r>
      <w:r w:rsidRPr="00DB5D62">
        <w:rPr>
          <w:rFonts w:cs="Arial" w:hint="cs"/>
          <w:b/>
          <w:bCs/>
          <w:rtl/>
        </w:rPr>
        <w:t>. הסתכלות</w:t>
      </w:r>
      <w:r>
        <w:rPr>
          <w:rFonts w:cs="Arial" w:hint="cs"/>
          <w:rtl/>
        </w:rPr>
        <w:t xml:space="preserve">: פוסקים </w:t>
      </w:r>
      <w:r w:rsidR="0029738A">
        <w:rPr>
          <w:rFonts w:cs="Arial" w:hint="cs"/>
          <w:rtl/>
        </w:rPr>
        <w:t xml:space="preserve">רבים </w:t>
      </w:r>
      <w:r>
        <w:rPr>
          <w:rFonts w:cs="Arial" w:hint="cs"/>
          <w:rtl/>
        </w:rPr>
        <w:t xml:space="preserve">חלקו על הרב משה פיינשטיין וכתבו, שמטרת המחיצה אינה למנוע ערבוב, אלא למנוע הסתכלות הגברים בנשים. כך פירש </w:t>
      </w:r>
      <w:r w:rsidRPr="009341FB">
        <w:rPr>
          <w:rFonts w:cs="Arial" w:hint="cs"/>
          <w:b/>
          <w:bCs/>
          <w:rtl/>
        </w:rPr>
        <w:t>התוספות רי''ד</w:t>
      </w:r>
      <w:r>
        <w:rPr>
          <w:rFonts w:cs="Arial" w:hint="cs"/>
          <w:rtl/>
        </w:rPr>
        <w:t xml:space="preserve"> את מטרת המחיצה, וכן הביא </w:t>
      </w:r>
      <w:r w:rsidRPr="00255175">
        <w:rPr>
          <w:rFonts w:cs="Arial" w:hint="cs"/>
          <w:b/>
          <w:bCs/>
          <w:rtl/>
        </w:rPr>
        <w:t>הציץ אליעזר</w:t>
      </w:r>
      <w:r>
        <w:rPr>
          <w:rFonts w:cs="Arial" w:hint="cs"/>
          <w:rtl/>
        </w:rPr>
        <w:t xml:space="preserve"> </w:t>
      </w:r>
      <w:r>
        <w:rPr>
          <w:rFonts w:cs="Arial" w:hint="cs"/>
          <w:sz w:val="18"/>
          <w:szCs w:val="18"/>
          <w:rtl/>
        </w:rPr>
        <w:t xml:space="preserve">(ז, ח) </w:t>
      </w:r>
      <w:r>
        <w:rPr>
          <w:rFonts w:cs="Arial" w:hint="cs"/>
          <w:rtl/>
        </w:rPr>
        <w:t xml:space="preserve">מרבני הונגריה, שיצאו במכתב משותף כנגד כוונת הרפורמים לבטל את המחיצות בבתי הכנסת. כך פסק </w:t>
      </w:r>
      <w:r w:rsidRPr="008B6C61">
        <w:rPr>
          <w:rFonts w:cs="Arial" w:hint="cs"/>
          <w:b/>
          <w:bCs/>
          <w:rtl/>
        </w:rPr>
        <w:t>הרב וואזנר</w:t>
      </w:r>
      <w:r>
        <w:rPr>
          <w:rFonts w:cs="Arial" w:hint="cs"/>
          <w:rtl/>
        </w:rPr>
        <w:t xml:space="preserve"> </w:t>
      </w:r>
      <w:r>
        <w:rPr>
          <w:rFonts w:cs="Arial" w:hint="cs"/>
          <w:sz w:val="18"/>
          <w:szCs w:val="18"/>
          <w:rtl/>
        </w:rPr>
        <w:t>(שבט הלוי א, כט)</w:t>
      </w:r>
      <w:r>
        <w:rPr>
          <w:rFonts w:cs="Arial" w:hint="cs"/>
          <w:rtl/>
        </w:rPr>
        <w:t xml:space="preserve">, וכן </w:t>
      </w:r>
      <w:r w:rsidR="00B74643">
        <w:rPr>
          <w:rFonts w:cs="Arial" w:hint="cs"/>
          <w:rtl/>
        </w:rPr>
        <w:t>המנהג הרווח</w:t>
      </w:r>
      <w:r>
        <w:rPr>
          <w:rFonts w:cs="Arial" w:hint="cs"/>
          <w:rtl/>
        </w:rPr>
        <w:t xml:space="preserve">. </w:t>
      </w:r>
    </w:p>
    <w:p w14:paraId="4B61D17A" w14:textId="6F42BF9A" w:rsidR="00B52D8A" w:rsidRDefault="00B52D8A" w:rsidP="00866924">
      <w:pPr>
        <w:spacing w:after="100"/>
        <w:rPr>
          <w:rFonts w:cs="Arial"/>
          <w:rtl/>
        </w:rPr>
      </w:pPr>
      <w:r>
        <w:rPr>
          <w:rFonts w:cs="Arial" w:hint="cs"/>
          <w:rtl/>
        </w:rPr>
        <w:t xml:space="preserve">יש להעיר, שמפשט הסוגיות ומדברי רוב הראשונים, אכן משמע כדעת הרב משה פיינשטיין, שהמטרה היא למנוע ערבוב ולא הסתכלות. מכל מקום בפועל </w:t>
      </w:r>
      <w:r w:rsidRPr="00D71606">
        <w:rPr>
          <w:rFonts w:cs="Arial" w:hint="cs"/>
          <w:sz w:val="18"/>
          <w:szCs w:val="18"/>
          <w:rtl/>
        </w:rPr>
        <w:t>(</w:t>
      </w:r>
      <w:r w:rsidR="00B67038">
        <w:rPr>
          <w:rFonts w:cs="Arial" w:hint="cs"/>
          <w:sz w:val="18"/>
          <w:szCs w:val="18"/>
          <w:rtl/>
        </w:rPr>
        <w:t>כנראה</w:t>
      </w:r>
      <w:r w:rsidRPr="00D71606">
        <w:rPr>
          <w:rFonts w:cs="Arial" w:hint="cs"/>
          <w:sz w:val="18"/>
          <w:szCs w:val="18"/>
          <w:rtl/>
        </w:rPr>
        <w:t xml:space="preserve"> בגלל הרפורמים) </w:t>
      </w:r>
      <w:r w:rsidR="00D71606">
        <w:rPr>
          <w:rFonts w:cs="Arial" w:hint="cs"/>
          <w:rtl/>
        </w:rPr>
        <w:t xml:space="preserve">נהוג </w:t>
      </w:r>
      <w:r>
        <w:rPr>
          <w:rFonts w:cs="Arial" w:hint="cs"/>
          <w:rtl/>
        </w:rPr>
        <w:t>לעשות מחיצה אטומה, ומדובר במעין תקנת הקהל שיש לשומרה כל עוד זה המנהג וכפי שכתבו רבני הונגריה.</w:t>
      </w:r>
    </w:p>
    <w:p w14:paraId="0BD56FC6" w14:textId="77777777" w:rsidR="00074B3C" w:rsidRPr="00081649" w:rsidRDefault="00074B3C" w:rsidP="00866924">
      <w:pPr>
        <w:spacing w:after="100"/>
        <w:rPr>
          <w:b/>
          <w:bCs/>
          <w:u w:val="single"/>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p>
    <w:sectPr w:rsidR="00074B3C" w:rsidRPr="00081649" w:rsidSect="007D040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2FE99" w14:textId="77777777" w:rsidR="00957AB8" w:rsidRDefault="00957AB8" w:rsidP="00E342ED">
      <w:pPr>
        <w:spacing w:after="0" w:line="240" w:lineRule="auto"/>
      </w:pPr>
      <w:r>
        <w:separator/>
      </w:r>
    </w:p>
  </w:endnote>
  <w:endnote w:type="continuationSeparator" w:id="0">
    <w:p w14:paraId="25222198" w14:textId="77777777" w:rsidR="00957AB8" w:rsidRDefault="00957AB8" w:rsidP="00E342ED">
      <w:pPr>
        <w:spacing w:after="0" w:line="240" w:lineRule="auto"/>
      </w:pPr>
      <w:r>
        <w:continuationSeparator/>
      </w:r>
    </w:p>
  </w:endnote>
  <w:endnote w:type="continuationNotice" w:id="1">
    <w:p w14:paraId="38DEC4D5" w14:textId="77777777" w:rsidR="00957AB8" w:rsidRDefault="00957A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66C6" w14:textId="77777777" w:rsidR="00957AB8" w:rsidRDefault="00957AB8" w:rsidP="00E342ED">
      <w:pPr>
        <w:spacing w:after="0" w:line="240" w:lineRule="auto"/>
      </w:pPr>
      <w:r>
        <w:separator/>
      </w:r>
    </w:p>
  </w:footnote>
  <w:footnote w:type="continuationSeparator" w:id="0">
    <w:p w14:paraId="6DF8DD46" w14:textId="77777777" w:rsidR="00957AB8" w:rsidRDefault="00957AB8" w:rsidP="00E342ED">
      <w:pPr>
        <w:spacing w:after="0" w:line="240" w:lineRule="auto"/>
      </w:pPr>
      <w:r>
        <w:continuationSeparator/>
      </w:r>
    </w:p>
  </w:footnote>
  <w:footnote w:type="continuationNotice" w:id="1">
    <w:p w14:paraId="6476D5DB" w14:textId="77777777" w:rsidR="00957AB8" w:rsidRDefault="00957AB8">
      <w:pPr>
        <w:spacing w:after="0" w:line="240" w:lineRule="auto"/>
      </w:pPr>
    </w:p>
  </w:footnote>
  <w:footnote w:id="2">
    <w:p w14:paraId="690F2BC6" w14:textId="77777777" w:rsidR="00917F30" w:rsidRDefault="00917F30" w:rsidP="00917F30">
      <w:pPr>
        <w:pStyle w:val="a3"/>
      </w:pPr>
      <w:r>
        <w:rPr>
          <w:rStyle w:val="a5"/>
        </w:rPr>
        <w:footnoteRef/>
      </w:r>
      <w:r>
        <w:rPr>
          <w:rtl/>
        </w:rPr>
        <w:t xml:space="preserve"> </w:t>
      </w:r>
      <w:bookmarkStart w:id="0" w:name="_Hlk107134957"/>
      <w:r>
        <w:rPr>
          <w:rFonts w:hint="cs"/>
          <w:rtl/>
        </w:rPr>
        <w:t xml:space="preserve">גם הצורה של עזרת נשים, השתנתה במהלך השנים והמקומות. לדוגמא, בחלק מהמקומות מתואר שעזרת הנשים הייתה מתחת לעזרת הגברים (במעין מרתף), והנשים היו שומעות את התפילה דרך חרכים שהיו ברצפה. יש מקומות, שעזרת הנשים נמצאה באותה קומה של עזרת הגברים ומופרדת ממנה על ידי מחיצה, וברוב המקומות עזרת הנשים נמצאת מעל עזרת הגברים. </w:t>
      </w:r>
      <w:bookmarkEnd w:id="0"/>
    </w:p>
  </w:footnote>
  <w:footnote w:id="3">
    <w:p w14:paraId="162DB28F" w14:textId="77777777" w:rsidR="00074B3C" w:rsidRPr="000E67A9" w:rsidRDefault="00074B3C" w:rsidP="00074B3C">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4A"/>
    <w:rsid w:val="0000100B"/>
    <w:rsid w:val="00013722"/>
    <w:rsid w:val="00014720"/>
    <w:rsid w:val="000222A0"/>
    <w:rsid w:val="00047F78"/>
    <w:rsid w:val="000520B8"/>
    <w:rsid w:val="00060F67"/>
    <w:rsid w:val="00064A3F"/>
    <w:rsid w:val="00074B3C"/>
    <w:rsid w:val="00077B27"/>
    <w:rsid w:val="00083E5F"/>
    <w:rsid w:val="000A5165"/>
    <w:rsid w:val="000B0885"/>
    <w:rsid w:val="000C3E1E"/>
    <w:rsid w:val="000C41AE"/>
    <w:rsid w:val="000E38F9"/>
    <w:rsid w:val="00141ED9"/>
    <w:rsid w:val="00147B73"/>
    <w:rsid w:val="00172373"/>
    <w:rsid w:val="001862B1"/>
    <w:rsid w:val="00193659"/>
    <w:rsid w:val="00195853"/>
    <w:rsid w:val="001A0C45"/>
    <w:rsid w:val="001A2356"/>
    <w:rsid w:val="001A4F59"/>
    <w:rsid w:val="001D13A7"/>
    <w:rsid w:val="001D1D51"/>
    <w:rsid w:val="001D7A92"/>
    <w:rsid w:val="001E06F4"/>
    <w:rsid w:val="001F1332"/>
    <w:rsid w:val="001F3129"/>
    <w:rsid w:val="00252C14"/>
    <w:rsid w:val="00276579"/>
    <w:rsid w:val="002828A0"/>
    <w:rsid w:val="0029738A"/>
    <w:rsid w:val="00297CB3"/>
    <w:rsid w:val="002A34E7"/>
    <w:rsid w:val="002B4BD4"/>
    <w:rsid w:val="002C0169"/>
    <w:rsid w:val="002C07B1"/>
    <w:rsid w:val="002C1F30"/>
    <w:rsid w:val="00322664"/>
    <w:rsid w:val="003421CD"/>
    <w:rsid w:val="003428F3"/>
    <w:rsid w:val="003450E0"/>
    <w:rsid w:val="00352599"/>
    <w:rsid w:val="00353B9F"/>
    <w:rsid w:val="00374966"/>
    <w:rsid w:val="003843EB"/>
    <w:rsid w:val="003862C2"/>
    <w:rsid w:val="003A7AA4"/>
    <w:rsid w:val="003C73B5"/>
    <w:rsid w:val="003F634E"/>
    <w:rsid w:val="004104ED"/>
    <w:rsid w:val="00422B73"/>
    <w:rsid w:val="004230C9"/>
    <w:rsid w:val="00423B28"/>
    <w:rsid w:val="004411A4"/>
    <w:rsid w:val="00443CA6"/>
    <w:rsid w:val="00471A8A"/>
    <w:rsid w:val="004937DC"/>
    <w:rsid w:val="004A0560"/>
    <w:rsid w:val="004C1190"/>
    <w:rsid w:val="004C4746"/>
    <w:rsid w:val="004D15D0"/>
    <w:rsid w:val="004F0369"/>
    <w:rsid w:val="0050743D"/>
    <w:rsid w:val="00534F18"/>
    <w:rsid w:val="005375C3"/>
    <w:rsid w:val="0058262F"/>
    <w:rsid w:val="00585917"/>
    <w:rsid w:val="005866D2"/>
    <w:rsid w:val="005B120A"/>
    <w:rsid w:val="005B1D07"/>
    <w:rsid w:val="005D2DB7"/>
    <w:rsid w:val="005F7DE1"/>
    <w:rsid w:val="0060487B"/>
    <w:rsid w:val="0060502B"/>
    <w:rsid w:val="00633FD5"/>
    <w:rsid w:val="0065584A"/>
    <w:rsid w:val="00676789"/>
    <w:rsid w:val="00683106"/>
    <w:rsid w:val="00694F71"/>
    <w:rsid w:val="006A6F14"/>
    <w:rsid w:val="006B1824"/>
    <w:rsid w:val="006B6881"/>
    <w:rsid w:val="006D0F47"/>
    <w:rsid w:val="006D49CB"/>
    <w:rsid w:val="006D7E3D"/>
    <w:rsid w:val="006F1FC4"/>
    <w:rsid w:val="007130DE"/>
    <w:rsid w:val="00716C96"/>
    <w:rsid w:val="00716FAA"/>
    <w:rsid w:val="00723994"/>
    <w:rsid w:val="00751CC5"/>
    <w:rsid w:val="0075760A"/>
    <w:rsid w:val="00761C9D"/>
    <w:rsid w:val="00791BFD"/>
    <w:rsid w:val="007A0D54"/>
    <w:rsid w:val="007B1839"/>
    <w:rsid w:val="007D040C"/>
    <w:rsid w:val="007E00A1"/>
    <w:rsid w:val="007E6494"/>
    <w:rsid w:val="00801F3C"/>
    <w:rsid w:val="008110D4"/>
    <w:rsid w:val="008143D4"/>
    <w:rsid w:val="0083543D"/>
    <w:rsid w:val="00856829"/>
    <w:rsid w:val="00857470"/>
    <w:rsid w:val="00866924"/>
    <w:rsid w:val="0087302C"/>
    <w:rsid w:val="00877551"/>
    <w:rsid w:val="008A6D51"/>
    <w:rsid w:val="008C4A9D"/>
    <w:rsid w:val="008C55D7"/>
    <w:rsid w:val="008D7069"/>
    <w:rsid w:val="008E34F6"/>
    <w:rsid w:val="008E4212"/>
    <w:rsid w:val="008E7E70"/>
    <w:rsid w:val="009134F1"/>
    <w:rsid w:val="009160BC"/>
    <w:rsid w:val="00917F30"/>
    <w:rsid w:val="00943520"/>
    <w:rsid w:val="0094539F"/>
    <w:rsid w:val="00957AB8"/>
    <w:rsid w:val="00974ECD"/>
    <w:rsid w:val="0099684A"/>
    <w:rsid w:val="009A526D"/>
    <w:rsid w:val="009B08C6"/>
    <w:rsid w:val="009D416A"/>
    <w:rsid w:val="009D420B"/>
    <w:rsid w:val="009D63C0"/>
    <w:rsid w:val="00A0048F"/>
    <w:rsid w:val="00A02EB9"/>
    <w:rsid w:val="00A24CED"/>
    <w:rsid w:val="00A35B6D"/>
    <w:rsid w:val="00A55BAF"/>
    <w:rsid w:val="00A649AB"/>
    <w:rsid w:val="00A81F06"/>
    <w:rsid w:val="00AA70AC"/>
    <w:rsid w:val="00AB20E9"/>
    <w:rsid w:val="00AB4D0E"/>
    <w:rsid w:val="00AD148D"/>
    <w:rsid w:val="00AD2CAD"/>
    <w:rsid w:val="00AF3E7E"/>
    <w:rsid w:val="00AF7811"/>
    <w:rsid w:val="00B04F58"/>
    <w:rsid w:val="00B159C2"/>
    <w:rsid w:val="00B456F5"/>
    <w:rsid w:val="00B52D8A"/>
    <w:rsid w:val="00B53AF5"/>
    <w:rsid w:val="00B54D40"/>
    <w:rsid w:val="00B55758"/>
    <w:rsid w:val="00B67038"/>
    <w:rsid w:val="00B74643"/>
    <w:rsid w:val="00B80090"/>
    <w:rsid w:val="00B81EE9"/>
    <w:rsid w:val="00B944E9"/>
    <w:rsid w:val="00B9798D"/>
    <w:rsid w:val="00BA241C"/>
    <w:rsid w:val="00BA3282"/>
    <w:rsid w:val="00BC663A"/>
    <w:rsid w:val="00BD7739"/>
    <w:rsid w:val="00C20DD0"/>
    <w:rsid w:val="00C20FED"/>
    <w:rsid w:val="00C214CD"/>
    <w:rsid w:val="00C2766F"/>
    <w:rsid w:val="00C5411F"/>
    <w:rsid w:val="00C547D6"/>
    <w:rsid w:val="00C748FF"/>
    <w:rsid w:val="00C76199"/>
    <w:rsid w:val="00C87B6A"/>
    <w:rsid w:val="00C955CE"/>
    <w:rsid w:val="00CA5C45"/>
    <w:rsid w:val="00CB0126"/>
    <w:rsid w:val="00CB2941"/>
    <w:rsid w:val="00CF2EC2"/>
    <w:rsid w:val="00CF5C0F"/>
    <w:rsid w:val="00D22D4E"/>
    <w:rsid w:val="00D24D29"/>
    <w:rsid w:val="00D41124"/>
    <w:rsid w:val="00D515EF"/>
    <w:rsid w:val="00D56D6B"/>
    <w:rsid w:val="00D71606"/>
    <w:rsid w:val="00D91E4F"/>
    <w:rsid w:val="00D92155"/>
    <w:rsid w:val="00D96F6A"/>
    <w:rsid w:val="00DB4D28"/>
    <w:rsid w:val="00DC299F"/>
    <w:rsid w:val="00DC73BC"/>
    <w:rsid w:val="00DD185B"/>
    <w:rsid w:val="00DD41E0"/>
    <w:rsid w:val="00E01E81"/>
    <w:rsid w:val="00E22292"/>
    <w:rsid w:val="00E23304"/>
    <w:rsid w:val="00E32EC8"/>
    <w:rsid w:val="00E342ED"/>
    <w:rsid w:val="00E369C7"/>
    <w:rsid w:val="00E4284A"/>
    <w:rsid w:val="00E676B9"/>
    <w:rsid w:val="00E7230B"/>
    <w:rsid w:val="00E8084B"/>
    <w:rsid w:val="00EA5D22"/>
    <w:rsid w:val="00EB034C"/>
    <w:rsid w:val="00ED005E"/>
    <w:rsid w:val="00EF1828"/>
    <w:rsid w:val="00EF559B"/>
    <w:rsid w:val="00F14904"/>
    <w:rsid w:val="00F228D7"/>
    <w:rsid w:val="00F24849"/>
    <w:rsid w:val="00F27EDA"/>
    <w:rsid w:val="00F33D29"/>
    <w:rsid w:val="00F45F11"/>
    <w:rsid w:val="00F56879"/>
    <w:rsid w:val="00F80803"/>
    <w:rsid w:val="00F85B4E"/>
    <w:rsid w:val="00F94F16"/>
    <w:rsid w:val="00FB399C"/>
    <w:rsid w:val="00FC1616"/>
    <w:rsid w:val="00FF354E"/>
    <w:rsid w:val="00FF3718"/>
    <w:rsid w:val="00FF45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8E41"/>
  <w15:docId w15:val="{322C84F5-555C-4A40-B10E-B78D2187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342ED"/>
    <w:pPr>
      <w:spacing w:after="0" w:line="240" w:lineRule="auto"/>
    </w:pPr>
    <w:rPr>
      <w:sz w:val="20"/>
      <w:szCs w:val="20"/>
    </w:rPr>
  </w:style>
  <w:style w:type="character" w:customStyle="1" w:styleId="a4">
    <w:name w:val="טקסט הערת שוליים תו"/>
    <w:basedOn w:val="a0"/>
    <w:link w:val="a3"/>
    <w:uiPriority w:val="99"/>
    <w:rsid w:val="00E342ED"/>
    <w:rPr>
      <w:sz w:val="20"/>
      <w:szCs w:val="20"/>
    </w:rPr>
  </w:style>
  <w:style w:type="character" w:styleId="a5">
    <w:name w:val="footnote reference"/>
    <w:basedOn w:val="a0"/>
    <w:uiPriority w:val="99"/>
    <w:semiHidden/>
    <w:unhideWhenUsed/>
    <w:rsid w:val="00E342ED"/>
    <w:rPr>
      <w:vertAlign w:val="superscript"/>
    </w:rPr>
  </w:style>
  <w:style w:type="paragraph" w:styleId="a6">
    <w:name w:val="header"/>
    <w:basedOn w:val="a"/>
    <w:link w:val="a7"/>
    <w:uiPriority w:val="99"/>
    <w:unhideWhenUsed/>
    <w:rsid w:val="00074B3C"/>
    <w:pPr>
      <w:tabs>
        <w:tab w:val="center" w:pos="4153"/>
        <w:tab w:val="right" w:pos="8306"/>
      </w:tabs>
      <w:spacing w:after="0" w:line="240" w:lineRule="auto"/>
    </w:pPr>
  </w:style>
  <w:style w:type="character" w:customStyle="1" w:styleId="a7">
    <w:name w:val="כותרת עליונה תו"/>
    <w:basedOn w:val="a0"/>
    <w:link w:val="a6"/>
    <w:uiPriority w:val="99"/>
    <w:rsid w:val="00074B3C"/>
  </w:style>
  <w:style w:type="paragraph" w:styleId="a8">
    <w:name w:val="footer"/>
    <w:basedOn w:val="a"/>
    <w:link w:val="a9"/>
    <w:uiPriority w:val="99"/>
    <w:unhideWhenUsed/>
    <w:rsid w:val="00074B3C"/>
    <w:pPr>
      <w:tabs>
        <w:tab w:val="center" w:pos="4153"/>
        <w:tab w:val="right" w:pos="8306"/>
      </w:tabs>
      <w:spacing w:after="0" w:line="240" w:lineRule="auto"/>
    </w:pPr>
  </w:style>
  <w:style w:type="character" w:customStyle="1" w:styleId="a9">
    <w:name w:val="כותרת תחתונה תו"/>
    <w:basedOn w:val="a0"/>
    <w:link w:val="a8"/>
    <w:uiPriority w:val="99"/>
    <w:rsid w:val="00074B3C"/>
  </w:style>
  <w:style w:type="character" w:styleId="Hyperlink">
    <w:name w:val="Hyperlink"/>
    <w:basedOn w:val="a0"/>
    <w:uiPriority w:val="99"/>
    <w:semiHidden/>
    <w:unhideWhenUsed/>
    <w:rsid w:val="00074B3C"/>
    <w:rPr>
      <w:color w:val="0000FF"/>
      <w:u w:val="single"/>
    </w:rPr>
  </w:style>
  <w:style w:type="paragraph" w:styleId="aa">
    <w:name w:val="Revision"/>
    <w:hidden/>
    <w:uiPriority w:val="99"/>
    <w:semiHidden/>
    <w:rsid w:val="0001372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1444</Words>
  <Characters>7221</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28</cp:revision>
  <cp:lastPrinted>2022-06-27T12:28:00Z</cp:lastPrinted>
  <dcterms:created xsi:type="dcterms:W3CDTF">2022-06-26T19:54:00Z</dcterms:created>
  <dcterms:modified xsi:type="dcterms:W3CDTF">2022-07-03T12:13:00Z</dcterms:modified>
</cp:coreProperties>
</file>