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570222">
        <w:rPr>
          <w:rFonts w:ascii="Cambria" w:eastAsia="Times New Roman" w:hAnsi="Cambria" w:cstheme="minorHAnsi"/>
          <w:b/>
          <w:bCs/>
          <w:kern w:val="36"/>
          <w:sz w:val="28"/>
          <w:szCs w:val="28"/>
        </w:rPr>
        <w:t>📘</w:t>
      </w:r>
      <w:r w:rsidRPr="00570222">
        <w:rPr>
          <w:rFonts w:eastAsia="Times New Roman" w:cstheme="minorHAnsi"/>
          <w:b/>
          <w:bCs/>
          <w:kern w:val="36"/>
          <w:sz w:val="28"/>
          <w:szCs w:val="28"/>
        </w:rPr>
        <w:t xml:space="preserve"> ASTRA</w:t>
      </w:r>
      <w:r w:rsidRPr="00570222">
        <w:rPr>
          <w:rFonts w:eastAsia="Times New Roman" w:cstheme="minorHAnsi"/>
          <w:b/>
          <w:bCs/>
          <w:kern w:val="36"/>
          <w:sz w:val="28"/>
          <w:szCs w:val="28"/>
        </w:rPr>
        <w:noBreakHyphen/>
        <w:t>X</w:t>
      </w:r>
      <w:r w:rsidRPr="00570222">
        <w:rPr>
          <w:rFonts w:eastAsia="Times New Roman" w:cstheme="minorHAnsi"/>
          <w:b/>
          <w:bCs/>
          <w:kern w:val="36"/>
          <w:sz w:val="28"/>
          <w:szCs w:val="28"/>
        </w:rPr>
        <w:noBreakHyphen/>
        <w:t>500T — DOCUMENTO TÉCNICO (Versión para Word)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i/>
          <w:iCs/>
          <w:sz w:val="28"/>
          <w:szCs w:val="28"/>
        </w:rPr>
        <w:t>(Versión 1.0 — Arquitectura completa)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1. Introducción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Astra</w:t>
      </w:r>
      <w:r w:rsidRPr="00570222">
        <w:rPr>
          <w:rFonts w:eastAsia="Times New Roman" w:cstheme="minorHAnsi"/>
          <w:sz w:val="28"/>
          <w:szCs w:val="28"/>
        </w:rPr>
        <w:noBreakHyphen/>
        <w:t>X</w:t>
      </w:r>
      <w:r w:rsidRPr="00570222">
        <w:rPr>
          <w:rFonts w:eastAsia="Times New Roman" w:cstheme="minorHAnsi"/>
          <w:sz w:val="28"/>
          <w:szCs w:val="28"/>
        </w:rPr>
        <w:noBreakHyphen/>
        <w:t xml:space="preserve">500T es un modelo de lenguaje de arquitectura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Mixture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of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Experts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MoE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>)</w:t>
      </w:r>
      <w:r w:rsidRPr="00570222">
        <w:rPr>
          <w:rFonts w:eastAsia="Times New Roman" w:cstheme="minorHAnsi"/>
          <w:sz w:val="28"/>
          <w:szCs w:val="28"/>
        </w:rPr>
        <w:t xml:space="preserve"> de escala extrema, diseñado para maximizar capacidad, estabilidad y especialización. El sistema combina </w:t>
      </w:r>
      <w:r w:rsidRPr="00570222">
        <w:rPr>
          <w:rFonts w:eastAsia="Times New Roman" w:cstheme="minorHAnsi"/>
          <w:b/>
          <w:bCs/>
          <w:sz w:val="28"/>
          <w:szCs w:val="28"/>
        </w:rPr>
        <w:t>500 expertos independientes</w:t>
      </w:r>
      <w:r w:rsidRPr="00570222">
        <w:rPr>
          <w:rFonts w:eastAsia="Times New Roman" w:cstheme="minorHAnsi"/>
          <w:sz w:val="28"/>
          <w:szCs w:val="28"/>
        </w:rPr>
        <w:t xml:space="preserve">, cada uno con </w:t>
      </w:r>
      <w:r w:rsidRPr="00570222">
        <w:rPr>
          <w:rFonts w:eastAsia="Times New Roman" w:cstheme="minorHAnsi"/>
          <w:b/>
          <w:bCs/>
          <w:sz w:val="28"/>
          <w:szCs w:val="28"/>
        </w:rPr>
        <w:t>1 billón (1T) de parámetros exactos</w:t>
      </w:r>
      <w:r w:rsidRPr="00570222">
        <w:rPr>
          <w:rFonts w:eastAsia="Times New Roman" w:cstheme="minorHAnsi"/>
          <w:sz w:val="28"/>
          <w:szCs w:val="28"/>
        </w:rPr>
        <w:t xml:space="preserve">, y un mecanismo de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híbrido</w:t>
      </w:r>
      <w:r w:rsidRPr="00570222">
        <w:rPr>
          <w:rFonts w:eastAsia="Times New Roman" w:cstheme="minorHAnsi"/>
          <w:sz w:val="28"/>
          <w:szCs w:val="28"/>
        </w:rPr>
        <w:t xml:space="preserve"> que garantiza que solo </w:t>
      </w:r>
      <w:r w:rsidRPr="00570222">
        <w:rPr>
          <w:rFonts w:eastAsia="Times New Roman" w:cstheme="minorHAnsi"/>
          <w:b/>
          <w:bCs/>
          <w:sz w:val="28"/>
          <w:szCs w:val="28"/>
        </w:rPr>
        <w:t>5 expertos</w:t>
      </w:r>
      <w:r w:rsidRPr="00570222">
        <w:rPr>
          <w:rFonts w:eastAsia="Times New Roman" w:cstheme="minorHAnsi"/>
          <w:sz w:val="28"/>
          <w:szCs w:val="28"/>
        </w:rPr>
        <w:t xml:space="preserve"> se activen por respuesta, alcanzando </w:t>
      </w:r>
      <w:r w:rsidRPr="00570222">
        <w:rPr>
          <w:rFonts w:eastAsia="Times New Roman" w:cstheme="minorHAnsi"/>
          <w:b/>
          <w:bCs/>
          <w:sz w:val="28"/>
          <w:szCs w:val="28"/>
        </w:rPr>
        <w:t>5T parámetros activos</w:t>
      </w:r>
      <w:r w:rsidRPr="00570222">
        <w:rPr>
          <w:rFonts w:eastAsia="Times New Roman" w:cstheme="minorHAnsi"/>
          <w:sz w:val="28"/>
          <w:szCs w:val="28"/>
        </w:rPr>
        <w:t>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El diseño prioriza: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estabilidad del </w:t>
      </w:r>
      <w:proofErr w:type="spellStart"/>
      <w:r w:rsidRPr="00570222">
        <w:rPr>
          <w:rFonts w:eastAsia="Times New Roman" w:cstheme="minorHAnsi"/>
          <w:sz w:val="28"/>
          <w:szCs w:val="28"/>
        </w:rPr>
        <w:t>gating</w:t>
      </w:r>
      <w:proofErr w:type="spellEnd"/>
      <w:r w:rsidRPr="00570222">
        <w:rPr>
          <w:rFonts w:eastAsia="Times New Roman" w:cstheme="minorHAnsi"/>
          <w:sz w:val="28"/>
          <w:szCs w:val="28"/>
        </w:rPr>
        <w:t>,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ausencia de desvaríos,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paralelismo eficiente,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especialización masiva,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coherencia en inferencia,</w:t>
      </w:r>
    </w:p>
    <w:p w:rsidR="00570222" w:rsidRPr="00570222" w:rsidRDefault="00570222" w:rsidP="005702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compatibilidad con BF16.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2. Especificaciones globales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Tipo de modelo:</w:t>
      </w:r>
      <w:r w:rsidRPr="0057022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sz w:val="28"/>
          <w:szCs w:val="28"/>
        </w:rPr>
        <w:t>MoE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híbrido (</w:t>
      </w:r>
      <w:proofErr w:type="spellStart"/>
      <w:r w:rsidRPr="00570222">
        <w:rPr>
          <w:rFonts w:eastAsia="Times New Roman" w:cstheme="minorHAnsi"/>
          <w:sz w:val="28"/>
          <w:szCs w:val="28"/>
        </w:rPr>
        <w:t>sequence</w:t>
      </w:r>
      <w:r w:rsidRPr="00570222">
        <w:rPr>
          <w:rFonts w:eastAsia="Times New Roman" w:cstheme="minorHAnsi"/>
          <w:sz w:val="28"/>
          <w:szCs w:val="28"/>
        </w:rPr>
        <w:noBreakHyphen/>
        <w:t>level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+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r w:rsidRPr="00570222">
        <w:rPr>
          <w:rFonts w:eastAsia="Times New Roman" w:cstheme="minorHAnsi"/>
          <w:sz w:val="28"/>
          <w:szCs w:val="28"/>
        </w:rPr>
        <w:noBreakHyphen/>
        <w:t>level</w:t>
      </w:r>
      <w:proofErr w:type="spellEnd"/>
      <w:r w:rsidRPr="00570222">
        <w:rPr>
          <w:rFonts w:eastAsia="Times New Roman" w:cstheme="minorHAnsi"/>
          <w:sz w:val="28"/>
          <w:szCs w:val="28"/>
        </w:rPr>
        <w:t>)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Expertos totales:</w:t>
      </w:r>
      <w:r w:rsidRPr="00570222">
        <w:rPr>
          <w:rFonts w:eastAsia="Times New Roman" w:cstheme="minorHAnsi"/>
          <w:sz w:val="28"/>
          <w:szCs w:val="28"/>
        </w:rPr>
        <w:t xml:space="preserve"> 500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Parámetros por experto:</w:t>
      </w:r>
      <w:r w:rsidRPr="00570222">
        <w:rPr>
          <w:rFonts w:eastAsia="Times New Roman" w:cstheme="minorHAnsi"/>
          <w:sz w:val="28"/>
          <w:szCs w:val="28"/>
        </w:rPr>
        <w:t xml:space="preserve"> 1T exacto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Parámetros totales:</w:t>
      </w:r>
      <w:r w:rsidRPr="00570222">
        <w:rPr>
          <w:rFonts w:eastAsia="Times New Roman" w:cstheme="minorHAnsi"/>
          <w:sz w:val="28"/>
          <w:szCs w:val="28"/>
        </w:rPr>
        <w:t xml:space="preserve"> 500T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Parámetros activos por respuesta:</w:t>
      </w:r>
      <w:r w:rsidRPr="00570222">
        <w:rPr>
          <w:rFonts w:eastAsia="Times New Roman" w:cstheme="minorHAnsi"/>
          <w:sz w:val="28"/>
          <w:szCs w:val="28"/>
        </w:rPr>
        <w:t xml:space="preserve"> 5T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Formato numérico:</w:t>
      </w:r>
      <w:r w:rsidRPr="00570222">
        <w:rPr>
          <w:rFonts w:eastAsia="Times New Roman" w:cstheme="minorHAnsi"/>
          <w:sz w:val="28"/>
          <w:szCs w:val="28"/>
        </w:rPr>
        <w:t xml:space="preserve"> BF16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Embedding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>:</w:t>
      </w:r>
      <w:r w:rsidRPr="00570222">
        <w:rPr>
          <w:rFonts w:eastAsia="Times New Roman" w:cstheme="minorHAnsi"/>
          <w:sz w:val="28"/>
          <w:szCs w:val="28"/>
        </w:rPr>
        <w:t xml:space="preserve"> 12.288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Capas por experto:</w:t>
      </w:r>
      <w:r w:rsidRPr="00570222">
        <w:rPr>
          <w:rFonts w:eastAsia="Times New Roman" w:cstheme="minorHAnsi"/>
          <w:sz w:val="28"/>
          <w:szCs w:val="28"/>
        </w:rPr>
        <w:t xml:space="preserve"> 36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Atención:</w:t>
      </w:r>
      <w:r w:rsidRPr="00570222">
        <w:rPr>
          <w:rFonts w:eastAsia="Times New Roman" w:cstheme="minorHAnsi"/>
          <w:sz w:val="28"/>
          <w:szCs w:val="28"/>
        </w:rPr>
        <w:t xml:space="preserve"> 96 cabezas, d\_head = 128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FFN interno:</w:t>
      </w:r>
      <w:r w:rsidRPr="00570222">
        <w:rPr>
          <w:rFonts w:eastAsia="Times New Roman" w:cstheme="minorHAnsi"/>
          <w:sz w:val="28"/>
          <w:szCs w:val="28"/>
        </w:rPr>
        <w:t xml:space="preserve"> 49.152 (</w:t>
      </w:r>
      <w:proofErr w:type="spellStart"/>
      <w:r w:rsidRPr="00570222">
        <w:rPr>
          <w:rFonts w:eastAsia="Times New Roman" w:cstheme="minorHAnsi"/>
          <w:sz w:val="28"/>
          <w:szCs w:val="28"/>
        </w:rPr>
        <w:t>SwiGLU</w:t>
      </w:r>
      <w:proofErr w:type="spellEnd"/>
      <w:r w:rsidRPr="00570222">
        <w:rPr>
          <w:rFonts w:eastAsia="Times New Roman" w:cstheme="minorHAnsi"/>
          <w:sz w:val="28"/>
          <w:szCs w:val="28"/>
        </w:rPr>
        <w:t>)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Posicional:</w:t>
      </w:r>
      <w:r w:rsidRPr="0057022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sz w:val="28"/>
          <w:szCs w:val="28"/>
        </w:rPr>
        <w:t>RoPE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integrado en atención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>:</w:t>
      </w:r>
      <w:r w:rsidRPr="00570222">
        <w:rPr>
          <w:rFonts w:eastAsia="Times New Roman" w:cstheme="minorHAnsi"/>
          <w:sz w:val="28"/>
          <w:szCs w:val="28"/>
        </w:rPr>
        <w:t xml:space="preserve"> híbrido (</w:t>
      </w:r>
      <w:proofErr w:type="spellStart"/>
      <w:r w:rsidRPr="00570222">
        <w:rPr>
          <w:rFonts w:eastAsia="Times New Roman" w:cstheme="minorHAnsi"/>
          <w:sz w:val="28"/>
          <w:szCs w:val="28"/>
        </w:rPr>
        <w:t>sequence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→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>)</w:t>
      </w:r>
    </w:p>
    <w:p w:rsidR="00570222" w:rsidRPr="00570222" w:rsidRDefault="00570222" w:rsidP="005702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Paralelismo:</w:t>
      </w:r>
      <w:r w:rsidRPr="0057022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sz w:val="28"/>
          <w:szCs w:val="28"/>
        </w:rPr>
        <w:t>expert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+ tensor + pipeline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3. Flujo de datos del modelo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3.1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Tokenización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y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embeddings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lastRenderedPageBreak/>
        <w:t xml:space="preserve">El texto de entrada se </w:t>
      </w:r>
      <w:proofErr w:type="spellStart"/>
      <w:r w:rsidRPr="00570222">
        <w:rPr>
          <w:rFonts w:eastAsia="Times New Roman" w:cstheme="minorHAnsi"/>
          <w:sz w:val="28"/>
          <w:szCs w:val="28"/>
        </w:rPr>
        <w:t>tokeniza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y cada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se proyecta al espacio de dimensión </w:t>
      </w:r>
      <w:r w:rsidRPr="00570222">
        <w:rPr>
          <w:rFonts w:eastAsia="Times New Roman" w:cstheme="minorHAnsi"/>
          <w:b/>
          <w:bCs/>
          <w:sz w:val="28"/>
          <w:szCs w:val="28"/>
        </w:rPr>
        <w:t>12.288</w:t>
      </w:r>
      <w:r w:rsidRPr="00570222">
        <w:rPr>
          <w:rFonts w:eastAsia="Times New Roman" w:cstheme="minorHAnsi"/>
          <w:sz w:val="28"/>
          <w:szCs w:val="28"/>
        </w:rPr>
        <w:t>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3.2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de secuencia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 calcula un resumen de la secuencia (media de </w:t>
      </w:r>
      <w:proofErr w:type="spellStart"/>
      <w:r w:rsidRPr="00570222">
        <w:rPr>
          <w:rFonts w:eastAsia="Times New Roman" w:cstheme="minorHAnsi"/>
          <w:sz w:val="28"/>
          <w:szCs w:val="28"/>
        </w:rPr>
        <w:t>embeddings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+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especial). Este resumen alimenta el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sequence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gating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, que selecciona </w:t>
      </w:r>
      <w:r w:rsidRPr="00570222">
        <w:rPr>
          <w:rFonts w:eastAsia="Times New Roman" w:cstheme="minorHAnsi"/>
          <w:b/>
          <w:bCs/>
          <w:sz w:val="28"/>
          <w:szCs w:val="28"/>
        </w:rPr>
        <w:t>8 expertos candidatos</w:t>
      </w:r>
      <w:r w:rsidRPr="00570222">
        <w:rPr>
          <w:rFonts w:eastAsia="Times New Roman" w:cstheme="minorHAnsi"/>
          <w:sz w:val="28"/>
          <w:szCs w:val="28"/>
        </w:rPr>
        <w:t xml:space="preserve"> entre los 500.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3.3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Para cada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>:</w:t>
      </w:r>
    </w:p>
    <w:p w:rsidR="00570222" w:rsidRPr="00570222" w:rsidRDefault="00570222" w:rsidP="005702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 evalúa su </w:t>
      </w:r>
      <w:proofErr w:type="spellStart"/>
      <w:r w:rsidRPr="00570222">
        <w:rPr>
          <w:rFonts w:eastAsia="Times New Roman" w:cstheme="minorHAnsi"/>
          <w:sz w:val="28"/>
          <w:szCs w:val="28"/>
        </w:rPr>
        <w:t>embedding</w:t>
      </w:r>
      <w:proofErr w:type="spellEnd"/>
      <w:r w:rsidRPr="00570222">
        <w:rPr>
          <w:rFonts w:eastAsia="Times New Roman" w:cstheme="minorHAnsi"/>
          <w:sz w:val="28"/>
          <w:szCs w:val="28"/>
        </w:rPr>
        <w:t>, posición y contexto,</w:t>
      </w:r>
    </w:p>
    <w:p w:rsidR="00570222" w:rsidRPr="00570222" w:rsidRDefault="00570222" w:rsidP="005702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 eligen </w:t>
      </w:r>
      <w:r w:rsidRPr="00570222">
        <w:rPr>
          <w:rFonts w:eastAsia="Times New Roman" w:cstheme="minorHAnsi"/>
          <w:b/>
          <w:bCs/>
          <w:sz w:val="28"/>
          <w:szCs w:val="28"/>
        </w:rPr>
        <w:t>hasta 5 expertos activos</w:t>
      </w:r>
      <w:r w:rsidRPr="00570222">
        <w:rPr>
          <w:rFonts w:eastAsia="Times New Roman" w:cstheme="minorHAnsi"/>
          <w:sz w:val="28"/>
          <w:szCs w:val="28"/>
        </w:rPr>
        <w:t xml:space="preserve"> dentro de los 8 candidatos,</w:t>
      </w:r>
    </w:p>
    <w:p w:rsidR="00570222" w:rsidRPr="00570222" w:rsidRDefault="00570222" w:rsidP="005702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 </w:t>
      </w:r>
      <w:proofErr w:type="spellStart"/>
      <w:r w:rsidRPr="00570222">
        <w:rPr>
          <w:rFonts w:eastAsia="Times New Roman" w:cstheme="minorHAnsi"/>
          <w:sz w:val="28"/>
          <w:szCs w:val="28"/>
        </w:rPr>
        <w:t>enruta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el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a esos expertos.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3.4 Procesamiento en expertos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Cada experto aplica sus </w:t>
      </w:r>
      <w:r w:rsidRPr="00570222">
        <w:rPr>
          <w:rFonts w:eastAsia="Times New Roman" w:cstheme="minorHAnsi"/>
          <w:b/>
          <w:bCs/>
          <w:sz w:val="28"/>
          <w:szCs w:val="28"/>
        </w:rPr>
        <w:t>36 capas internas</w:t>
      </w:r>
      <w:r w:rsidRPr="00570222">
        <w:rPr>
          <w:rFonts w:eastAsia="Times New Roman" w:cstheme="minorHAnsi"/>
          <w:sz w:val="28"/>
          <w:szCs w:val="28"/>
        </w:rPr>
        <w:t xml:space="preserve"> al subconjunto de </w:t>
      </w:r>
      <w:proofErr w:type="spellStart"/>
      <w:r w:rsidRPr="00570222">
        <w:rPr>
          <w:rFonts w:eastAsia="Times New Roman" w:cstheme="minorHAnsi"/>
          <w:sz w:val="28"/>
          <w:szCs w:val="28"/>
        </w:rPr>
        <w:t>tokens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asignado.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3.5 Mezcla de salidas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Las salidas de los expertos activos se combinan según los pesos del </w:t>
      </w:r>
      <w:proofErr w:type="spellStart"/>
      <w:r w:rsidRPr="00570222">
        <w:rPr>
          <w:rFonts w:eastAsia="Times New Roman" w:cstheme="minorHAnsi"/>
          <w:sz w:val="28"/>
          <w:szCs w:val="28"/>
        </w:rPr>
        <w:t>gating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570222">
        <w:rPr>
          <w:rFonts w:eastAsia="Times New Roman" w:cstheme="minorHAnsi"/>
          <w:sz w:val="28"/>
          <w:szCs w:val="28"/>
        </w:rPr>
        <w:t>token</w:t>
      </w:r>
      <w:proofErr w:type="spellEnd"/>
      <w:r w:rsidRPr="00570222">
        <w:rPr>
          <w:rFonts w:eastAsia="Times New Roman" w:cstheme="minorHAnsi"/>
          <w:sz w:val="28"/>
          <w:szCs w:val="28"/>
        </w:rPr>
        <w:t>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3.6 Capas finales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La representación mezclada pasa por las capas finales y se proyecta al vocabulario para generar </w:t>
      </w:r>
      <w:proofErr w:type="spellStart"/>
      <w:r w:rsidRPr="00570222">
        <w:rPr>
          <w:rFonts w:eastAsia="Times New Roman" w:cstheme="minorHAnsi"/>
          <w:sz w:val="28"/>
          <w:szCs w:val="28"/>
        </w:rPr>
        <w:t>logits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y texto.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4. Arquitectura interna de cada experto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Cada experto contiene </w:t>
      </w:r>
      <w:r w:rsidRPr="00570222">
        <w:rPr>
          <w:rFonts w:eastAsia="Times New Roman" w:cstheme="minorHAnsi"/>
          <w:b/>
          <w:bCs/>
          <w:sz w:val="28"/>
          <w:szCs w:val="28"/>
        </w:rPr>
        <w:t>36 capas</w:t>
      </w:r>
      <w:r w:rsidRPr="00570222">
        <w:rPr>
          <w:rFonts w:eastAsia="Times New Roman" w:cstheme="minorHAnsi"/>
          <w:sz w:val="28"/>
          <w:szCs w:val="28"/>
        </w:rPr>
        <w:t>, y cada capa incluye: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4.1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LayerNorm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1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4.2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Multi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Head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Self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Attention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(MHSA)</w:t>
      </w:r>
    </w:p>
    <w:p w:rsidR="00570222" w:rsidRPr="00570222" w:rsidRDefault="00570222" w:rsidP="005702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96 cabezas</w:t>
      </w:r>
    </w:p>
    <w:p w:rsidR="00570222" w:rsidRPr="00570222" w:rsidRDefault="00570222" w:rsidP="005702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d\_head = 128</w:t>
      </w:r>
    </w:p>
    <w:p w:rsidR="00570222" w:rsidRPr="00570222" w:rsidRDefault="00570222" w:rsidP="005702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Proyecciones Q, K, V</w:t>
      </w:r>
    </w:p>
    <w:p w:rsidR="00570222" w:rsidRPr="00570222" w:rsidRDefault="00570222" w:rsidP="005702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lastRenderedPageBreak/>
        <w:t>Proyección de salida</w:t>
      </w:r>
    </w:p>
    <w:p w:rsidR="00570222" w:rsidRPr="00570222" w:rsidRDefault="00570222" w:rsidP="005702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70222">
        <w:rPr>
          <w:rFonts w:eastAsia="Times New Roman" w:cstheme="minorHAnsi"/>
          <w:sz w:val="28"/>
          <w:szCs w:val="28"/>
        </w:rPr>
        <w:t>RoPE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integrado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4.3 Residual (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post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Attention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>)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4.4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LayerNorm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2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4.5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Feed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Forward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Network (FFN)</w:t>
      </w:r>
    </w:p>
    <w:p w:rsidR="00570222" w:rsidRPr="00570222" w:rsidRDefault="00570222" w:rsidP="005702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Proyección </w:t>
      </w:r>
      <w:r w:rsidRPr="00570222">
        <w:rPr>
          <w:rFonts w:eastAsia="Times New Roman" w:cstheme="minorHAnsi"/>
          <w:b/>
          <w:bCs/>
          <w:sz w:val="28"/>
          <w:szCs w:val="28"/>
        </w:rPr>
        <w:t>12.288 → 49.152</w:t>
      </w:r>
    </w:p>
    <w:p w:rsidR="00570222" w:rsidRPr="00570222" w:rsidRDefault="00570222" w:rsidP="005702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Activación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SwiGLU</w:t>
      </w:r>
      <w:proofErr w:type="spellEnd"/>
    </w:p>
    <w:p w:rsidR="00570222" w:rsidRPr="00570222" w:rsidRDefault="00570222" w:rsidP="005702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Proyección </w:t>
      </w:r>
      <w:r w:rsidRPr="00570222">
        <w:rPr>
          <w:rFonts w:eastAsia="Times New Roman" w:cstheme="minorHAnsi"/>
          <w:b/>
          <w:bCs/>
          <w:sz w:val="28"/>
          <w:szCs w:val="28"/>
        </w:rPr>
        <w:t>49.152 → 12.288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4.6 Residual (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post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FFN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>)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La suma total de matrices (</w:t>
      </w:r>
      <w:proofErr w:type="spellStart"/>
      <w:r w:rsidRPr="00570222">
        <w:rPr>
          <w:rFonts w:eastAsia="Times New Roman" w:cstheme="minorHAnsi"/>
          <w:sz w:val="28"/>
          <w:szCs w:val="28"/>
        </w:rPr>
        <w:t>Attention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+ FFN + </w:t>
      </w:r>
      <w:proofErr w:type="spellStart"/>
      <w:r w:rsidRPr="00570222">
        <w:rPr>
          <w:rFonts w:eastAsia="Times New Roman" w:cstheme="minorHAnsi"/>
          <w:sz w:val="28"/>
          <w:szCs w:val="28"/>
        </w:rPr>
        <w:t>Norms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+ </w:t>
      </w:r>
      <w:proofErr w:type="spellStart"/>
      <w:r w:rsidRPr="00570222">
        <w:rPr>
          <w:rFonts w:eastAsia="Times New Roman" w:cstheme="minorHAnsi"/>
          <w:sz w:val="28"/>
          <w:szCs w:val="28"/>
        </w:rPr>
        <w:t>embeddings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) se ajusta para que cada experto tenga </w:t>
      </w:r>
      <w:r w:rsidRPr="00570222">
        <w:rPr>
          <w:rFonts w:eastAsia="Times New Roman" w:cstheme="minorHAnsi"/>
          <w:b/>
          <w:bCs/>
          <w:sz w:val="28"/>
          <w:szCs w:val="28"/>
        </w:rPr>
        <w:t>exactamente 1T parámetros</w:t>
      </w:r>
      <w:r w:rsidRPr="00570222">
        <w:rPr>
          <w:rFonts w:eastAsia="Times New Roman" w:cstheme="minorHAnsi"/>
          <w:sz w:val="28"/>
          <w:szCs w:val="28"/>
        </w:rPr>
        <w:t>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5.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híbrido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5.1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Sequence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Reduce el espacio de 500 expertos a </w:t>
      </w:r>
      <w:r w:rsidRPr="00570222">
        <w:rPr>
          <w:rFonts w:eastAsia="Times New Roman" w:cstheme="minorHAnsi"/>
          <w:b/>
          <w:bCs/>
          <w:sz w:val="28"/>
          <w:szCs w:val="28"/>
        </w:rPr>
        <w:t>8 candidatos coherentes</w:t>
      </w:r>
      <w:r w:rsidRPr="00570222">
        <w:rPr>
          <w:rFonts w:eastAsia="Times New Roman" w:cstheme="minorHAnsi"/>
          <w:sz w:val="28"/>
          <w:szCs w:val="28"/>
        </w:rPr>
        <w:t xml:space="preserve"> por secuencia. Evita saltos caóticos y estabiliza el comportamiento global.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5.2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Token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Dentro de esos 8 candidatos:</w:t>
      </w:r>
    </w:p>
    <w:p w:rsidR="00570222" w:rsidRPr="00570222" w:rsidRDefault="00570222" w:rsidP="005702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selecciona </w:t>
      </w:r>
      <w:r w:rsidRPr="00570222">
        <w:rPr>
          <w:rFonts w:eastAsia="Times New Roman" w:cstheme="minorHAnsi"/>
          <w:b/>
          <w:bCs/>
          <w:sz w:val="28"/>
          <w:szCs w:val="28"/>
        </w:rPr>
        <w:t>hasta 5 expertos activos</w:t>
      </w:r>
      <w:r w:rsidRPr="00570222">
        <w:rPr>
          <w:rFonts w:eastAsia="Times New Roman" w:cstheme="minorHAnsi"/>
          <w:sz w:val="28"/>
          <w:szCs w:val="28"/>
        </w:rPr>
        <w:t>,</w:t>
      </w:r>
    </w:p>
    <w:p w:rsidR="00570222" w:rsidRPr="00570222" w:rsidRDefault="00570222" w:rsidP="005702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asigna pesos de mezcla,</w:t>
      </w:r>
    </w:p>
    <w:p w:rsidR="00570222" w:rsidRPr="00570222" w:rsidRDefault="00570222" w:rsidP="005702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70222">
        <w:rPr>
          <w:rFonts w:eastAsia="Times New Roman" w:cstheme="minorHAnsi"/>
          <w:sz w:val="28"/>
          <w:szCs w:val="28"/>
        </w:rPr>
        <w:t>enruta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sz w:val="28"/>
          <w:szCs w:val="28"/>
        </w:rPr>
        <w:t>tokens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de forma precisa.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5.3 Estabilidad del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Incluye:</w:t>
      </w:r>
    </w:p>
    <w:p w:rsidR="00570222" w:rsidRPr="00570222" w:rsidRDefault="00570222" w:rsidP="005702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regularización de </w:t>
      </w:r>
      <w:r w:rsidRPr="00570222">
        <w:rPr>
          <w:rFonts w:eastAsia="Times New Roman" w:cstheme="minorHAnsi"/>
          <w:b/>
          <w:bCs/>
          <w:sz w:val="28"/>
          <w:szCs w:val="28"/>
        </w:rPr>
        <w:t>balance de carga</w:t>
      </w:r>
      <w:r w:rsidRPr="00570222">
        <w:rPr>
          <w:rFonts w:eastAsia="Times New Roman" w:cstheme="minorHAnsi"/>
          <w:sz w:val="28"/>
          <w:szCs w:val="28"/>
        </w:rPr>
        <w:t>,</w:t>
      </w:r>
    </w:p>
    <w:p w:rsidR="00570222" w:rsidRPr="00570222" w:rsidRDefault="00570222" w:rsidP="005702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penalización de </w:t>
      </w:r>
      <w:r w:rsidRPr="00570222">
        <w:rPr>
          <w:rFonts w:eastAsia="Times New Roman" w:cstheme="minorHAnsi"/>
          <w:b/>
          <w:bCs/>
          <w:sz w:val="28"/>
          <w:szCs w:val="28"/>
        </w:rPr>
        <w:t>entropía</w:t>
      </w:r>
      <w:r w:rsidRPr="00570222">
        <w:rPr>
          <w:rFonts w:eastAsia="Times New Roman" w:cstheme="minorHAnsi"/>
          <w:sz w:val="28"/>
          <w:szCs w:val="28"/>
        </w:rPr>
        <w:t>,</w:t>
      </w:r>
    </w:p>
    <w:p w:rsidR="00570222" w:rsidRPr="00570222" w:rsidRDefault="00570222" w:rsidP="005702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selección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top</w:t>
      </w:r>
      <w:r w:rsidRPr="00570222">
        <w:rPr>
          <w:rFonts w:eastAsia="Times New Roman" w:cstheme="minorHAnsi"/>
          <w:b/>
          <w:bCs/>
          <w:sz w:val="28"/>
          <w:szCs w:val="28"/>
        </w:rPr>
        <w:noBreakHyphen/>
        <w:t>m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fija</w:t>
      </w:r>
      <w:r w:rsidRPr="00570222">
        <w:rPr>
          <w:rFonts w:eastAsia="Times New Roman" w:cstheme="minorHAnsi"/>
          <w:sz w:val="28"/>
          <w:szCs w:val="28"/>
        </w:rPr>
        <w:t>,</w:t>
      </w:r>
    </w:p>
    <w:p w:rsidR="00570222" w:rsidRPr="00570222" w:rsidRDefault="00570222" w:rsidP="005702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entrenamiento para evitar expertos erráticos.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6. Paralelismo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lastRenderedPageBreak/>
        <w:t xml:space="preserve">6.1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Expert</w:t>
      </w:r>
      <w:proofErr w:type="spellEnd"/>
      <w:r w:rsidRPr="0057022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Los 500 expertos se distribuyen en grupos de dispositivos (por ejemplo, 10 expertos por grupo → 50 grupos).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6.2 Tensor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Las matrices gigantes de cada experto se dividen entre varias </w:t>
      </w:r>
      <w:proofErr w:type="spellStart"/>
      <w:r w:rsidRPr="00570222">
        <w:rPr>
          <w:rFonts w:eastAsia="Times New Roman" w:cstheme="minorHAnsi"/>
          <w:sz w:val="28"/>
          <w:szCs w:val="28"/>
        </w:rPr>
        <w:t>GPUs</w:t>
      </w:r>
      <w:proofErr w:type="spellEnd"/>
      <w:r w:rsidRPr="00570222">
        <w:rPr>
          <w:rFonts w:eastAsia="Times New Roman" w:cstheme="minorHAnsi"/>
          <w:sz w:val="28"/>
          <w:szCs w:val="28"/>
        </w:rPr>
        <w:t>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 xml:space="preserve">6.3 Pipeline </w:t>
      </w:r>
      <w:proofErr w:type="spellStart"/>
      <w:r w:rsidRPr="0057022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Las 36 capas de cada experto se dividen en etapas (por ejemplo, 12 + 12 + 12).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570222">
        <w:rPr>
          <w:rFonts w:eastAsia="Times New Roman" w:cstheme="minorHAnsi"/>
          <w:sz w:val="28"/>
          <w:szCs w:val="28"/>
        </w:rPr>
        <w:t>routing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coordina la ubicación física de los expertos para evitar rutas ineficientes.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7. Parámetros activos</w:t>
      </w:r>
    </w:p>
    <w:p w:rsidR="00570222" w:rsidRPr="00570222" w:rsidRDefault="00570222" w:rsidP="005702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Expertos activos por respuesta:</w:t>
      </w:r>
      <w:r w:rsidRPr="00570222">
        <w:rPr>
          <w:rFonts w:eastAsia="Times New Roman" w:cstheme="minorHAnsi"/>
          <w:sz w:val="28"/>
          <w:szCs w:val="28"/>
        </w:rPr>
        <w:t xml:space="preserve"> 5</w:t>
      </w:r>
    </w:p>
    <w:p w:rsidR="00570222" w:rsidRPr="00570222" w:rsidRDefault="00570222" w:rsidP="005702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Parámetros activos:</w:t>
      </w:r>
    </w:p>
    <w:p w:rsidR="00570222" w:rsidRPr="00570222" w:rsidRDefault="00570222" w:rsidP="0057022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5 expertos×1T=5T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Esto garantiza potencia extrema sin activar el modelo completo.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70222">
        <w:rPr>
          <w:rFonts w:eastAsia="Times New Roman" w:cstheme="minorHAnsi"/>
          <w:b/>
          <w:bCs/>
          <w:sz w:val="28"/>
          <w:szCs w:val="28"/>
        </w:rPr>
        <w:t>8. Conclusión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Astra</w:t>
      </w:r>
      <w:r w:rsidRPr="00570222">
        <w:rPr>
          <w:rFonts w:eastAsia="Times New Roman" w:cstheme="minorHAnsi"/>
          <w:sz w:val="28"/>
          <w:szCs w:val="28"/>
        </w:rPr>
        <w:noBreakHyphen/>
        <w:t>X</w:t>
      </w:r>
      <w:r w:rsidRPr="00570222">
        <w:rPr>
          <w:rFonts w:eastAsia="Times New Roman" w:cstheme="minorHAnsi"/>
          <w:sz w:val="28"/>
          <w:szCs w:val="28"/>
        </w:rPr>
        <w:noBreakHyphen/>
        <w:t xml:space="preserve">500T es un diseño de </w:t>
      </w:r>
      <w:proofErr w:type="spellStart"/>
      <w:r w:rsidRPr="00570222">
        <w:rPr>
          <w:rFonts w:eastAsia="Times New Roman" w:cstheme="minorHAnsi"/>
          <w:sz w:val="28"/>
          <w:szCs w:val="28"/>
        </w:rPr>
        <w:t>MoE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de frontera, con: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500 expertos de 1T,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5T activos,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70222">
        <w:rPr>
          <w:rFonts w:eastAsia="Times New Roman" w:cstheme="minorHAnsi"/>
          <w:sz w:val="28"/>
          <w:szCs w:val="28"/>
        </w:rPr>
        <w:t>routing</w:t>
      </w:r>
      <w:proofErr w:type="spellEnd"/>
      <w:r w:rsidRPr="00570222">
        <w:rPr>
          <w:rFonts w:eastAsia="Times New Roman" w:cstheme="minorHAnsi"/>
          <w:sz w:val="28"/>
          <w:szCs w:val="28"/>
        </w:rPr>
        <w:t xml:space="preserve"> híbrido estable,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paralelismo masivo,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bloques internos modernos,</w:t>
      </w:r>
    </w:p>
    <w:p w:rsidR="00570222" w:rsidRPr="00570222" w:rsidRDefault="00570222" w:rsidP="005702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coherencia y estabilidad en inferencia.</w:t>
      </w:r>
    </w:p>
    <w:p w:rsidR="00570222" w:rsidRPr="00570222" w:rsidRDefault="00570222" w:rsidP="0057022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570222">
        <w:rPr>
          <w:rFonts w:eastAsia="Times New Roman" w:cstheme="minorHAnsi"/>
          <w:sz w:val="28"/>
          <w:szCs w:val="28"/>
        </w:rPr>
        <w:t>Este documento define la arquitectura completa y lista para implementación teórica.</w:t>
      </w:r>
    </w:p>
    <w:p w:rsidR="000957D3" w:rsidRDefault="000957D3"/>
    <w:p w:rsidR="00BD62B2" w:rsidRPr="00BD62B2" w:rsidRDefault="00BD62B2" w:rsidP="00BD62B2">
      <w:pPr>
        <w:jc w:val="both"/>
        <w:rPr>
          <w:rFonts w:cstheme="minorHAnsi"/>
          <w:sz w:val="28"/>
          <w:szCs w:val="28"/>
        </w:rPr>
      </w:pP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BD62B2">
        <w:rPr>
          <w:rFonts w:ascii="Cambria" w:eastAsia="Times New Roman" w:hAnsi="Cambria" w:cstheme="minorHAnsi"/>
          <w:b/>
          <w:bCs/>
          <w:kern w:val="36"/>
          <w:sz w:val="28"/>
          <w:szCs w:val="28"/>
        </w:rPr>
        <w:lastRenderedPageBreak/>
        <w:t>📘</w:t>
      </w:r>
      <w:r w:rsidRPr="00BD62B2">
        <w:rPr>
          <w:rFonts w:eastAsia="Times New Roman" w:cstheme="minorHAnsi"/>
          <w:b/>
          <w:bCs/>
          <w:kern w:val="36"/>
          <w:sz w:val="28"/>
          <w:szCs w:val="28"/>
        </w:rPr>
        <w:t xml:space="preserve"> ASTRA</w:t>
      </w:r>
      <w:r w:rsidRPr="00BD62B2">
        <w:rPr>
          <w:rFonts w:eastAsia="Times New Roman" w:cstheme="minorHAnsi"/>
          <w:b/>
          <w:bCs/>
          <w:kern w:val="36"/>
          <w:sz w:val="28"/>
          <w:szCs w:val="28"/>
        </w:rPr>
        <w:noBreakHyphen/>
        <w:t>X</w:t>
      </w:r>
      <w:r w:rsidRPr="00BD62B2">
        <w:rPr>
          <w:rFonts w:eastAsia="Times New Roman" w:cstheme="minorHAnsi"/>
          <w:b/>
          <w:bCs/>
          <w:kern w:val="36"/>
          <w:sz w:val="28"/>
          <w:szCs w:val="28"/>
        </w:rPr>
        <w:noBreakHyphen/>
        <w:t>500T — DOCUMENTO TÉCNICO EXTENDIDO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1. Visión general del modelo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Astra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X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500T</w:t>
      </w:r>
      <w:r w:rsidRPr="00BD62B2">
        <w:rPr>
          <w:rFonts w:eastAsia="Times New Roman" w:cstheme="minorHAnsi"/>
          <w:sz w:val="28"/>
          <w:szCs w:val="28"/>
        </w:rPr>
        <w:t xml:space="preserve"> es un modelo de lenguaje de arquitectura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Mixture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of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Experts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MoE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)</w:t>
      </w:r>
      <w:r w:rsidRPr="00BD62B2">
        <w:rPr>
          <w:rFonts w:eastAsia="Times New Roman" w:cstheme="minorHAnsi"/>
          <w:sz w:val="28"/>
          <w:szCs w:val="28"/>
        </w:rPr>
        <w:t xml:space="preserve"> de escala extrema, diseñado para:</w:t>
      </w:r>
    </w:p>
    <w:p w:rsidR="00BD62B2" w:rsidRPr="00BD62B2" w:rsidRDefault="00BD62B2" w:rsidP="00BD62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maximizar capacidad de razonamiento estructurado,</w:t>
      </w:r>
    </w:p>
    <w:p w:rsidR="00BD62B2" w:rsidRPr="00BD62B2" w:rsidRDefault="00BD62B2" w:rsidP="00BD62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permitir especialización masiva en dominios distintos,</w:t>
      </w:r>
    </w:p>
    <w:p w:rsidR="00BD62B2" w:rsidRPr="00BD62B2" w:rsidRDefault="00BD62B2" w:rsidP="00BD62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mantener estabilidad en inferencia,</w:t>
      </w:r>
    </w:p>
    <w:p w:rsidR="00BD62B2" w:rsidRPr="00BD62B2" w:rsidRDefault="00BD62B2" w:rsidP="00BD62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limitar el coste activo a un subconjunto pequeño de parámetros.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El modelo se compone de:</w:t>
      </w:r>
    </w:p>
    <w:p w:rsidR="00BD62B2" w:rsidRPr="00BD62B2" w:rsidRDefault="00BD62B2" w:rsidP="00BD62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500 expertos</w:t>
      </w:r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cada uno con </w:t>
      </w:r>
      <w:r w:rsidRPr="00BD62B2">
        <w:rPr>
          <w:rFonts w:eastAsia="Times New Roman" w:cstheme="minorHAnsi"/>
          <w:b/>
          <w:bCs/>
          <w:sz w:val="28"/>
          <w:szCs w:val="28"/>
        </w:rPr>
        <w:t>1T parámetros exactos</w:t>
      </w:r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con un máximo de </w:t>
      </w:r>
      <w:r w:rsidRPr="00BD62B2">
        <w:rPr>
          <w:rFonts w:eastAsia="Times New Roman" w:cstheme="minorHAnsi"/>
          <w:b/>
          <w:bCs/>
          <w:sz w:val="28"/>
          <w:szCs w:val="28"/>
        </w:rPr>
        <w:t>5 expertos activos por respuesta</w:t>
      </w:r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lo que da </w:t>
      </w:r>
      <w:r w:rsidRPr="00BD62B2">
        <w:rPr>
          <w:rFonts w:eastAsia="Times New Roman" w:cstheme="minorHAnsi"/>
          <w:b/>
          <w:bCs/>
          <w:sz w:val="28"/>
          <w:szCs w:val="28"/>
        </w:rPr>
        <w:t>5T parámetros activos</w:t>
      </w:r>
      <w:r w:rsidRPr="00BD62B2">
        <w:rPr>
          <w:rFonts w:eastAsia="Times New Roman" w:cstheme="minorHAnsi"/>
          <w:sz w:val="28"/>
          <w:szCs w:val="28"/>
        </w:rPr>
        <w:t xml:space="preserve"> en cada inferencia.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diseño está pensado para ser </w:t>
      </w:r>
      <w:r w:rsidRPr="00BD62B2">
        <w:rPr>
          <w:rFonts w:eastAsia="Times New Roman" w:cstheme="minorHAnsi"/>
          <w:b/>
          <w:bCs/>
          <w:sz w:val="28"/>
          <w:szCs w:val="28"/>
        </w:rPr>
        <w:t xml:space="preserve">teóricamente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implementable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en hardware de supercomputación, con paralelismo híbrido (</w:t>
      </w:r>
      <w:proofErr w:type="spellStart"/>
      <w:r w:rsidRPr="00BD62B2">
        <w:rPr>
          <w:rFonts w:eastAsia="Times New Roman" w:cstheme="minorHAnsi"/>
          <w:sz w:val="28"/>
          <w:szCs w:val="28"/>
        </w:rPr>
        <w:t>expert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, tensor, pipeline) y formato numérico </w:t>
      </w:r>
      <w:r w:rsidRPr="00BD62B2">
        <w:rPr>
          <w:rFonts w:eastAsia="Times New Roman" w:cstheme="minorHAnsi"/>
          <w:b/>
          <w:bCs/>
          <w:sz w:val="28"/>
          <w:szCs w:val="28"/>
        </w:rPr>
        <w:t>BF16</w:t>
      </w:r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2. Especificaciones globales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Tipo de modelo:</w:t>
      </w:r>
      <w:r w:rsidRPr="00BD62B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sz w:val="28"/>
          <w:szCs w:val="28"/>
        </w:rPr>
        <w:t>MoE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híbrido (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secuencia +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).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Número de expertos:</w:t>
      </w:r>
      <w:r w:rsidRPr="00BD62B2">
        <w:rPr>
          <w:rFonts w:eastAsia="Times New Roman" w:cstheme="minorHAnsi"/>
          <w:sz w:val="28"/>
          <w:szCs w:val="28"/>
        </w:rPr>
        <w:t xml:space="preserve"> 500.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Parámetros por experto:</w:t>
      </w:r>
      <w:r w:rsidRPr="00BD62B2">
        <w:rPr>
          <w:rFonts w:eastAsia="Times New Roman" w:cstheme="minorHAnsi"/>
          <w:sz w:val="28"/>
          <w:szCs w:val="28"/>
        </w:rPr>
        <w:t xml:space="preserve"> 1012 (1T) exactos.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Parámetros totales:</w:t>
      </w:r>
      <w:r w:rsidRPr="00BD62B2">
        <w:rPr>
          <w:rFonts w:eastAsia="Times New Roman" w:cstheme="minorHAnsi"/>
          <w:sz w:val="28"/>
          <w:szCs w:val="28"/>
        </w:rPr>
        <w:t xml:space="preserve"> 500×1012=5×1014 (500T).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Parámetros activos por respuesta:</w:t>
      </w:r>
      <w:r w:rsidRPr="00BD62B2">
        <w:rPr>
          <w:rFonts w:eastAsia="Times New Roman" w:cstheme="minorHAnsi"/>
          <w:sz w:val="28"/>
          <w:szCs w:val="28"/>
        </w:rPr>
        <w:t xml:space="preserve"> 5T.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Formato numérico:</w:t>
      </w:r>
      <w:r w:rsidRPr="00BD62B2">
        <w:rPr>
          <w:rFonts w:eastAsia="Times New Roman" w:cstheme="minorHAnsi"/>
          <w:sz w:val="28"/>
          <w:szCs w:val="28"/>
        </w:rPr>
        <w:t xml:space="preserve"> BF16.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Dimensión de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:</w:t>
      </w:r>
      <w:r w:rsidRPr="00BD62B2">
        <w:rPr>
          <w:rFonts w:eastAsia="Times New Roman" w:cstheme="minorHAnsi"/>
          <w:sz w:val="28"/>
          <w:szCs w:val="28"/>
        </w:rPr>
        <w:t xml:space="preserve"> 12.288.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Capas por experto:</w:t>
      </w:r>
      <w:r w:rsidRPr="00BD62B2">
        <w:rPr>
          <w:rFonts w:eastAsia="Times New Roman" w:cstheme="minorHAnsi"/>
          <w:sz w:val="28"/>
          <w:szCs w:val="28"/>
        </w:rPr>
        <w:t xml:space="preserve"> 36.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Atención por capa de experto: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96 cabezas.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dimensión por cabeza: 128.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FFN por capa de experto: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dimensión interna: 49.152.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activación: tipo </w:t>
      </w:r>
      <w:proofErr w:type="spellStart"/>
      <w:r w:rsidRPr="00BD62B2">
        <w:rPr>
          <w:rFonts w:eastAsia="Times New Roman" w:cstheme="minorHAnsi"/>
          <w:sz w:val="28"/>
          <w:szCs w:val="28"/>
        </w:rPr>
        <w:t>SwiGLU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Posicional:</w:t>
      </w:r>
      <w:r w:rsidRPr="00BD62B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sz w:val="28"/>
          <w:szCs w:val="28"/>
        </w:rPr>
        <w:t>RoPE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BD62B2">
        <w:rPr>
          <w:rFonts w:eastAsia="Times New Roman" w:cstheme="minorHAnsi"/>
          <w:sz w:val="28"/>
          <w:szCs w:val="28"/>
        </w:rPr>
        <w:t>rotary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embeddings</w:t>
      </w:r>
      <w:proofErr w:type="spellEnd"/>
      <w:r w:rsidRPr="00BD62B2">
        <w:rPr>
          <w:rFonts w:eastAsia="Times New Roman" w:cstheme="minorHAnsi"/>
          <w:sz w:val="28"/>
          <w:szCs w:val="28"/>
        </w:rPr>
        <w:t>) integrado en la atención.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:</w:t>
      </w:r>
      <w:r w:rsidRPr="00BD62B2">
        <w:rPr>
          <w:rFonts w:eastAsia="Times New Roman" w:cstheme="minorHAnsi"/>
          <w:sz w:val="28"/>
          <w:szCs w:val="28"/>
        </w:rPr>
        <w:t xml:space="preserve"> híbrido, con: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lastRenderedPageBreak/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secuencia (</w:t>
      </w:r>
      <w:proofErr w:type="spellStart"/>
      <w:r w:rsidRPr="00BD62B2">
        <w:rPr>
          <w:rFonts w:eastAsia="Times New Roman" w:cstheme="minorHAnsi"/>
          <w:sz w:val="28"/>
          <w:szCs w:val="28"/>
        </w:rPr>
        <w:t>sequence</w:t>
      </w:r>
      <w:r w:rsidRPr="00BD62B2">
        <w:rPr>
          <w:rFonts w:eastAsia="Times New Roman" w:cstheme="minorHAnsi"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sz w:val="28"/>
          <w:szCs w:val="28"/>
        </w:rPr>
        <w:t>),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r w:rsidRPr="00BD62B2">
        <w:rPr>
          <w:rFonts w:eastAsia="Times New Roman" w:cstheme="minorHAnsi"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sz w:val="28"/>
          <w:szCs w:val="28"/>
        </w:rPr>
        <w:t>).</w:t>
      </w:r>
    </w:p>
    <w:p w:rsidR="00BD62B2" w:rsidRPr="00BD62B2" w:rsidRDefault="00BD62B2" w:rsidP="00BD62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Paralelismo:</w:t>
      </w:r>
      <w:r w:rsidRPr="00BD62B2">
        <w:rPr>
          <w:rFonts w:eastAsia="Times New Roman" w:cstheme="minorHAnsi"/>
          <w:sz w:val="28"/>
          <w:szCs w:val="28"/>
        </w:rPr>
        <w:t xml:space="preserve"> combinación de: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t>expert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sz w:val="28"/>
          <w:szCs w:val="28"/>
        </w:rPr>
        <w:t>parallel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tensor </w:t>
      </w:r>
      <w:proofErr w:type="spellStart"/>
      <w:r w:rsidRPr="00BD62B2">
        <w:rPr>
          <w:rFonts w:eastAsia="Times New Roman" w:cstheme="minorHAnsi"/>
          <w:sz w:val="28"/>
          <w:szCs w:val="28"/>
        </w:rPr>
        <w:t>parallel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pipeline </w:t>
      </w:r>
      <w:proofErr w:type="spellStart"/>
      <w:r w:rsidRPr="00BD62B2">
        <w:rPr>
          <w:rFonts w:eastAsia="Times New Roman" w:cstheme="minorHAnsi"/>
          <w:sz w:val="28"/>
          <w:szCs w:val="28"/>
        </w:rPr>
        <w:t>parallel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3. Flujo de datos detallado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3.1 Entrada y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tokenización</w:t>
      </w:r>
      <w:proofErr w:type="spellEnd"/>
    </w:p>
    <w:p w:rsidR="00BD62B2" w:rsidRPr="00BD62B2" w:rsidRDefault="00BD62B2" w:rsidP="00BD62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texto de entrada se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tokeniza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mediante un </w:t>
      </w:r>
      <w:proofErr w:type="spellStart"/>
      <w:r w:rsidRPr="00BD62B2">
        <w:rPr>
          <w:rFonts w:eastAsia="Times New Roman" w:cstheme="minorHAnsi"/>
          <w:sz w:val="28"/>
          <w:szCs w:val="28"/>
        </w:rPr>
        <w:t>tokenizer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específico (por ejemplo, BPE o </w:t>
      </w:r>
      <w:proofErr w:type="spellStart"/>
      <w:r w:rsidRPr="00BD62B2">
        <w:rPr>
          <w:rFonts w:eastAsia="Times New Roman" w:cstheme="minorHAnsi"/>
          <w:sz w:val="28"/>
          <w:szCs w:val="28"/>
        </w:rPr>
        <w:t>unigram</w:t>
      </w:r>
      <w:proofErr w:type="spellEnd"/>
      <w:r w:rsidRPr="00BD62B2">
        <w:rPr>
          <w:rFonts w:eastAsia="Times New Roman" w:cstheme="minorHAnsi"/>
          <w:sz w:val="28"/>
          <w:szCs w:val="28"/>
        </w:rPr>
        <w:t>).</w:t>
      </w:r>
    </w:p>
    <w:p w:rsidR="00BD62B2" w:rsidRPr="00BD62B2" w:rsidRDefault="00BD62B2" w:rsidP="00BD62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Cada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se convierte en un índice de vocabulario.</w:t>
      </w:r>
    </w:p>
    <w:p w:rsidR="00BD62B2" w:rsidRPr="00BD62B2" w:rsidRDefault="00BD62B2" w:rsidP="00BD62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Ese índice se proyecta a un vector de dimensión </w:t>
      </w:r>
      <w:r w:rsidRPr="00BD62B2">
        <w:rPr>
          <w:rFonts w:eastAsia="Times New Roman" w:cstheme="minorHAnsi"/>
          <w:b/>
          <w:bCs/>
          <w:sz w:val="28"/>
          <w:szCs w:val="28"/>
        </w:rPr>
        <w:t>12.288</w:t>
      </w:r>
      <w:r w:rsidRPr="00BD62B2">
        <w:rPr>
          <w:rFonts w:eastAsia="Times New Roman" w:cstheme="minorHAnsi"/>
          <w:sz w:val="28"/>
          <w:szCs w:val="28"/>
        </w:rPr>
        <w:t xml:space="preserve"> mediante una matriz de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embeddings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3.2 Resumen de secuencia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Antes de activar expertos, el modelo construye un </w:t>
      </w:r>
      <w:r w:rsidRPr="00BD62B2">
        <w:rPr>
          <w:rFonts w:eastAsia="Times New Roman" w:cstheme="minorHAnsi"/>
          <w:b/>
          <w:bCs/>
          <w:sz w:val="28"/>
          <w:szCs w:val="28"/>
        </w:rPr>
        <w:t>resumen de la secuencia</w:t>
      </w:r>
      <w:r w:rsidRPr="00BD62B2">
        <w:rPr>
          <w:rFonts w:eastAsia="Times New Roman" w:cstheme="minorHAnsi"/>
          <w:sz w:val="28"/>
          <w:szCs w:val="28"/>
        </w:rPr>
        <w:t>, que puede incluir:</w:t>
      </w:r>
    </w:p>
    <w:p w:rsidR="00BD62B2" w:rsidRPr="00BD62B2" w:rsidRDefault="00BD62B2" w:rsidP="00BD62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media de los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todos los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un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especial de inicio (tipo CLS),</w:t>
      </w:r>
    </w:p>
    <w:p w:rsidR="00BD62B2" w:rsidRPr="00BD62B2" w:rsidRDefault="00BD62B2" w:rsidP="00BD62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información de longitud de la secuencia.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Este resumen se usa como entrada al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de secuencia</w:t>
      </w:r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3.3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de secuencia (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sequence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)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de secuencia</w:t>
      </w:r>
      <w:r w:rsidRPr="00BD62B2">
        <w:rPr>
          <w:rFonts w:eastAsia="Times New Roman" w:cstheme="minorHAnsi"/>
          <w:sz w:val="28"/>
          <w:szCs w:val="28"/>
        </w:rPr>
        <w:t xml:space="preserve"> es un módulo que:</w:t>
      </w:r>
    </w:p>
    <w:p w:rsidR="00BD62B2" w:rsidRPr="00BD62B2" w:rsidRDefault="00BD62B2" w:rsidP="00BD62B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recibe el resumen de la secuencia,</w:t>
      </w:r>
    </w:p>
    <w:p w:rsidR="00BD62B2" w:rsidRPr="00BD62B2" w:rsidRDefault="00BD62B2" w:rsidP="00BD62B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aplica una o varias capas densas y/o atencionales,</w:t>
      </w:r>
    </w:p>
    <w:p w:rsidR="00BD62B2" w:rsidRPr="00BD62B2" w:rsidRDefault="00BD62B2" w:rsidP="00BD62B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produce una distribución sobre los </w:t>
      </w:r>
      <w:r w:rsidRPr="00BD62B2">
        <w:rPr>
          <w:rFonts w:eastAsia="Times New Roman" w:cstheme="minorHAnsi"/>
          <w:b/>
          <w:bCs/>
          <w:sz w:val="28"/>
          <w:szCs w:val="28"/>
        </w:rPr>
        <w:t>500 expertos</w:t>
      </w:r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 partir de esa distribución:</w:t>
      </w:r>
    </w:p>
    <w:p w:rsidR="00BD62B2" w:rsidRPr="00BD62B2" w:rsidRDefault="00BD62B2" w:rsidP="00BD62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seleccionan </w:t>
      </w:r>
      <w:r w:rsidRPr="00BD62B2">
        <w:rPr>
          <w:rFonts w:eastAsia="Times New Roman" w:cstheme="minorHAnsi"/>
          <w:b/>
          <w:bCs/>
          <w:sz w:val="28"/>
          <w:szCs w:val="28"/>
        </w:rPr>
        <w:t>8 expertos candidatos</w:t>
      </w:r>
      <w:r w:rsidRPr="00BD62B2">
        <w:rPr>
          <w:rFonts w:eastAsia="Times New Roman" w:cstheme="minorHAnsi"/>
          <w:sz w:val="28"/>
          <w:szCs w:val="28"/>
        </w:rPr>
        <w:t xml:space="preserve"> (top</w:t>
      </w:r>
      <w:r w:rsidRPr="00BD62B2">
        <w:rPr>
          <w:rFonts w:eastAsia="Times New Roman" w:cstheme="minorHAnsi"/>
          <w:sz w:val="28"/>
          <w:szCs w:val="28"/>
        </w:rPr>
        <w:noBreakHyphen/>
        <w:t>8),</w:t>
      </w:r>
    </w:p>
    <w:p w:rsidR="00BD62B2" w:rsidRPr="00BD62B2" w:rsidRDefault="00BD62B2" w:rsidP="00BD62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 guardan sus índices y pesos asociados.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Estos 8 expertos forman el </w:t>
      </w:r>
      <w:r w:rsidRPr="00BD62B2">
        <w:rPr>
          <w:rFonts w:eastAsia="Times New Roman" w:cstheme="minorHAnsi"/>
          <w:b/>
          <w:bCs/>
          <w:sz w:val="28"/>
          <w:szCs w:val="28"/>
        </w:rPr>
        <w:t>subconjunto estable</w:t>
      </w:r>
      <w:r w:rsidRPr="00BD62B2">
        <w:rPr>
          <w:rFonts w:eastAsia="Times New Roman" w:cstheme="minorHAnsi"/>
          <w:sz w:val="28"/>
          <w:szCs w:val="28"/>
        </w:rPr>
        <w:t xml:space="preserve"> dentro del cual trabajará 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lastRenderedPageBreak/>
        <w:t xml:space="preserve">3.4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token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)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Para cada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(o para bloques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>):</w:t>
      </w:r>
    </w:p>
    <w:p w:rsidR="00BD62B2" w:rsidRPr="00BD62B2" w:rsidRDefault="00BD62B2" w:rsidP="00BD62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toma su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actual (ya transformado por las capas previas).</w:t>
      </w:r>
    </w:p>
    <w:p w:rsidR="00BD62B2" w:rsidRPr="00BD62B2" w:rsidRDefault="00BD62B2" w:rsidP="00BD62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 combina con información de posición y contexto local.</w:t>
      </w:r>
    </w:p>
    <w:p w:rsidR="00BD62B2" w:rsidRPr="00BD62B2" w:rsidRDefault="00BD62B2" w:rsidP="00BD62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pasa por el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, que:</w:t>
      </w:r>
    </w:p>
    <w:p w:rsidR="00BD62B2" w:rsidRPr="00BD62B2" w:rsidRDefault="00BD62B2" w:rsidP="00BD62B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recibe también la lista de 8 expertos candidatos,</w:t>
      </w:r>
    </w:p>
    <w:p w:rsidR="00BD62B2" w:rsidRPr="00BD62B2" w:rsidRDefault="00BD62B2" w:rsidP="00BD62B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calcula una distribución sobre esos 8,</w:t>
      </w:r>
    </w:p>
    <w:p w:rsidR="00BD62B2" w:rsidRPr="00BD62B2" w:rsidRDefault="00BD62B2" w:rsidP="00BD62B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selecciona </w:t>
      </w:r>
      <w:r w:rsidRPr="00BD62B2">
        <w:rPr>
          <w:rFonts w:eastAsia="Times New Roman" w:cstheme="minorHAnsi"/>
          <w:b/>
          <w:bCs/>
          <w:sz w:val="28"/>
          <w:szCs w:val="28"/>
        </w:rPr>
        <w:t>hasta 5 expertos activos</w:t>
      </w:r>
      <w:r w:rsidRPr="00BD62B2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BD62B2">
        <w:rPr>
          <w:rFonts w:eastAsia="Times New Roman" w:cstheme="minorHAnsi"/>
          <w:sz w:val="28"/>
          <w:szCs w:val="28"/>
        </w:rPr>
        <w:t>top</w:t>
      </w:r>
      <w:r w:rsidRPr="00BD62B2">
        <w:rPr>
          <w:rFonts w:eastAsia="Times New Roman" w:cstheme="minorHAnsi"/>
          <w:sz w:val="28"/>
          <w:szCs w:val="28"/>
        </w:rPr>
        <w:noBreakHyphen/>
        <w:t>m</w:t>
      </w:r>
      <w:proofErr w:type="spellEnd"/>
      <w:r w:rsidRPr="00BD62B2">
        <w:rPr>
          <w:rFonts w:eastAsia="Times New Roman" w:cstheme="minorHAnsi"/>
          <w:sz w:val="28"/>
          <w:szCs w:val="28"/>
        </w:rPr>
        <w:t>, con m ≤ 5).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El resultado es:</w:t>
      </w:r>
    </w:p>
    <w:p w:rsidR="00BD62B2" w:rsidRPr="00BD62B2" w:rsidRDefault="00BD62B2" w:rsidP="00BD62B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una lista de expertos activos para ese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/bloque,</w:t>
      </w:r>
    </w:p>
    <w:p w:rsidR="00BD62B2" w:rsidRPr="00BD62B2" w:rsidRDefault="00BD62B2" w:rsidP="00BD62B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pesos de mezcla para cada experto.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3.5 Enrutamiento a expertos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Los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se agrupan según los expertos activos:</w:t>
      </w:r>
    </w:p>
    <w:p w:rsidR="00BD62B2" w:rsidRPr="00BD62B2" w:rsidRDefault="00BD62B2" w:rsidP="00BD62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cada experto recibe los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que le han sido asignados,</w:t>
      </w:r>
    </w:p>
    <w:p w:rsidR="00BD62B2" w:rsidRPr="00BD62B2" w:rsidRDefault="00BD62B2" w:rsidP="00BD62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procesa esos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con sus </w:t>
      </w:r>
      <w:r w:rsidRPr="00BD62B2">
        <w:rPr>
          <w:rFonts w:eastAsia="Times New Roman" w:cstheme="minorHAnsi"/>
          <w:b/>
          <w:bCs/>
          <w:sz w:val="28"/>
          <w:szCs w:val="28"/>
        </w:rPr>
        <w:t>36 capas internas</w:t>
      </w:r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produce salidas en el mismo espacio de dimensión 12.288.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3.6 Mezcla de salidas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Para cada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:</w:t>
      </w:r>
    </w:p>
    <w:p w:rsidR="00BD62B2" w:rsidRPr="00BD62B2" w:rsidRDefault="00BD62B2" w:rsidP="00BD62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 recogen las salidas de los expertos activos,</w:t>
      </w:r>
    </w:p>
    <w:p w:rsidR="00BD62B2" w:rsidRPr="00BD62B2" w:rsidRDefault="00BD62B2" w:rsidP="00BD62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combinan mediante una mezcla ponderada por los pesos del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obtiene una representación final única por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3.7 Capas finales y </w:t>
      </w:r>
      <w:proofErr w:type="gramStart"/>
      <w:r w:rsidRPr="00BD62B2">
        <w:rPr>
          <w:rFonts w:eastAsia="Times New Roman" w:cstheme="minorHAnsi"/>
          <w:b/>
          <w:bCs/>
          <w:sz w:val="28"/>
          <w:szCs w:val="28"/>
        </w:rPr>
        <w:t>salida</w:t>
      </w:r>
      <w:proofErr w:type="gram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La representación final por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:</w:t>
      </w:r>
    </w:p>
    <w:p w:rsidR="00BD62B2" w:rsidRPr="00BD62B2" w:rsidRDefault="00BD62B2" w:rsidP="00BD62B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pasa por una o varias capas densas finales,</w:t>
      </w:r>
    </w:p>
    <w:p w:rsidR="00BD62B2" w:rsidRPr="00BD62B2" w:rsidRDefault="00BD62B2" w:rsidP="00BD62B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 proyecta al espacio de vocabulario mediante una matriz de salida,</w:t>
      </w:r>
    </w:p>
    <w:p w:rsidR="00BD62B2" w:rsidRPr="00BD62B2" w:rsidRDefault="00BD62B2" w:rsidP="00BD62B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obtienen </w:t>
      </w:r>
      <w:proofErr w:type="spellStart"/>
      <w:r w:rsidRPr="00BD62B2">
        <w:rPr>
          <w:rFonts w:eastAsia="Times New Roman" w:cstheme="minorHAnsi"/>
          <w:sz w:val="28"/>
          <w:szCs w:val="28"/>
        </w:rPr>
        <w:t>logits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se aplica </w:t>
      </w:r>
      <w:proofErr w:type="spellStart"/>
      <w:r w:rsidRPr="00BD62B2">
        <w:rPr>
          <w:rFonts w:eastAsia="Times New Roman" w:cstheme="minorHAnsi"/>
          <w:sz w:val="28"/>
          <w:szCs w:val="28"/>
        </w:rPr>
        <w:t>softmax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y se genera el siguiente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lastRenderedPageBreak/>
        <w:t>4. Arquitectura interna de cada experto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Cada experto es, en esencia, un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transformer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profundo</w:t>
      </w:r>
      <w:r w:rsidRPr="00BD62B2">
        <w:rPr>
          <w:rFonts w:eastAsia="Times New Roman" w:cstheme="minorHAnsi"/>
          <w:sz w:val="28"/>
          <w:szCs w:val="28"/>
        </w:rPr>
        <w:t xml:space="preserve"> de 36 capas, con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12.288.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4.1 Estructura de una capa de experto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Cada capa incluye: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LayerNorm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1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Multi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Head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Self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Attention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(MHSA)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Residual (entrada + salida de atención)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LayerNorm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2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Feed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Forward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Network (FFN)</w:t>
      </w:r>
    </w:p>
    <w:p w:rsidR="00BD62B2" w:rsidRPr="00BD62B2" w:rsidRDefault="00BD62B2" w:rsidP="00BD62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Residual (entrada + salida de FFN)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4.2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Multi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Head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Self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Attention</w:t>
      </w:r>
      <w:proofErr w:type="spellEnd"/>
    </w:p>
    <w:p w:rsidR="00BD62B2" w:rsidRPr="00BD62B2" w:rsidRDefault="00BD62B2" w:rsidP="00BD62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Número de cabezas:</w:t>
      </w:r>
      <w:r w:rsidRPr="00BD62B2">
        <w:rPr>
          <w:rFonts w:eastAsia="Times New Roman" w:cstheme="minorHAnsi"/>
          <w:sz w:val="28"/>
          <w:szCs w:val="28"/>
        </w:rPr>
        <w:t xml:space="preserve"> 96.</w:t>
      </w:r>
    </w:p>
    <w:p w:rsidR="00BD62B2" w:rsidRPr="00BD62B2" w:rsidRDefault="00BD62B2" w:rsidP="00BD62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Dimensión por cabeza:</w:t>
      </w:r>
      <w:r w:rsidRPr="00BD62B2">
        <w:rPr>
          <w:rFonts w:eastAsia="Times New Roman" w:cstheme="minorHAnsi"/>
          <w:sz w:val="28"/>
          <w:szCs w:val="28"/>
        </w:rPr>
        <w:t xml:space="preserve"> 128.</w:t>
      </w:r>
    </w:p>
    <w:p w:rsidR="00BD62B2" w:rsidRPr="00BD62B2" w:rsidRDefault="00BD62B2" w:rsidP="00BD62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Dimensión total de atención:</w:t>
      </w:r>
      <w:r w:rsidRPr="00BD62B2">
        <w:rPr>
          <w:rFonts w:eastAsia="Times New Roman" w:cstheme="minorHAnsi"/>
          <w:sz w:val="28"/>
          <w:szCs w:val="28"/>
        </w:rPr>
        <w:t xml:space="preserve"> 96×128=12.288, igual al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La atención incluye:</w:t>
      </w:r>
    </w:p>
    <w:p w:rsidR="00BD62B2" w:rsidRPr="00BD62B2" w:rsidRDefault="00BD62B2" w:rsidP="00BD62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proyección de entrada a Q, K, V,</w:t>
      </w:r>
    </w:p>
    <w:p w:rsidR="00BD62B2" w:rsidRPr="00BD62B2" w:rsidRDefault="00BD62B2" w:rsidP="00BD62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cálculo de atención escalada,</w:t>
      </w:r>
    </w:p>
    <w:p w:rsidR="00BD62B2" w:rsidRPr="00BD62B2" w:rsidRDefault="00BD62B2" w:rsidP="00BD62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aplicación de </w:t>
      </w:r>
      <w:proofErr w:type="spellStart"/>
      <w:r w:rsidRPr="00BD62B2">
        <w:rPr>
          <w:rFonts w:eastAsia="Times New Roman" w:cstheme="minorHAnsi"/>
          <w:sz w:val="28"/>
          <w:szCs w:val="28"/>
        </w:rPr>
        <w:t>RoPE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para codificar posición,</w:t>
      </w:r>
    </w:p>
    <w:p w:rsidR="00BD62B2" w:rsidRPr="00BD62B2" w:rsidRDefault="00BD62B2" w:rsidP="00BD62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combinación de cabezas,</w:t>
      </w:r>
    </w:p>
    <w:p w:rsidR="00BD62B2" w:rsidRPr="00BD62B2" w:rsidRDefault="00BD62B2" w:rsidP="00BD62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proyección de salida de vuelta a 12.288.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4.3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Feed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Forward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Network (FFN)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El FFN tiene:</w:t>
      </w:r>
    </w:p>
    <w:p w:rsidR="00BD62B2" w:rsidRPr="00BD62B2" w:rsidRDefault="00BD62B2" w:rsidP="00BD62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proyección de 12.288 → 49.152,</w:t>
      </w:r>
    </w:p>
    <w:p w:rsidR="00BD62B2" w:rsidRPr="00BD62B2" w:rsidRDefault="00BD62B2" w:rsidP="00BD62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activación tipo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SwiGLU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(o similar),</w:t>
      </w:r>
    </w:p>
    <w:p w:rsidR="00BD62B2" w:rsidRPr="00BD62B2" w:rsidRDefault="00BD62B2" w:rsidP="00BD62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proyección de 49.152 → 12.288.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Este tamaño interno (≈4× </w:t>
      </w:r>
      <w:proofErr w:type="spellStart"/>
      <w:r w:rsidRPr="00BD62B2">
        <w:rPr>
          <w:rFonts w:eastAsia="Times New Roman" w:cstheme="minorHAnsi"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sz w:val="28"/>
          <w:szCs w:val="28"/>
        </w:rPr>
        <w:t>) es típico de modelos grandes y da alta capacidad de transformación.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4.4 Parámetros por experto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lastRenderedPageBreak/>
        <w:t>La suma de:</w:t>
      </w:r>
    </w:p>
    <w:p w:rsidR="00BD62B2" w:rsidRPr="00BD62B2" w:rsidRDefault="00BD62B2" w:rsidP="00BD62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matrices de atención (Q, K, V, salida),</w:t>
      </w:r>
    </w:p>
    <w:p w:rsidR="00BD62B2" w:rsidRPr="00BD62B2" w:rsidRDefault="00BD62B2" w:rsidP="00BD62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matrices de FFN (dos proyecciones por capa),</w:t>
      </w:r>
    </w:p>
    <w:p w:rsidR="00BD62B2" w:rsidRPr="00BD62B2" w:rsidRDefault="00BD62B2" w:rsidP="00BD62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parámetros de </w:t>
      </w:r>
      <w:proofErr w:type="spellStart"/>
      <w:r w:rsidRPr="00BD62B2">
        <w:rPr>
          <w:rFonts w:eastAsia="Times New Roman" w:cstheme="minorHAnsi"/>
          <w:sz w:val="28"/>
          <w:szCs w:val="28"/>
        </w:rPr>
        <w:t>LayerNorm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t>embeddings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específicos del experto (si los hubiera),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gramStart"/>
      <w:r w:rsidRPr="00BD62B2">
        <w:rPr>
          <w:rFonts w:eastAsia="Times New Roman" w:cstheme="minorHAnsi"/>
          <w:sz w:val="28"/>
          <w:szCs w:val="28"/>
        </w:rPr>
        <w:t>se</w:t>
      </w:r>
      <w:proofErr w:type="gramEnd"/>
      <w:r w:rsidRPr="00BD62B2">
        <w:rPr>
          <w:rFonts w:eastAsia="Times New Roman" w:cstheme="minorHAnsi"/>
          <w:sz w:val="28"/>
          <w:szCs w:val="28"/>
        </w:rPr>
        <w:t xml:space="preserve"> ajusta para que el total por experto sea </w:t>
      </w:r>
      <w:r w:rsidRPr="00BD62B2">
        <w:rPr>
          <w:rFonts w:eastAsia="Times New Roman" w:cstheme="minorHAnsi"/>
          <w:b/>
          <w:bCs/>
          <w:sz w:val="28"/>
          <w:szCs w:val="28"/>
        </w:rPr>
        <w:t>exactamente 1T parámetros</w:t>
      </w:r>
      <w:r w:rsidRPr="00BD62B2">
        <w:rPr>
          <w:rFonts w:eastAsia="Times New Roman" w:cstheme="minorHAnsi"/>
          <w:sz w:val="28"/>
          <w:szCs w:val="28"/>
        </w:rPr>
        <w:t>. Esto se consigue afinando:</w:t>
      </w:r>
    </w:p>
    <w:p w:rsidR="00BD62B2" w:rsidRPr="00BD62B2" w:rsidRDefault="00BD62B2" w:rsidP="00BD62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número de capas (36),</w:t>
      </w:r>
    </w:p>
    <w:p w:rsidR="00BD62B2" w:rsidRPr="00BD62B2" w:rsidRDefault="00BD62B2" w:rsidP="00BD62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tamaños internos (49.152),</w:t>
      </w:r>
    </w:p>
    <w:p w:rsidR="00BD62B2" w:rsidRPr="00BD62B2" w:rsidRDefault="00BD62B2" w:rsidP="00BD62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posibles matrices adicionales (por ejemplo, proyecciones auxiliares).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5.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híbrido y estabilidad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5.1 Objetivo del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BD62B2">
        <w:rPr>
          <w:rFonts w:eastAsia="Times New Roman" w:cstheme="minorHAnsi"/>
          <w:sz w:val="28"/>
          <w:szCs w:val="28"/>
        </w:rPr>
        <w:t>routing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híbrido busca:</w:t>
      </w:r>
    </w:p>
    <w:p w:rsidR="00BD62B2" w:rsidRPr="00BD62B2" w:rsidRDefault="00BD62B2" w:rsidP="00BD62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aprovechar la especialización de 500 expertos,</w:t>
      </w:r>
    </w:p>
    <w:p w:rsidR="00BD62B2" w:rsidRPr="00BD62B2" w:rsidRDefault="00BD62B2" w:rsidP="00BD62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limitar el número de expertos activos a 5 por respuesta,</w:t>
      </w:r>
    </w:p>
    <w:p w:rsidR="00BD62B2" w:rsidRPr="00BD62B2" w:rsidRDefault="00BD62B2" w:rsidP="00BD62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evitar comportamientos erráticos,</w:t>
      </w:r>
    </w:p>
    <w:p w:rsidR="00BD62B2" w:rsidRPr="00BD62B2" w:rsidRDefault="00BD62B2" w:rsidP="00BD62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mantener coherencia global.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5.2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Sequence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secuencia:</w:t>
      </w:r>
    </w:p>
    <w:p w:rsidR="00BD62B2" w:rsidRPr="00BD62B2" w:rsidRDefault="00BD62B2" w:rsidP="00BD62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actúa como “filtro global”,</w:t>
      </w:r>
    </w:p>
    <w:p w:rsidR="00BD62B2" w:rsidRPr="00BD62B2" w:rsidRDefault="00BD62B2" w:rsidP="00BD62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selecciona un subconjunto pequeño (8 expertos) que tiene sentido para la entrada completa,</w:t>
      </w:r>
    </w:p>
    <w:p w:rsidR="00BD62B2" w:rsidRPr="00BD62B2" w:rsidRDefault="00BD62B2" w:rsidP="00BD62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reduce el espacio de decisión del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Esto aporta:</w:t>
      </w:r>
    </w:p>
    <w:p w:rsidR="00BD62B2" w:rsidRPr="00BD62B2" w:rsidRDefault="00BD62B2" w:rsidP="00BD62B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estabilidad,</w:t>
      </w:r>
    </w:p>
    <w:p w:rsidR="00BD62B2" w:rsidRPr="00BD62B2" w:rsidRDefault="00BD62B2" w:rsidP="00BD62B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coherencia temática,</w:t>
      </w:r>
    </w:p>
    <w:p w:rsidR="00BD62B2" w:rsidRPr="00BD62B2" w:rsidRDefault="00BD62B2" w:rsidP="00BD62B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reducción de ruido.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5.3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Token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:</w:t>
      </w:r>
    </w:p>
    <w:p w:rsidR="00BD62B2" w:rsidRPr="00BD62B2" w:rsidRDefault="00BD62B2" w:rsidP="00BD62B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lastRenderedPageBreak/>
        <w:t xml:space="preserve">decide, dentro de esos 8 candidatos, qué expertos usar para cada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/bloque,</w:t>
      </w:r>
    </w:p>
    <w:p w:rsidR="00BD62B2" w:rsidRPr="00BD62B2" w:rsidRDefault="00BD62B2" w:rsidP="00BD62B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selecciona hasta 5 expertos activos,</w:t>
      </w:r>
    </w:p>
    <w:p w:rsidR="00BD62B2" w:rsidRPr="00BD62B2" w:rsidRDefault="00BD62B2" w:rsidP="00BD62B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asigna pesos de mezcla.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Esto aporta:</w:t>
      </w:r>
    </w:p>
    <w:p w:rsidR="00BD62B2" w:rsidRPr="00BD62B2" w:rsidRDefault="00BD62B2" w:rsidP="00BD62B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flexibilidad local,</w:t>
      </w:r>
    </w:p>
    <w:p w:rsidR="00BD62B2" w:rsidRPr="00BD62B2" w:rsidRDefault="00BD62B2" w:rsidP="00BD62B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capacidad de adaptar la respuesta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a </w:t>
      </w:r>
      <w:proofErr w:type="spellStart"/>
      <w:r w:rsidRPr="00BD62B2">
        <w:rPr>
          <w:rFonts w:eastAsia="Times New Roman" w:cstheme="minorHAnsi"/>
          <w:sz w:val="28"/>
          <w:szCs w:val="28"/>
        </w:rPr>
        <w:t>token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pero siempre dentro de un marco global estable.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5.4 Mecanismos de estabilidad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Para evitar desvaríos:</w:t>
      </w:r>
    </w:p>
    <w:p w:rsidR="00BD62B2" w:rsidRPr="00BD62B2" w:rsidRDefault="00BD62B2" w:rsidP="00BD62B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Balance de carga:</w:t>
      </w:r>
      <w:r w:rsidRPr="00BD62B2">
        <w:rPr>
          <w:rFonts w:eastAsia="Times New Roman" w:cstheme="minorHAnsi"/>
          <w:sz w:val="28"/>
          <w:szCs w:val="28"/>
        </w:rPr>
        <w:t xml:space="preserve"> se penaliza que el </w:t>
      </w:r>
      <w:proofErr w:type="spellStart"/>
      <w:r w:rsidRPr="00BD62B2">
        <w:rPr>
          <w:rFonts w:eastAsia="Times New Roman" w:cstheme="minorHAnsi"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use siempre los mismos expertos.</w:t>
      </w:r>
    </w:p>
    <w:p w:rsidR="00BD62B2" w:rsidRPr="00BD62B2" w:rsidRDefault="00BD62B2" w:rsidP="00BD62B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Entropía controlada:</w:t>
      </w:r>
      <w:r w:rsidRPr="00BD62B2">
        <w:rPr>
          <w:rFonts w:eastAsia="Times New Roman" w:cstheme="minorHAnsi"/>
          <w:sz w:val="28"/>
          <w:szCs w:val="28"/>
        </w:rPr>
        <w:t xml:space="preserve"> se evita que la distribución sea demasiado plana o demasiado extrema.</w:t>
      </w:r>
    </w:p>
    <w:p w:rsidR="00BD62B2" w:rsidRPr="00BD62B2" w:rsidRDefault="00BD62B2" w:rsidP="00BD62B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Top</w:t>
      </w:r>
      <w:r w:rsidRPr="00BD62B2">
        <w:rPr>
          <w:rFonts w:eastAsia="Times New Roman" w:cstheme="minorHAnsi"/>
          <w:b/>
          <w:bCs/>
          <w:sz w:val="28"/>
          <w:szCs w:val="28"/>
        </w:rPr>
        <w:noBreakHyphen/>
        <w:t>m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fijo:</w:t>
      </w:r>
      <w:r w:rsidRPr="00BD62B2">
        <w:rPr>
          <w:rFonts w:eastAsia="Times New Roman" w:cstheme="minorHAnsi"/>
          <w:sz w:val="28"/>
          <w:szCs w:val="28"/>
        </w:rPr>
        <w:t xml:space="preserve"> se limita el número de expertos activos (máximo 5).</w:t>
      </w:r>
    </w:p>
    <w:p w:rsidR="00BD62B2" w:rsidRPr="00BD62B2" w:rsidRDefault="00BD62B2" w:rsidP="00BD62B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Entrenamiento del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>:</w:t>
      </w:r>
      <w:r w:rsidRPr="00BD62B2">
        <w:rPr>
          <w:rFonts w:eastAsia="Times New Roman" w:cstheme="minorHAnsi"/>
          <w:sz w:val="28"/>
          <w:szCs w:val="28"/>
        </w:rPr>
        <w:t xml:space="preserve"> se ajusta para que evite expertos que produzcan salidas incoherentes.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6. Paralelismo y despliegue teórico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6.1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Expert</w:t>
      </w:r>
      <w:proofErr w:type="spellEnd"/>
      <w:r w:rsidRPr="00BD62B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Los 500 expertos se reparten en grupos de dispositivos:</w:t>
      </w:r>
    </w:p>
    <w:p w:rsidR="00BD62B2" w:rsidRPr="00BD62B2" w:rsidRDefault="00BD62B2" w:rsidP="00BD62B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por ejemplo, 10 expertos por grupo → 50 grupos.</w:t>
      </w:r>
    </w:p>
    <w:p w:rsidR="00BD62B2" w:rsidRPr="00BD62B2" w:rsidRDefault="00BD62B2" w:rsidP="00BD62B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cada grupo puede vivir en un conjunto de nodos de GPU.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BD62B2">
        <w:rPr>
          <w:rFonts w:eastAsia="Times New Roman" w:cstheme="minorHAnsi"/>
          <w:sz w:val="28"/>
          <w:szCs w:val="28"/>
        </w:rPr>
        <w:t>routing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se coordina para enviar </w:t>
      </w:r>
      <w:proofErr w:type="spellStart"/>
      <w:r w:rsidRPr="00BD62B2">
        <w:rPr>
          <w:rFonts w:eastAsia="Times New Roman" w:cstheme="minorHAnsi"/>
          <w:sz w:val="28"/>
          <w:szCs w:val="28"/>
        </w:rPr>
        <w:t>tokens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a los grupos que contienen los expertos activos.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6.2 Tensor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Dentro de cada experto:</w:t>
      </w:r>
    </w:p>
    <w:p w:rsidR="00BD62B2" w:rsidRPr="00BD62B2" w:rsidRDefault="00BD62B2" w:rsidP="00BD62B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las matrices de atención y FFN se dividen entre varias </w:t>
      </w:r>
      <w:proofErr w:type="spellStart"/>
      <w:r w:rsidRPr="00BD62B2">
        <w:rPr>
          <w:rFonts w:eastAsia="Times New Roman" w:cstheme="minorHAnsi"/>
          <w:sz w:val="28"/>
          <w:szCs w:val="28"/>
        </w:rPr>
        <w:t>GPUs</w:t>
      </w:r>
      <w:proofErr w:type="spellEnd"/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cada GPU procesa una parte de la matriz,</w:t>
      </w:r>
    </w:p>
    <w:p w:rsidR="00BD62B2" w:rsidRPr="00BD62B2" w:rsidRDefault="00BD62B2" w:rsidP="00BD62B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se combinan los resultados.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lastRenderedPageBreak/>
        <w:t>Esto permite manejar matrices gigantes sin que una sola GPU tenga que contenerlas completas.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 xml:space="preserve">6.3 Pipeline </w:t>
      </w:r>
      <w:proofErr w:type="spellStart"/>
      <w:r w:rsidRPr="00BD62B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Las 36 capas de cada experto se dividen en etapas:</w:t>
      </w:r>
    </w:p>
    <w:p w:rsidR="00BD62B2" w:rsidRPr="00BD62B2" w:rsidRDefault="00BD62B2" w:rsidP="00BD62B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por ejemplo, 12 capas en la etapa 1,</w:t>
      </w:r>
    </w:p>
    <w:p w:rsidR="00BD62B2" w:rsidRPr="00BD62B2" w:rsidRDefault="00BD62B2" w:rsidP="00BD62B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12 capas en la etapa 2,</w:t>
      </w:r>
    </w:p>
    <w:p w:rsidR="00BD62B2" w:rsidRPr="00BD62B2" w:rsidRDefault="00BD62B2" w:rsidP="00BD62B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12 capas en la etapa 3.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Mientras una etapa procesa un </w:t>
      </w:r>
      <w:proofErr w:type="spellStart"/>
      <w:r w:rsidRPr="00BD62B2">
        <w:rPr>
          <w:rFonts w:eastAsia="Times New Roman" w:cstheme="minorHAnsi"/>
          <w:sz w:val="28"/>
          <w:szCs w:val="28"/>
        </w:rPr>
        <w:t>batch</w:t>
      </w:r>
      <w:proofErr w:type="spellEnd"/>
      <w:r w:rsidRPr="00BD62B2">
        <w:rPr>
          <w:rFonts w:eastAsia="Times New Roman" w:cstheme="minorHAnsi"/>
          <w:sz w:val="28"/>
          <w:szCs w:val="28"/>
        </w:rPr>
        <w:t>, otra etapa procesa el siguiente, optimizando el uso de hardware.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7. Parámetros activos y coste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7.1 Expertos activos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Por diseño:</w:t>
      </w:r>
    </w:p>
    <w:p w:rsidR="00BD62B2" w:rsidRPr="00BD62B2" w:rsidRDefault="00BD62B2" w:rsidP="00BD62B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máximo 5 expertos activos por respuesta</w:t>
      </w:r>
      <w:r w:rsidRPr="00BD62B2">
        <w:rPr>
          <w:rFonts w:eastAsia="Times New Roman" w:cstheme="minorHAnsi"/>
          <w:sz w:val="28"/>
          <w:szCs w:val="28"/>
        </w:rPr>
        <w:t>,</w:t>
      </w:r>
    </w:p>
    <w:p w:rsidR="00BD62B2" w:rsidRPr="00BD62B2" w:rsidRDefault="00BD62B2" w:rsidP="00BD62B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cada uno con 1T parámetros.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7.2 Cálculo de parámetros activos</w:t>
      </w:r>
    </w:p>
    <w:p w:rsidR="00BD62B2" w:rsidRPr="00BD62B2" w:rsidRDefault="00BD62B2" w:rsidP="00BD62B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5 expertos×1T=5T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Esto significa que, aunque el modelo tenga 500T parámetros totales, solo </w:t>
      </w:r>
      <w:r w:rsidRPr="00BD62B2">
        <w:rPr>
          <w:rFonts w:eastAsia="Times New Roman" w:cstheme="minorHAnsi"/>
          <w:b/>
          <w:bCs/>
          <w:sz w:val="28"/>
          <w:szCs w:val="28"/>
        </w:rPr>
        <w:t>5T</w:t>
      </w:r>
      <w:r w:rsidRPr="00BD62B2">
        <w:rPr>
          <w:rFonts w:eastAsia="Times New Roman" w:cstheme="minorHAnsi"/>
          <w:sz w:val="28"/>
          <w:szCs w:val="28"/>
        </w:rPr>
        <w:t xml:space="preserve"> están activos en cada inferencia.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8. Consideraciones de capacidad y “inteligencia”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Astra</w:t>
      </w:r>
      <w:r w:rsidRPr="00BD62B2">
        <w:rPr>
          <w:rFonts w:eastAsia="Times New Roman" w:cstheme="minorHAnsi"/>
          <w:sz w:val="28"/>
          <w:szCs w:val="28"/>
        </w:rPr>
        <w:noBreakHyphen/>
        <w:t>X</w:t>
      </w:r>
      <w:r w:rsidRPr="00BD62B2">
        <w:rPr>
          <w:rFonts w:eastAsia="Times New Roman" w:cstheme="minorHAnsi"/>
          <w:sz w:val="28"/>
          <w:szCs w:val="28"/>
        </w:rPr>
        <w:noBreakHyphen/>
        <w:t>500T:</w:t>
      </w:r>
    </w:p>
    <w:p w:rsidR="00BD62B2" w:rsidRPr="00BD62B2" w:rsidRDefault="00BD62B2" w:rsidP="00BD62B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no es inteligente en sentido humano,</w:t>
      </w:r>
    </w:p>
    <w:p w:rsidR="00BD62B2" w:rsidRPr="00BD62B2" w:rsidRDefault="00BD62B2" w:rsidP="00BD62B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no tiene consciencia ni intención,</w:t>
      </w:r>
    </w:p>
    <w:p w:rsidR="00BD62B2" w:rsidRPr="00BD62B2" w:rsidRDefault="00BD62B2" w:rsidP="00BD62B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pero tiene una </w:t>
      </w:r>
      <w:r w:rsidRPr="00BD62B2">
        <w:rPr>
          <w:rFonts w:eastAsia="Times New Roman" w:cstheme="minorHAnsi"/>
          <w:b/>
          <w:bCs/>
          <w:sz w:val="28"/>
          <w:szCs w:val="28"/>
        </w:rPr>
        <w:t>capacidad estadística</w:t>
      </w:r>
      <w:r w:rsidRPr="00BD62B2">
        <w:rPr>
          <w:rFonts w:eastAsia="Times New Roman" w:cstheme="minorHAnsi"/>
          <w:sz w:val="28"/>
          <w:szCs w:val="28"/>
        </w:rPr>
        <w:t xml:space="preserve"> enorme.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Con 5T activos, puede:</w:t>
      </w:r>
    </w:p>
    <w:p w:rsidR="00BD62B2" w:rsidRPr="00BD62B2" w:rsidRDefault="00BD62B2" w:rsidP="00BD62B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manejar tareas de lenguaje complejas,</w:t>
      </w:r>
    </w:p>
    <w:p w:rsidR="00BD62B2" w:rsidRPr="00BD62B2" w:rsidRDefault="00BD62B2" w:rsidP="00BD62B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realizar razonamiento estructurado profundo,</w:t>
      </w:r>
    </w:p>
    <w:p w:rsidR="00BD62B2" w:rsidRPr="00BD62B2" w:rsidRDefault="00BD62B2" w:rsidP="00BD62B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analizar grandes volúmenes de información,</w:t>
      </w:r>
    </w:p>
    <w:p w:rsidR="00BD62B2" w:rsidRPr="00BD62B2" w:rsidRDefault="00BD62B2" w:rsidP="00BD62B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lastRenderedPageBreak/>
        <w:t>especializarse en múltiples dominios mediante sus expertos.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La arquitectura está pensada para ser:</w:t>
      </w:r>
    </w:p>
    <w:p w:rsidR="00BD62B2" w:rsidRPr="00BD62B2" w:rsidRDefault="00BD62B2" w:rsidP="00BD62B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potente,</w:t>
      </w:r>
    </w:p>
    <w:p w:rsidR="00BD62B2" w:rsidRPr="00BD62B2" w:rsidRDefault="00BD62B2" w:rsidP="00BD62B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estable,</w:t>
      </w:r>
    </w:p>
    <w:p w:rsidR="00BD62B2" w:rsidRPr="00BD62B2" w:rsidRDefault="00BD62B2" w:rsidP="00BD62B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coherente,</w:t>
      </w:r>
    </w:p>
    <w:p w:rsidR="00BD62B2" w:rsidRPr="00BD62B2" w:rsidRDefault="00BD62B2" w:rsidP="00BD62B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y teóricamente superior en capacidad a modelos actuales de menor escala.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D62B2">
        <w:rPr>
          <w:rFonts w:eastAsia="Times New Roman" w:cstheme="minorHAnsi"/>
          <w:b/>
          <w:bCs/>
          <w:sz w:val="28"/>
          <w:szCs w:val="28"/>
        </w:rPr>
        <w:t>9. Resumen final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Astra</w:t>
      </w:r>
      <w:r w:rsidRPr="00BD62B2">
        <w:rPr>
          <w:rFonts w:eastAsia="Times New Roman" w:cstheme="minorHAnsi"/>
          <w:sz w:val="28"/>
          <w:szCs w:val="28"/>
        </w:rPr>
        <w:noBreakHyphen/>
        <w:t>X</w:t>
      </w:r>
      <w:r w:rsidRPr="00BD62B2">
        <w:rPr>
          <w:rFonts w:eastAsia="Times New Roman" w:cstheme="minorHAnsi"/>
          <w:sz w:val="28"/>
          <w:szCs w:val="28"/>
        </w:rPr>
        <w:noBreakHyphen/>
        <w:t>500T es: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 xml:space="preserve">un </w:t>
      </w:r>
      <w:proofErr w:type="spellStart"/>
      <w:r w:rsidRPr="00BD62B2">
        <w:rPr>
          <w:rFonts w:eastAsia="Times New Roman" w:cstheme="minorHAnsi"/>
          <w:sz w:val="28"/>
          <w:szCs w:val="28"/>
        </w:rPr>
        <w:t>MoE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de 500 expertos de 1T cada uno,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con 5T activos por respuesta,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t>embedding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12.288,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36 capas por experto,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atención moderna,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FFN ancho,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BD62B2">
        <w:rPr>
          <w:rFonts w:eastAsia="Times New Roman" w:cstheme="minorHAnsi"/>
          <w:sz w:val="28"/>
          <w:szCs w:val="28"/>
        </w:rPr>
        <w:t>routing</w:t>
      </w:r>
      <w:proofErr w:type="spellEnd"/>
      <w:r w:rsidRPr="00BD62B2">
        <w:rPr>
          <w:rFonts w:eastAsia="Times New Roman" w:cstheme="minorHAnsi"/>
          <w:sz w:val="28"/>
          <w:szCs w:val="28"/>
        </w:rPr>
        <w:t xml:space="preserve"> híbrido estable,</w:t>
      </w:r>
    </w:p>
    <w:p w:rsidR="00BD62B2" w:rsidRPr="00BD62B2" w:rsidRDefault="00BD62B2" w:rsidP="00BD62B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paralelismo masivo.</w:t>
      </w:r>
    </w:p>
    <w:p w:rsidR="00BD62B2" w:rsidRPr="00BD62B2" w:rsidRDefault="00BD62B2" w:rsidP="00BD62B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El diseño busca combinar:</w:t>
      </w:r>
    </w:p>
    <w:p w:rsidR="00BD62B2" w:rsidRPr="00BD62B2" w:rsidRDefault="00BD62B2" w:rsidP="00BD62B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máxima capacidad,</w:t>
      </w:r>
    </w:p>
    <w:p w:rsidR="00BD62B2" w:rsidRPr="00BD62B2" w:rsidRDefault="00BD62B2" w:rsidP="00BD62B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especialización,</w:t>
      </w:r>
    </w:p>
    <w:p w:rsidR="00BD62B2" w:rsidRPr="00BD62B2" w:rsidRDefault="00BD62B2" w:rsidP="00BD62B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estabilidad,</w:t>
      </w:r>
    </w:p>
    <w:p w:rsidR="00BD62B2" w:rsidRPr="00BD62B2" w:rsidRDefault="00BD62B2" w:rsidP="00BD62B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D62B2">
        <w:rPr>
          <w:rFonts w:eastAsia="Times New Roman" w:cstheme="minorHAnsi"/>
          <w:sz w:val="28"/>
          <w:szCs w:val="28"/>
        </w:rPr>
        <w:t>y eficiencia relativa en coste activo.</w:t>
      </w:r>
    </w:p>
    <w:p w:rsidR="00BD62B2" w:rsidRDefault="00BD62B2"/>
    <w:p w:rsidR="00BD62B2" w:rsidRDefault="00BD62B2"/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jc w:val="both"/>
        <w:rPr>
          <w:rFonts w:cstheme="minorHAnsi"/>
          <w:sz w:val="28"/>
          <w:szCs w:val="28"/>
        </w:rPr>
      </w:pP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ascii="Cambria" w:eastAsia="Times New Roman" w:hAnsi="Cambria" w:cstheme="minorHAnsi"/>
          <w:b/>
          <w:bCs/>
          <w:kern w:val="36"/>
          <w:sz w:val="28"/>
          <w:szCs w:val="28"/>
        </w:rPr>
        <w:t>📘</w:t>
      </w: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 ASTRA</w:t>
      </w: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noBreakHyphen/>
        <w:t>X</w:t>
      </w: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noBreakHyphen/>
        <w:t xml:space="preserve">500T — WHITEPAPER TÉCNICO (Nivel laboratorio / HPC / </w:t>
      </w:r>
      <w:proofErr w:type="spellStart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MoE</w:t>
      </w:r>
      <w:proofErr w:type="spellEnd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 avanzado)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Versión 0.9 — Documento interno de arquitectura</w:t>
      </w:r>
      <w:r w:rsidRPr="00A71C12">
        <w:rPr>
          <w:rFonts w:eastAsia="Times New Roman" w:cstheme="minorHAnsi"/>
          <w:sz w:val="28"/>
          <w:szCs w:val="28"/>
        </w:rPr>
        <w:t xml:space="preserve"> </w:t>
      </w:r>
      <w:r w:rsidRPr="00A71C12">
        <w:rPr>
          <w:rFonts w:eastAsia="Times New Roman" w:cstheme="minorHAnsi"/>
          <w:i/>
          <w:iCs/>
          <w:sz w:val="28"/>
          <w:szCs w:val="28"/>
        </w:rPr>
        <w:t xml:space="preserve">(Diseño conceptual de un modelo fundacional </w:t>
      </w:r>
      <w:proofErr w:type="spellStart"/>
      <w:r w:rsidRPr="00A71C12">
        <w:rPr>
          <w:rFonts w:eastAsia="Times New Roman" w:cstheme="minorHAnsi"/>
          <w:i/>
          <w:iCs/>
          <w:sz w:val="28"/>
          <w:szCs w:val="28"/>
        </w:rPr>
        <w:t>MoE</w:t>
      </w:r>
      <w:proofErr w:type="spellEnd"/>
      <w:r w:rsidRPr="00A71C12">
        <w:rPr>
          <w:rFonts w:eastAsia="Times New Roman" w:cstheme="minorHAnsi"/>
          <w:i/>
          <w:iCs/>
          <w:sz w:val="28"/>
          <w:szCs w:val="28"/>
        </w:rPr>
        <w:t xml:space="preserve"> de 500T parámetros totales y 5T activos)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1. Introducción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Astra</w:t>
      </w:r>
      <w:r w:rsidRPr="00A71C12">
        <w:rPr>
          <w:rFonts w:eastAsia="Times New Roman" w:cstheme="minorHAnsi"/>
          <w:sz w:val="28"/>
          <w:szCs w:val="28"/>
        </w:rPr>
        <w:noBreakHyphen/>
        <w:t>X</w:t>
      </w:r>
      <w:r w:rsidRPr="00A71C12">
        <w:rPr>
          <w:rFonts w:eastAsia="Times New Roman" w:cstheme="minorHAnsi"/>
          <w:sz w:val="28"/>
          <w:szCs w:val="28"/>
        </w:rPr>
        <w:noBreakHyphen/>
        <w:t xml:space="preserve">500T es un modelo fundacional de arquitectura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Mixture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of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Experts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MoE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>)</w:t>
      </w:r>
      <w:r w:rsidRPr="00A71C12">
        <w:rPr>
          <w:rFonts w:eastAsia="Times New Roman" w:cstheme="minorHAnsi"/>
          <w:sz w:val="28"/>
          <w:szCs w:val="28"/>
        </w:rPr>
        <w:t xml:space="preserve"> diseñado para explorar los límites de escalabilidad en modelos de lenguaje y razonamiento estructurado. El sistema combina: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500 expertos independientes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1T parámetros por experto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5T parámetros activos por inferencia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routing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híbrido secuencia +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de 12.288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36 capas por experto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paralelismo experto + tensor + pipeline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formato BF16</w:t>
      </w:r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estabilidad de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mediante regularización de entropía y balance de carga</w:t>
      </w:r>
      <w:r w:rsidRPr="00A71C12">
        <w:rPr>
          <w:rFonts w:eastAsia="Times New Roman" w:cstheme="minorHAnsi"/>
          <w:sz w:val="28"/>
          <w:szCs w:val="28"/>
        </w:rPr>
        <w:t>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El objetivo del diseño es maximizar:</w:t>
      </w:r>
    </w:p>
    <w:p w:rsidR="00A71C12" w:rsidRPr="00A71C12" w:rsidRDefault="00A71C12" w:rsidP="00A71C1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capacidad de razonamiento,</w:t>
      </w:r>
    </w:p>
    <w:p w:rsidR="00A71C12" w:rsidRPr="00A71C12" w:rsidRDefault="00A71C12" w:rsidP="00A71C1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especialización masiva,</w:t>
      </w:r>
    </w:p>
    <w:p w:rsidR="00A71C12" w:rsidRPr="00A71C12" w:rsidRDefault="00A71C12" w:rsidP="00A71C1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estabilidad en inferencia,</w:t>
      </w:r>
    </w:p>
    <w:p w:rsidR="00A71C12" w:rsidRPr="00A71C12" w:rsidRDefault="00A71C12" w:rsidP="00A71C1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escalabilidad en hardware HPC,</w:t>
      </w:r>
    </w:p>
    <w:p w:rsidR="00A71C12" w:rsidRPr="00A71C12" w:rsidRDefault="00A71C12" w:rsidP="00A71C1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eficiencia relativa en coste activo.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Este documento describe la arquitectura completa, los módulos internos, el </w:t>
      </w:r>
      <w:proofErr w:type="spellStart"/>
      <w:r w:rsidRPr="00A71C12">
        <w:rPr>
          <w:rFonts w:eastAsia="Times New Roman" w:cstheme="minorHAnsi"/>
          <w:sz w:val="28"/>
          <w:szCs w:val="28"/>
        </w:rPr>
        <w:t>routing</w:t>
      </w:r>
      <w:proofErr w:type="spellEnd"/>
      <w:r w:rsidRPr="00A71C12">
        <w:rPr>
          <w:rFonts w:eastAsia="Times New Roman" w:cstheme="minorHAnsi"/>
          <w:sz w:val="28"/>
          <w:szCs w:val="28"/>
        </w:rPr>
        <w:t>, el paralelismo, la distribución de parámetros, los requisitos de hardware y las rutas de entrenamiento.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2. Arquitectura global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2.1 Estructura general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lastRenderedPageBreak/>
        <w:t>Astra</w:t>
      </w:r>
      <w:r w:rsidRPr="00A71C12">
        <w:rPr>
          <w:rFonts w:eastAsia="Times New Roman" w:cstheme="minorHAnsi"/>
          <w:sz w:val="28"/>
          <w:szCs w:val="28"/>
        </w:rPr>
        <w:noBreakHyphen/>
        <w:t>X</w:t>
      </w:r>
      <w:r w:rsidRPr="00A71C12">
        <w:rPr>
          <w:rFonts w:eastAsia="Times New Roman" w:cstheme="minorHAnsi"/>
          <w:sz w:val="28"/>
          <w:szCs w:val="28"/>
        </w:rPr>
        <w:noBreakHyphen/>
        <w:t>500T está compuesto por: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inicial</w:t>
      </w:r>
      <w:r w:rsidRPr="00A71C12">
        <w:rPr>
          <w:rFonts w:eastAsia="Times New Roman" w:cstheme="minorHAnsi"/>
          <w:sz w:val="28"/>
          <w:szCs w:val="28"/>
        </w:rPr>
        <w:t>: 12.288 dimensiones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de secuencia</w:t>
      </w:r>
      <w:r w:rsidRPr="00A71C12">
        <w:rPr>
          <w:rFonts w:eastAsia="Times New Roman" w:cstheme="minorHAnsi"/>
          <w:sz w:val="28"/>
          <w:szCs w:val="28"/>
        </w:rPr>
        <w:t>: selección top</w:t>
      </w:r>
      <w:r w:rsidRPr="00A71C12">
        <w:rPr>
          <w:rFonts w:eastAsia="Times New Roman" w:cstheme="minorHAnsi"/>
          <w:sz w:val="28"/>
          <w:szCs w:val="28"/>
        </w:rPr>
        <w:noBreakHyphen/>
        <w:t>8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>: selección top</w:t>
      </w:r>
      <w:r w:rsidRPr="00A71C12">
        <w:rPr>
          <w:rFonts w:eastAsia="Times New Roman" w:cstheme="minorHAnsi"/>
          <w:sz w:val="28"/>
          <w:szCs w:val="28"/>
        </w:rPr>
        <w:noBreakHyphen/>
        <w:t>5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500 expertos</w:t>
      </w:r>
      <w:r w:rsidRPr="00A71C12">
        <w:rPr>
          <w:rFonts w:eastAsia="Times New Roman" w:cstheme="minorHAnsi"/>
          <w:sz w:val="28"/>
          <w:szCs w:val="28"/>
        </w:rPr>
        <w:t xml:space="preserve">: cada uno un </w:t>
      </w:r>
      <w:proofErr w:type="spellStart"/>
      <w:r w:rsidRPr="00A71C12">
        <w:rPr>
          <w:rFonts w:eastAsia="Times New Roman" w:cstheme="minorHAnsi"/>
          <w:sz w:val="28"/>
          <w:szCs w:val="28"/>
        </w:rPr>
        <w:t>transformer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profundo de 36 capas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Mezcla ponderada de salidas</w:t>
      </w:r>
    </w:p>
    <w:p w:rsidR="00A71C12" w:rsidRPr="00A71C12" w:rsidRDefault="00A71C12" w:rsidP="00A71C1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Capas finales de proyección al vocabulario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El flujo de datos es: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Código</w:t>
      </w:r>
    </w:p>
    <w:p w:rsidR="00A71C12" w:rsidRPr="00A71C12" w:rsidRDefault="00A71C12" w:rsidP="00A7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Texto → </w:t>
      </w:r>
      <w:proofErr w:type="spellStart"/>
      <w:r w:rsidRPr="00A71C12">
        <w:rPr>
          <w:rFonts w:eastAsia="Times New Roman" w:cstheme="minorHAnsi"/>
          <w:sz w:val="28"/>
          <w:szCs w:val="28"/>
        </w:rPr>
        <w:t>Tokenización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→ </w:t>
      </w:r>
      <w:proofErr w:type="spellStart"/>
      <w:r w:rsidRPr="00A71C12">
        <w:rPr>
          <w:rFonts w:eastAsia="Times New Roman" w:cstheme="minorHAnsi"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→ </w:t>
      </w:r>
      <w:proofErr w:type="spellStart"/>
      <w:r w:rsidRPr="00A71C12">
        <w:rPr>
          <w:rFonts w:eastAsia="Times New Roman" w:cstheme="minorHAnsi"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Secuencia → </w:t>
      </w:r>
      <w:proofErr w:type="spellStart"/>
      <w:r w:rsidRPr="00A71C12">
        <w:rPr>
          <w:rFonts w:eastAsia="Times New Roman" w:cstheme="minorHAnsi"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</w:t>
      </w:r>
      <w:proofErr w:type="spellStart"/>
      <w:r w:rsidRPr="00A71C12">
        <w:rPr>
          <w:rFonts w:eastAsia="Times New Roman" w:cstheme="minorHAnsi"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→ Expertos → Mezcla → Proyección → </w:t>
      </w:r>
      <w:proofErr w:type="spellStart"/>
      <w:r w:rsidRPr="00A71C12">
        <w:rPr>
          <w:rFonts w:eastAsia="Times New Roman" w:cstheme="minorHAnsi"/>
          <w:sz w:val="28"/>
          <w:szCs w:val="28"/>
        </w:rPr>
        <w:t>Logits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3. </w:t>
      </w:r>
      <w:proofErr w:type="spellStart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 y </w:t>
      </w:r>
      <w:proofErr w:type="spellStart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tokenización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3.1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Tokenización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Se utiliza un </w:t>
      </w:r>
      <w:proofErr w:type="spellStart"/>
      <w:r w:rsidRPr="00A71C12">
        <w:rPr>
          <w:rFonts w:eastAsia="Times New Roman" w:cstheme="minorHAnsi"/>
          <w:sz w:val="28"/>
          <w:szCs w:val="28"/>
        </w:rPr>
        <w:t>tokenizer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tipo BPE o </w:t>
      </w:r>
      <w:proofErr w:type="spellStart"/>
      <w:r w:rsidRPr="00A71C12">
        <w:rPr>
          <w:rFonts w:eastAsia="Times New Roman" w:cstheme="minorHAnsi"/>
          <w:sz w:val="28"/>
          <w:szCs w:val="28"/>
        </w:rPr>
        <w:t>Unigram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con vocabulario de 200k–300k </w:t>
      </w:r>
      <w:proofErr w:type="spellStart"/>
      <w:r w:rsidRPr="00A71C12">
        <w:rPr>
          <w:rFonts w:eastAsia="Times New Roman" w:cstheme="minorHAnsi"/>
          <w:sz w:val="28"/>
          <w:szCs w:val="28"/>
        </w:rPr>
        <w:t>tokens</w:t>
      </w:r>
      <w:proofErr w:type="spellEnd"/>
      <w:r w:rsidRPr="00A71C12">
        <w:rPr>
          <w:rFonts w:eastAsia="Times New Roman" w:cstheme="minorHAnsi"/>
          <w:sz w:val="28"/>
          <w:szCs w:val="28"/>
        </w:rPr>
        <w:t>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3.2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Embedding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Cada </w:t>
      </w:r>
      <w:proofErr w:type="spellStart"/>
      <w:r w:rsidRPr="00A71C12">
        <w:rPr>
          <w:rFonts w:eastAsia="Times New Roman" w:cstheme="minorHAnsi"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se proyecta a un vector de dimensión </w:t>
      </w:r>
      <w:r w:rsidRPr="00A71C12">
        <w:rPr>
          <w:rFonts w:eastAsia="Times New Roman" w:cstheme="minorHAnsi"/>
          <w:b/>
          <w:bCs/>
          <w:sz w:val="28"/>
          <w:szCs w:val="28"/>
        </w:rPr>
        <w:t>12.288</w:t>
      </w:r>
      <w:r w:rsidRPr="00A71C12">
        <w:rPr>
          <w:rFonts w:eastAsia="Times New Roman" w:cstheme="minorHAnsi"/>
          <w:sz w:val="28"/>
          <w:szCs w:val="28"/>
        </w:rPr>
        <w:t xml:space="preserve"> mediante una matriz de </w:t>
      </w:r>
      <w:proofErr w:type="spellStart"/>
      <w:r w:rsidRPr="00A71C12">
        <w:rPr>
          <w:rFonts w:eastAsia="Times New Roman" w:cstheme="minorHAnsi"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200,000×12,288≈2.45×109 </w:t>
      </w:r>
      <w:proofErr w:type="spellStart"/>
      <w:r w:rsidRPr="00A71C12">
        <w:rPr>
          <w:rFonts w:eastAsia="Times New Roman" w:cstheme="minorHAnsi"/>
          <w:sz w:val="28"/>
          <w:szCs w:val="28"/>
        </w:rPr>
        <w:t>paraˊmetros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A71C12">
        <w:rPr>
          <w:rFonts w:eastAsia="Times New Roman" w:cstheme="minorHAnsi"/>
          <w:sz w:val="28"/>
          <w:szCs w:val="28"/>
        </w:rPr>
        <w:t>embedding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se comparte entre todos los expertos.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4. </w:t>
      </w:r>
      <w:proofErr w:type="spellStart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 xml:space="preserve"> híbrido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4.1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de secuencia (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Sequence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>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El </w:t>
      </w:r>
      <w:proofErr w:type="spellStart"/>
      <w:r w:rsidRPr="00A71C12">
        <w:rPr>
          <w:rFonts w:eastAsia="Times New Roman" w:cstheme="minorHAnsi"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secuencia recibe:</w:t>
      </w:r>
    </w:p>
    <w:p w:rsidR="00A71C12" w:rsidRPr="00A71C12" w:rsidRDefault="00A71C12" w:rsidP="00A71C1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media de </w:t>
      </w:r>
      <w:proofErr w:type="spellStart"/>
      <w:r w:rsidRPr="00A71C12">
        <w:rPr>
          <w:rFonts w:eastAsia="Times New Roman" w:cstheme="minorHAnsi"/>
          <w:sz w:val="28"/>
          <w:szCs w:val="28"/>
        </w:rPr>
        <w:t>embeddings</w:t>
      </w:r>
      <w:proofErr w:type="spellEnd"/>
      <w:r w:rsidRPr="00A71C12">
        <w:rPr>
          <w:rFonts w:eastAsia="Times New Roman" w:cstheme="minorHAnsi"/>
          <w:sz w:val="28"/>
          <w:szCs w:val="28"/>
        </w:rPr>
        <w:t>,</w:t>
      </w:r>
    </w:p>
    <w:p w:rsidR="00A71C12" w:rsidRPr="00A71C12" w:rsidRDefault="00A71C12" w:rsidP="00A71C1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especial CLS,</w:t>
      </w:r>
    </w:p>
    <w:p w:rsidR="00A71C12" w:rsidRPr="00A71C12" w:rsidRDefault="00A71C12" w:rsidP="00A71C1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información de longitud,</w:t>
      </w:r>
    </w:p>
    <w:p w:rsidR="00A71C12" w:rsidRPr="00A71C12" w:rsidRDefault="00A71C12" w:rsidP="00A71C1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estadísticos globales.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Produce una distribución sobre los </w:t>
      </w:r>
      <w:r w:rsidRPr="00A71C12">
        <w:rPr>
          <w:rFonts w:eastAsia="Times New Roman" w:cstheme="minorHAnsi"/>
          <w:b/>
          <w:bCs/>
          <w:sz w:val="28"/>
          <w:szCs w:val="28"/>
        </w:rPr>
        <w:t>500 expertos</w:t>
      </w:r>
      <w:r w:rsidRPr="00A71C12">
        <w:rPr>
          <w:rFonts w:eastAsia="Times New Roman" w:cstheme="minorHAnsi"/>
          <w:sz w:val="28"/>
          <w:szCs w:val="28"/>
        </w:rPr>
        <w:t xml:space="preserve"> y selecciona </w:t>
      </w:r>
      <w:r w:rsidRPr="00A71C12">
        <w:rPr>
          <w:rFonts w:eastAsia="Times New Roman" w:cstheme="minorHAnsi"/>
          <w:b/>
          <w:bCs/>
          <w:sz w:val="28"/>
          <w:szCs w:val="28"/>
        </w:rPr>
        <w:t>top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8</w:t>
      </w:r>
      <w:r w:rsidRPr="00A71C12">
        <w:rPr>
          <w:rFonts w:eastAsia="Times New Roman" w:cstheme="minorHAnsi"/>
          <w:sz w:val="28"/>
          <w:szCs w:val="28"/>
        </w:rPr>
        <w:t>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lastRenderedPageBreak/>
        <w:t>Fórmula conceptual: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A71C12">
        <w:rPr>
          <w:rFonts w:eastAsia="Times New Roman" w:cstheme="minorHAnsi"/>
          <w:sz w:val="28"/>
          <w:szCs w:val="28"/>
        </w:rPr>
        <w:t>gs</w:t>
      </w:r>
      <w:proofErr w:type="spellEnd"/>
      <w:r w:rsidRPr="00A71C12">
        <w:rPr>
          <w:rFonts w:eastAsia="Times New Roman" w:cstheme="minorHAnsi"/>
          <w:sz w:val="28"/>
          <w:szCs w:val="28"/>
        </w:rPr>
        <w:t>=</w:t>
      </w:r>
      <w:proofErr w:type="spellStart"/>
      <w:proofErr w:type="gramEnd"/>
      <w:r w:rsidRPr="00A71C12">
        <w:rPr>
          <w:rFonts w:eastAsia="Times New Roman" w:cstheme="minorHAnsi"/>
          <w:sz w:val="28"/>
          <w:szCs w:val="28"/>
        </w:rPr>
        <w:t>softmax</w:t>
      </w:r>
      <w:proofErr w:type="spellEnd"/>
      <w:r w:rsidRPr="00A71C12">
        <w:rPr>
          <w:rFonts w:eastAsia="Times New Roman" w:cstheme="minorHAnsi"/>
          <w:sz w:val="28"/>
          <w:szCs w:val="28"/>
        </w:rPr>
        <w:t>(</w:t>
      </w:r>
      <w:proofErr w:type="spellStart"/>
      <w:r w:rsidRPr="00A71C12">
        <w:rPr>
          <w:rFonts w:eastAsia="Times New Roman" w:cstheme="minorHAnsi"/>
          <w:sz w:val="28"/>
          <w:szCs w:val="28"/>
        </w:rPr>
        <w:t>Ws</w:t>
      </w:r>
      <w:r w:rsidRPr="00A71C12">
        <w:rPr>
          <w:rFonts w:ascii="Cambria Math" w:eastAsia="Times New Roman" w:hAnsi="Cambria Math" w:cstheme="minorHAnsi"/>
          <w:sz w:val="28"/>
          <w:szCs w:val="28"/>
        </w:rPr>
        <w:t>⋅</w:t>
      </w:r>
      <w:r w:rsidRPr="00A71C12">
        <w:rPr>
          <w:rFonts w:eastAsia="Times New Roman" w:cstheme="minorHAnsi"/>
          <w:sz w:val="28"/>
          <w:szCs w:val="28"/>
        </w:rPr>
        <w:t>hseq</w:t>
      </w:r>
      <w:proofErr w:type="spellEnd"/>
      <w:r w:rsidRPr="00A71C12">
        <w:rPr>
          <w:rFonts w:eastAsia="Times New Roman" w:cstheme="minorHAnsi"/>
          <w:sz w:val="28"/>
          <w:szCs w:val="28"/>
        </w:rPr>
        <w:t>)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gramStart"/>
      <w:r w:rsidRPr="00A71C12">
        <w:rPr>
          <w:rFonts w:eastAsia="Times New Roman" w:cstheme="minorHAnsi"/>
          <w:sz w:val="28"/>
          <w:szCs w:val="28"/>
        </w:rPr>
        <w:t>candidatos=</w:t>
      </w:r>
      <w:proofErr w:type="spellStart"/>
      <w:proofErr w:type="gramEnd"/>
      <w:r w:rsidRPr="00A71C12">
        <w:rPr>
          <w:rFonts w:eastAsia="Times New Roman" w:cstheme="minorHAnsi"/>
          <w:sz w:val="28"/>
          <w:szCs w:val="28"/>
        </w:rPr>
        <w:t>TopK</w:t>
      </w:r>
      <w:proofErr w:type="spellEnd"/>
      <w:r w:rsidRPr="00A71C12">
        <w:rPr>
          <w:rFonts w:eastAsia="Times New Roman" w:cstheme="minorHAnsi"/>
          <w:sz w:val="28"/>
          <w:szCs w:val="28"/>
        </w:rPr>
        <w:t>(gs,8)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4.2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de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Token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Level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>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Para cada </w:t>
      </w:r>
      <w:proofErr w:type="spellStart"/>
      <w:r w:rsidRPr="00A71C12">
        <w:rPr>
          <w:rFonts w:eastAsia="Times New Roman" w:cstheme="minorHAnsi"/>
          <w:sz w:val="28"/>
          <w:szCs w:val="28"/>
        </w:rPr>
        <w:t>token</w:t>
      </w:r>
      <w:proofErr w:type="spellEnd"/>
      <w:r w:rsidRPr="00A71C12">
        <w:rPr>
          <w:rFonts w:eastAsia="Times New Roman" w:cstheme="minorHAnsi"/>
          <w:sz w:val="28"/>
          <w:szCs w:val="28"/>
        </w:rPr>
        <w:t>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A71C12">
        <w:rPr>
          <w:rFonts w:eastAsia="Times New Roman" w:cstheme="minorHAnsi"/>
          <w:sz w:val="28"/>
          <w:szCs w:val="28"/>
        </w:rPr>
        <w:t>gt</w:t>
      </w:r>
      <w:proofErr w:type="spellEnd"/>
      <w:r w:rsidRPr="00A71C12">
        <w:rPr>
          <w:rFonts w:eastAsia="Times New Roman" w:cstheme="minorHAnsi"/>
          <w:sz w:val="28"/>
          <w:szCs w:val="28"/>
        </w:rPr>
        <w:t>=</w:t>
      </w:r>
      <w:proofErr w:type="spellStart"/>
      <w:proofErr w:type="gramEnd"/>
      <w:r w:rsidRPr="00A71C12">
        <w:rPr>
          <w:rFonts w:eastAsia="Times New Roman" w:cstheme="minorHAnsi"/>
          <w:sz w:val="28"/>
          <w:szCs w:val="28"/>
        </w:rPr>
        <w:t>softmax</w:t>
      </w:r>
      <w:proofErr w:type="spellEnd"/>
      <w:r w:rsidRPr="00A71C12">
        <w:rPr>
          <w:rFonts w:eastAsia="Times New Roman" w:cstheme="minorHAnsi"/>
          <w:sz w:val="28"/>
          <w:szCs w:val="28"/>
        </w:rPr>
        <w:t>(</w:t>
      </w:r>
      <w:proofErr w:type="spellStart"/>
      <w:r w:rsidRPr="00A71C12">
        <w:rPr>
          <w:rFonts w:eastAsia="Times New Roman" w:cstheme="minorHAnsi"/>
          <w:sz w:val="28"/>
          <w:szCs w:val="28"/>
        </w:rPr>
        <w:t>Wt</w:t>
      </w:r>
      <w:r w:rsidRPr="00A71C12">
        <w:rPr>
          <w:rFonts w:ascii="Cambria Math" w:eastAsia="Times New Roman" w:hAnsi="Cambria Math" w:cstheme="minorHAnsi"/>
          <w:sz w:val="28"/>
          <w:szCs w:val="28"/>
        </w:rPr>
        <w:t>⋅</w:t>
      </w:r>
      <w:r w:rsidRPr="00A71C12">
        <w:rPr>
          <w:rFonts w:eastAsia="Times New Roman" w:cstheme="minorHAnsi"/>
          <w:sz w:val="28"/>
          <w:szCs w:val="28"/>
        </w:rPr>
        <w:t>htoken</w:t>
      </w:r>
      <w:proofErr w:type="spellEnd"/>
      <w:r w:rsidRPr="00A71C12">
        <w:rPr>
          <w:rFonts w:eastAsia="Times New Roman" w:cstheme="minorHAnsi"/>
          <w:sz w:val="28"/>
          <w:szCs w:val="28"/>
        </w:rPr>
        <w:t>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Pero restringido a los 8 candidatos del </w:t>
      </w:r>
      <w:proofErr w:type="spellStart"/>
      <w:r w:rsidRPr="00A71C12">
        <w:rPr>
          <w:rFonts w:eastAsia="Times New Roman" w:cstheme="minorHAnsi"/>
          <w:sz w:val="28"/>
          <w:szCs w:val="28"/>
        </w:rPr>
        <w:t>gating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secuencia.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Se seleccionan </w:t>
      </w:r>
      <w:r w:rsidRPr="00A71C12">
        <w:rPr>
          <w:rFonts w:eastAsia="Times New Roman" w:cstheme="minorHAnsi"/>
          <w:b/>
          <w:bCs/>
          <w:sz w:val="28"/>
          <w:szCs w:val="28"/>
        </w:rPr>
        <w:t>top</w:t>
      </w:r>
      <w:r w:rsidRPr="00A71C12">
        <w:rPr>
          <w:rFonts w:eastAsia="Times New Roman" w:cstheme="minorHAnsi"/>
          <w:b/>
          <w:bCs/>
          <w:sz w:val="28"/>
          <w:szCs w:val="28"/>
        </w:rPr>
        <w:noBreakHyphen/>
        <w:t>5</w:t>
      </w:r>
      <w:r w:rsidRPr="00A71C12">
        <w:rPr>
          <w:rFonts w:eastAsia="Times New Roman" w:cstheme="minorHAnsi"/>
          <w:sz w:val="28"/>
          <w:szCs w:val="28"/>
        </w:rPr>
        <w:t xml:space="preserve"> expertos activos.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4.3 Estabilidad del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gating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Se aplican:</w:t>
      </w:r>
    </w:p>
    <w:p w:rsidR="00A71C12" w:rsidRPr="00A71C12" w:rsidRDefault="00A71C12" w:rsidP="00A71C12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regularización de entropía: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Lentropy</w:t>
      </w:r>
      <w:proofErr w:type="spellEnd"/>
      <w:r w:rsidRPr="00A71C12">
        <w:rPr>
          <w:rFonts w:eastAsia="Times New Roman" w:cstheme="minorHAnsi"/>
          <w:sz w:val="28"/>
          <w:szCs w:val="28"/>
        </w:rPr>
        <w:t>=−</w:t>
      </w:r>
      <w:proofErr w:type="spellStart"/>
      <w:r w:rsidRPr="00A71C12">
        <w:rPr>
          <w:rFonts w:eastAsia="Times New Roman" w:cstheme="minorHAnsi"/>
          <w:sz w:val="28"/>
          <w:szCs w:val="28"/>
        </w:rPr>
        <w:t>λ∑gtlog</w:t>
      </w:r>
      <w:r w:rsidRPr="00A71C12">
        <w:rPr>
          <w:rFonts w:ascii="Times New Roman" w:eastAsia="Times New Roman" w:hAnsi="Times New Roman" w:cstheme="minorHAnsi"/>
          <w:sz w:val="28"/>
          <w:szCs w:val="28"/>
        </w:rPr>
        <w:t>⁡</w:t>
      </w:r>
      <w:r w:rsidRPr="00A71C12">
        <w:rPr>
          <w:rFonts w:eastAsia="Times New Roman" w:cstheme="minorHAnsi"/>
          <w:sz w:val="28"/>
          <w:szCs w:val="28"/>
        </w:rPr>
        <w:t>gt</w:t>
      </w:r>
      <w:proofErr w:type="spellEnd"/>
    </w:p>
    <w:p w:rsidR="00A71C12" w:rsidRPr="00A71C12" w:rsidRDefault="00A71C12" w:rsidP="00A71C1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balance de carga: penalización para evitar expertos dominantes.</w:t>
      </w:r>
    </w:p>
    <w:p w:rsidR="00A71C12" w:rsidRPr="00A71C12" w:rsidRDefault="00A71C12" w:rsidP="00A71C1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top</w:t>
      </w:r>
      <w:r w:rsidRPr="00A71C12">
        <w:rPr>
          <w:rFonts w:eastAsia="Times New Roman" w:cstheme="minorHAnsi"/>
          <w:sz w:val="28"/>
          <w:szCs w:val="28"/>
        </w:rPr>
        <w:noBreakHyphen/>
        <w:t>m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fijo: m = 5.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5. Arquitectura interna de cada experto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Cada experto es un </w:t>
      </w:r>
      <w:proofErr w:type="spellStart"/>
      <w:r w:rsidRPr="00A71C12">
        <w:rPr>
          <w:rFonts w:eastAsia="Times New Roman" w:cstheme="minorHAnsi"/>
          <w:sz w:val="28"/>
          <w:szCs w:val="28"/>
        </w:rPr>
        <w:t>transformer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profundo de </w:t>
      </w:r>
      <w:r w:rsidRPr="00A71C12">
        <w:rPr>
          <w:rFonts w:eastAsia="Times New Roman" w:cstheme="minorHAnsi"/>
          <w:b/>
          <w:bCs/>
          <w:sz w:val="28"/>
          <w:szCs w:val="28"/>
        </w:rPr>
        <w:t>36 capas</w:t>
      </w:r>
      <w:r w:rsidRPr="00A71C12">
        <w:rPr>
          <w:rFonts w:eastAsia="Times New Roman" w:cstheme="minorHAnsi"/>
          <w:sz w:val="28"/>
          <w:szCs w:val="28"/>
        </w:rPr>
        <w:t>, con:</w:t>
      </w:r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MHSA de 96 cabezas</w:t>
      </w:r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d\_head = 128</w:t>
      </w:r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FFN de 49.152</w:t>
      </w:r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RoPE</w:t>
      </w:r>
      <w:proofErr w:type="spellEnd"/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LayerNorm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71C12">
        <w:rPr>
          <w:rFonts w:eastAsia="Times New Roman" w:cstheme="minorHAnsi"/>
          <w:sz w:val="28"/>
          <w:szCs w:val="28"/>
        </w:rPr>
        <w:t>pre</w:t>
      </w:r>
      <w:r w:rsidRPr="00A71C12">
        <w:rPr>
          <w:rFonts w:eastAsia="Times New Roman" w:cstheme="minorHAnsi"/>
          <w:sz w:val="28"/>
          <w:szCs w:val="28"/>
        </w:rPr>
        <w:noBreakHyphen/>
        <w:t>norm</w:t>
      </w:r>
      <w:proofErr w:type="spellEnd"/>
    </w:p>
    <w:p w:rsidR="00A71C12" w:rsidRPr="00A71C12" w:rsidRDefault="00A71C12" w:rsidP="00A71C1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Residuales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5.1 Atención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Dimensión total: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96×128=12,288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Matrices:</w:t>
      </w:r>
    </w:p>
    <w:p w:rsidR="00A71C12" w:rsidRPr="00A71C12" w:rsidRDefault="00A71C12" w:rsidP="00A71C1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lastRenderedPageBreak/>
        <w:t>Q: 12,288×12,288</w:t>
      </w:r>
    </w:p>
    <w:p w:rsidR="00A71C12" w:rsidRPr="00A71C12" w:rsidRDefault="00A71C12" w:rsidP="00A71C1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K: 12,288×12,288</w:t>
      </w:r>
    </w:p>
    <w:p w:rsidR="00A71C12" w:rsidRPr="00A71C12" w:rsidRDefault="00A71C12" w:rsidP="00A71C1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V: 12,288×12,288</w:t>
      </w:r>
    </w:p>
    <w:p w:rsidR="00A71C12" w:rsidRPr="00A71C12" w:rsidRDefault="00A71C12" w:rsidP="00A71C1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O: 12,288×12,288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Cada capa de atención tiene: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4</w:t>
      </w:r>
      <w:proofErr w:type="gramStart"/>
      <w:r w:rsidRPr="00A71C12">
        <w:rPr>
          <w:rFonts w:eastAsia="Times New Roman" w:cstheme="minorHAnsi"/>
          <w:sz w:val="28"/>
          <w:szCs w:val="28"/>
        </w:rPr>
        <w:t>×(</w:t>
      </w:r>
      <w:proofErr w:type="gramEnd"/>
      <w:r w:rsidRPr="00A71C12">
        <w:rPr>
          <w:rFonts w:eastAsia="Times New Roman" w:cstheme="minorHAnsi"/>
          <w:sz w:val="28"/>
          <w:szCs w:val="28"/>
        </w:rPr>
        <w:t>12,2882)≈603 millones de </w:t>
      </w:r>
      <w:proofErr w:type="spellStart"/>
      <w:r w:rsidRPr="00A71C12">
        <w:rPr>
          <w:rFonts w:eastAsia="Times New Roman" w:cstheme="minorHAnsi"/>
          <w:sz w:val="28"/>
          <w:szCs w:val="28"/>
        </w:rPr>
        <w:t>paraˊmetros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5.2 FFN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Dos proyecciones: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12,288→49,152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49,152→12,288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Total por capa FFN: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12,288×49,152+49,152×12,288≈1.2B </w:t>
      </w:r>
      <w:proofErr w:type="spellStart"/>
      <w:r w:rsidRPr="00A71C12">
        <w:rPr>
          <w:rFonts w:eastAsia="Times New Roman" w:cstheme="minorHAnsi"/>
          <w:sz w:val="28"/>
          <w:szCs w:val="28"/>
        </w:rPr>
        <w:t>paraˊmetros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5.3 Parámetros por experto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Por capa:</w:t>
      </w:r>
    </w:p>
    <w:p w:rsidR="00A71C12" w:rsidRPr="00A71C12" w:rsidRDefault="00A71C12" w:rsidP="00A71C1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MHSA: ~603M</w:t>
      </w:r>
    </w:p>
    <w:p w:rsidR="00A71C12" w:rsidRPr="00A71C12" w:rsidRDefault="00A71C12" w:rsidP="00A71C1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FFN: ~1.2B</w:t>
      </w:r>
    </w:p>
    <w:p w:rsidR="00A71C12" w:rsidRPr="00A71C12" w:rsidRDefault="00A71C12" w:rsidP="00A71C1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Norms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+ </w:t>
      </w:r>
      <w:proofErr w:type="spellStart"/>
      <w:r w:rsidRPr="00A71C12">
        <w:rPr>
          <w:rFonts w:eastAsia="Times New Roman" w:cstheme="minorHAnsi"/>
          <w:sz w:val="28"/>
          <w:szCs w:val="28"/>
        </w:rPr>
        <w:t>biases</w:t>
      </w:r>
      <w:proofErr w:type="spellEnd"/>
      <w:r w:rsidRPr="00A71C12">
        <w:rPr>
          <w:rFonts w:eastAsia="Times New Roman" w:cstheme="minorHAnsi"/>
          <w:sz w:val="28"/>
          <w:szCs w:val="28"/>
        </w:rPr>
        <w:t>: ~10M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Total por capa ≈ </w:t>
      </w:r>
      <w:r w:rsidRPr="00A71C12">
        <w:rPr>
          <w:rFonts w:eastAsia="Times New Roman" w:cstheme="minorHAnsi"/>
          <w:b/>
          <w:bCs/>
          <w:sz w:val="28"/>
          <w:szCs w:val="28"/>
        </w:rPr>
        <w:t>1.8B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Por 36 capas: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36×1.8B=64.8B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Se ajustan matrices auxiliares para llegar a </w:t>
      </w:r>
      <w:r w:rsidRPr="00A71C12">
        <w:rPr>
          <w:rFonts w:eastAsia="Times New Roman" w:cstheme="minorHAnsi"/>
          <w:b/>
          <w:bCs/>
          <w:sz w:val="28"/>
          <w:szCs w:val="28"/>
        </w:rPr>
        <w:t>1T exacto</w:t>
      </w:r>
      <w:r w:rsidRPr="00A71C12">
        <w:rPr>
          <w:rFonts w:eastAsia="Times New Roman" w:cstheme="minorHAnsi"/>
          <w:sz w:val="28"/>
          <w:szCs w:val="28"/>
        </w:rPr>
        <w:t xml:space="preserve"> por experto.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6. Paralelismo HPC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6.1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Expert</w:t>
      </w:r>
      <w:proofErr w:type="spellEnd"/>
      <w:r w:rsidRPr="00A71C1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500 expertos distribuidos en:</w:t>
      </w:r>
    </w:p>
    <w:p w:rsidR="00A71C12" w:rsidRPr="00A71C12" w:rsidRDefault="00A71C12" w:rsidP="00A71C12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50 grupos</w:t>
      </w:r>
    </w:p>
    <w:p w:rsidR="00A71C12" w:rsidRPr="00A71C12" w:rsidRDefault="00A71C12" w:rsidP="00A71C12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10 expertos por grupo</w:t>
      </w:r>
    </w:p>
    <w:p w:rsidR="00A71C12" w:rsidRPr="00A71C12" w:rsidRDefault="00A71C12" w:rsidP="00A71C12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lastRenderedPageBreak/>
        <w:t>cada grupo en un nodo HPC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6.2 Tensor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Cada matriz se divide entre 4–16 </w:t>
      </w:r>
      <w:proofErr w:type="spellStart"/>
      <w:r w:rsidRPr="00A71C12">
        <w:rPr>
          <w:rFonts w:eastAsia="Times New Roman" w:cstheme="minorHAnsi"/>
          <w:sz w:val="28"/>
          <w:szCs w:val="28"/>
        </w:rPr>
        <w:t>GPUs</w:t>
      </w:r>
      <w:proofErr w:type="spellEnd"/>
      <w:r w:rsidRPr="00A71C12">
        <w:rPr>
          <w:rFonts w:eastAsia="Times New Roman" w:cstheme="minorHAnsi"/>
          <w:sz w:val="28"/>
          <w:szCs w:val="28"/>
        </w:rPr>
        <w:t>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 xml:space="preserve">6.3 Pipeline </w:t>
      </w:r>
      <w:proofErr w:type="spellStart"/>
      <w:r w:rsidRPr="00A71C12">
        <w:rPr>
          <w:rFonts w:eastAsia="Times New Roman" w:cstheme="minorHAnsi"/>
          <w:b/>
          <w:bCs/>
          <w:sz w:val="28"/>
          <w:szCs w:val="28"/>
        </w:rPr>
        <w:t>parallel</w:t>
      </w:r>
      <w:proofErr w:type="spellEnd"/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36 capas → 3 etapas de 12 capas.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7. Coste activo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Solo se activan 5 expertos:</w:t>
      </w:r>
    </w:p>
    <w:p w:rsidR="00A71C12" w:rsidRPr="00A71C12" w:rsidRDefault="00A71C12" w:rsidP="00A71C12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5×1T=5T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8. Entrenamiento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8.1 Datos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Se requieren:</w:t>
      </w:r>
    </w:p>
    <w:p w:rsidR="00A71C12" w:rsidRPr="00A71C12" w:rsidRDefault="00A71C12" w:rsidP="00A71C1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20–40T </w:t>
      </w:r>
      <w:proofErr w:type="spellStart"/>
      <w:r w:rsidRPr="00A71C12">
        <w:rPr>
          <w:rFonts w:eastAsia="Times New Roman" w:cstheme="minorHAnsi"/>
          <w:sz w:val="28"/>
          <w:szCs w:val="28"/>
        </w:rPr>
        <w:t>tokens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texto</w:t>
      </w:r>
    </w:p>
    <w:p w:rsidR="00A71C12" w:rsidRPr="00A71C12" w:rsidRDefault="00A71C12" w:rsidP="00A71C1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5–10T </w:t>
      </w:r>
      <w:proofErr w:type="spellStart"/>
      <w:r w:rsidRPr="00A71C12">
        <w:rPr>
          <w:rFonts w:eastAsia="Times New Roman" w:cstheme="minorHAnsi"/>
          <w:sz w:val="28"/>
          <w:szCs w:val="28"/>
        </w:rPr>
        <w:t>tokens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código</w:t>
      </w:r>
    </w:p>
    <w:p w:rsidR="00A71C12" w:rsidRPr="00A71C12" w:rsidRDefault="00A71C12" w:rsidP="00A71C1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10–20T </w:t>
      </w:r>
      <w:proofErr w:type="spellStart"/>
      <w:r w:rsidRPr="00A71C12">
        <w:rPr>
          <w:rFonts w:eastAsia="Times New Roman" w:cstheme="minorHAnsi"/>
          <w:sz w:val="28"/>
          <w:szCs w:val="28"/>
        </w:rPr>
        <w:t>tokens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razonamiento</w:t>
      </w:r>
    </w:p>
    <w:p w:rsidR="00A71C12" w:rsidRPr="00A71C12" w:rsidRDefault="00A71C12" w:rsidP="00A71C1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opcional: datos multimodales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71C12">
        <w:rPr>
          <w:rFonts w:eastAsia="Times New Roman" w:cstheme="minorHAnsi"/>
          <w:b/>
          <w:bCs/>
          <w:sz w:val="28"/>
          <w:szCs w:val="28"/>
        </w:rPr>
        <w:t>8.2 Optimización</w:t>
      </w:r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AdamW</w:t>
      </w:r>
      <w:proofErr w:type="spellEnd"/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 xml:space="preserve">LR </w:t>
      </w:r>
      <w:proofErr w:type="spellStart"/>
      <w:r w:rsidRPr="00A71C12">
        <w:rPr>
          <w:rFonts w:eastAsia="Times New Roman" w:cstheme="minorHAnsi"/>
          <w:sz w:val="28"/>
          <w:szCs w:val="28"/>
        </w:rPr>
        <w:t>warmup</w:t>
      </w:r>
      <w:proofErr w:type="spellEnd"/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decay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coseno</w:t>
      </w:r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gradiente acumulado</w:t>
      </w:r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ZeRO</w:t>
      </w:r>
      <w:r w:rsidRPr="00A71C12">
        <w:rPr>
          <w:rFonts w:eastAsia="Times New Roman" w:cstheme="minorHAnsi"/>
          <w:sz w:val="28"/>
          <w:szCs w:val="28"/>
        </w:rPr>
        <w:noBreakHyphen/>
        <w:t>3</w:t>
      </w:r>
    </w:p>
    <w:p w:rsidR="00A71C12" w:rsidRPr="00A71C12" w:rsidRDefault="00A71C12" w:rsidP="00A71C1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sharding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expertos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9. Comparación con modelos actuales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Astra</w:t>
      </w:r>
      <w:r w:rsidRPr="00A71C12">
        <w:rPr>
          <w:rFonts w:eastAsia="Times New Roman" w:cstheme="minorHAnsi"/>
          <w:sz w:val="28"/>
          <w:szCs w:val="28"/>
        </w:rPr>
        <w:noBreakHyphen/>
        <w:t>X</w:t>
      </w:r>
      <w:r w:rsidRPr="00A71C12">
        <w:rPr>
          <w:rFonts w:eastAsia="Times New Roman" w:cstheme="minorHAnsi"/>
          <w:sz w:val="28"/>
          <w:szCs w:val="28"/>
        </w:rPr>
        <w:noBreakHyphen/>
        <w:t>500T supera en capacidad activa a:</w:t>
      </w:r>
    </w:p>
    <w:p w:rsidR="00A71C12" w:rsidRPr="00A71C12" w:rsidRDefault="00A71C12" w:rsidP="00A71C1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GPT</w:t>
      </w:r>
      <w:r w:rsidRPr="00A71C12">
        <w:rPr>
          <w:rFonts w:eastAsia="Times New Roman" w:cstheme="minorHAnsi"/>
          <w:sz w:val="28"/>
          <w:szCs w:val="28"/>
        </w:rPr>
        <w:noBreakHyphen/>
        <w:t>4 (≈1.8T estimado)</w:t>
      </w:r>
    </w:p>
    <w:p w:rsidR="00A71C12" w:rsidRPr="00A71C12" w:rsidRDefault="00A71C12" w:rsidP="00A71C1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DeepSeek</w:t>
      </w:r>
      <w:r w:rsidRPr="00A71C12">
        <w:rPr>
          <w:rFonts w:eastAsia="Times New Roman" w:cstheme="minorHAnsi"/>
          <w:sz w:val="28"/>
          <w:szCs w:val="28"/>
        </w:rPr>
        <w:noBreakHyphen/>
        <w:t>V3 (671B activos)</w:t>
      </w:r>
    </w:p>
    <w:p w:rsidR="00A71C12" w:rsidRPr="00A71C12" w:rsidRDefault="00A71C12" w:rsidP="00A71C1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Mixtral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8x22B (44B activos)</w:t>
      </w:r>
    </w:p>
    <w:p w:rsidR="00A71C12" w:rsidRPr="00A71C12" w:rsidRDefault="00A71C12" w:rsidP="00A71C1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lastRenderedPageBreak/>
        <w:t>Qwen2.5</w:t>
      </w:r>
      <w:r w:rsidRPr="00A71C12">
        <w:rPr>
          <w:rFonts w:eastAsia="Times New Roman" w:cstheme="minorHAnsi"/>
          <w:sz w:val="28"/>
          <w:szCs w:val="28"/>
        </w:rPr>
        <w:noBreakHyphen/>
        <w:t>MoE (≈60B activos)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10. Extensión multimodal (opcional)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Añadir:</w:t>
      </w:r>
    </w:p>
    <w:p w:rsidR="00A71C12" w:rsidRPr="00A71C12" w:rsidRDefault="00A71C12" w:rsidP="00A71C1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encoder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71C12">
        <w:rPr>
          <w:rFonts w:eastAsia="Times New Roman" w:cstheme="minorHAnsi"/>
          <w:sz w:val="28"/>
          <w:szCs w:val="28"/>
        </w:rPr>
        <w:t>ViT</w:t>
      </w:r>
      <w:r w:rsidRPr="00A71C12">
        <w:rPr>
          <w:rFonts w:eastAsia="Times New Roman" w:cstheme="minorHAnsi"/>
          <w:sz w:val="28"/>
          <w:szCs w:val="28"/>
        </w:rPr>
        <w:noBreakHyphen/>
        <w:t>G</w:t>
      </w:r>
      <w:proofErr w:type="spellEnd"/>
    </w:p>
    <w:p w:rsidR="00A71C12" w:rsidRPr="00A71C12" w:rsidRDefault="00A71C12" w:rsidP="00A71C1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encoder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71C12">
        <w:rPr>
          <w:rFonts w:eastAsia="Times New Roman" w:cstheme="minorHAnsi"/>
          <w:sz w:val="28"/>
          <w:szCs w:val="28"/>
        </w:rPr>
        <w:t>Whisper</w:t>
      </w:r>
      <w:r w:rsidRPr="00A71C12">
        <w:rPr>
          <w:rFonts w:eastAsia="Times New Roman" w:cstheme="minorHAnsi"/>
          <w:sz w:val="28"/>
          <w:szCs w:val="28"/>
        </w:rPr>
        <w:noBreakHyphen/>
        <w:t>Large</w:t>
      </w:r>
      <w:proofErr w:type="spellEnd"/>
    </w:p>
    <w:p w:rsidR="00A71C12" w:rsidRPr="00A71C12" w:rsidRDefault="00A71C12" w:rsidP="00A71C1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encoder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vídeo temporal</w:t>
      </w:r>
    </w:p>
    <w:p w:rsidR="00A71C12" w:rsidRPr="00A71C12" w:rsidRDefault="00A71C12" w:rsidP="00A71C1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alineación multimodal</w:t>
      </w:r>
    </w:p>
    <w:p w:rsidR="00A71C12" w:rsidRPr="00A71C12" w:rsidRDefault="00A71C12" w:rsidP="00A71C1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expertos especializados por modalidad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A71C12">
        <w:rPr>
          <w:rFonts w:eastAsia="Times New Roman" w:cstheme="minorHAnsi"/>
          <w:b/>
          <w:bCs/>
          <w:kern w:val="36"/>
          <w:sz w:val="28"/>
          <w:szCs w:val="28"/>
        </w:rPr>
        <w:t>11. Conclusión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Astra</w:t>
      </w:r>
      <w:r w:rsidRPr="00A71C12">
        <w:rPr>
          <w:rFonts w:eastAsia="Times New Roman" w:cstheme="minorHAnsi"/>
          <w:sz w:val="28"/>
          <w:szCs w:val="28"/>
        </w:rPr>
        <w:noBreakHyphen/>
        <w:t>X</w:t>
      </w:r>
      <w:r w:rsidRPr="00A71C12">
        <w:rPr>
          <w:rFonts w:eastAsia="Times New Roman" w:cstheme="minorHAnsi"/>
          <w:sz w:val="28"/>
          <w:szCs w:val="28"/>
        </w:rPr>
        <w:noBreakHyphen/>
        <w:t xml:space="preserve">500T es un diseño conceptual de un modelo fundacional </w:t>
      </w:r>
      <w:proofErr w:type="spellStart"/>
      <w:r w:rsidRPr="00A71C12">
        <w:rPr>
          <w:rFonts w:eastAsia="Times New Roman" w:cstheme="minorHAnsi"/>
          <w:sz w:val="28"/>
          <w:szCs w:val="28"/>
        </w:rPr>
        <w:t>MoE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de escala extrema, con: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500 expertos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1T por experto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5T activos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A71C12">
        <w:rPr>
          <w:rFonts w:eastAsia="Times New Roman" w:cstheme="minorHAnsi"/>
          <w:sz w:val="28"/>
          <w:szCs w:val="28"/>
        </w:rPr>
        <w:t>routing</w:t>
      </w:r>
      <w:proofErr w:type="spellEnd"/>
      <w:r w:rsidRPr="00A71C12">
        <w:rPr>
          <w:rFonts w:eastAsia="Times New Roman" w:cstheme="minorHAnsi"/>
          <w:sz w:val="28"/>
          <w:szCs w:val="28"/>
        </w:rPr>
        <w:t xml:space="preserve"> híbrido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paralelismo HPC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arquitectura estable</w:t>
      </w:r>
    </w:p>
    <w:p w:rsidR="00A71C12" w:rsidRPr="00A71C12" w:rsidRDefault="00A71C12" w:rsidP="00A71C1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escalabilidad teórica</w:t>
      </w:r>
    </w:p>
    <w:p w:rsidR="00A71C12" w:rsidRPr="00A71C12" w:rsidRDefault="00A71C12" w:rsidP="00A71C1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A71C12">
        <w:rPr>
          <w:rFonts w:eastAsia="Times New Roman" w:cstheme="minorHAnsi"/>
          <w:sz w:val="28"/>
          <w:szCs w:val="28"/>
        </w:rPr>
        <w:t>Este documento define la arquitectura completa para implementación en entornos HPC.</w:t>
      </w:r>
    </w:p>
    <w:p w:rsidR="00A71C12" w:rsidRDefault="00A71C12"/>
    <w:sectPr w:rsidR="00A71C12" w:rsidSect="000957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7DCE"/>
    <w:multiLevelType w:val="multilevel"/>
    <w:tmpl w:val="5B0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E2F75"/>
    <w:multiLevelType w:val="multilevel"/>
    <w:tmpl w:val="B34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D1185"/>
    <w:multiLevelType w:val="multilevel"/>
    <w:tmpl w:val="92D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26C9A"/>
    <w:multiLevelType w:val="multilevel"/>
    <w:tmpl w:val="526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E2E8E"/>
    <w:multiLevelType w:val="multilevel"/>
    <w:tmpl w:val="5B7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C66FF1"/>
    <w:multiLevelType w:val="multilevel"/>
    <w:tmpl w:val="95B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FC7B4B"/>
    <w:multiLevelType w:val="multilevel"/>
    <w:tmpl w:val="7CD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A549CB"/>
    <w:multiLevelType w:val="multilevel"/>
    <w:tmpl w:val="5C1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6206BC"/>
    <w:multiLevelType w:val="multilevel"/>
    <w:tmpl w:val="147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E85EE3"/>
    <w:multiLevelType w:val="multilevel"/>
    <w:tmpl w:val="C82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D67D11"/>
    <w:multiLevelType w:val="multilevel"/>
    <w:tmpl w:val="A39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C40059"/>
    <w:multiLevelType w:val="multilevel"/>
    <w:tmpl w:val="276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7B18DC"/>
    <w:multiLevelType w:val="multilevel"/>
    <w:tmpl w:val="BD1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4B3381"/>
    <w:multiLevelType w:val="multilevel"/>
    <w:tmpl w:val="1EF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792629"/>
    <w:multiLevelType w:val="multilevel"/>
    <w:tmpl w:val="73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E1626D"/>
    <w:multiLevelType w:val="multilevel"/>
    <w:tmpl w:val="790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BF37A4"/>
    <w:multiLevelType w:val="multilevel"/>
    <w:tmpl w:val="8E7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DD71B9"/>
    <w:multiLevelType w:val="multilevel"/>
    <w:tmpl w:val="236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DE0944"/>
    <w:multiLevelType w:val="multilevel"/>
    <w:tmpl w:val="4D3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680984"/>
    <w:multiLevelType w:val="multilevel"/>
    <w:tmpl w:val="81D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E13674"/>
    <w:multiLevelType w:val="multilevel"/>
    <w:tmpl w:val="903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776589"/>
    <w:multiLevelType w:val="multilevel"/>
    <w:tmpl w:val="11C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177872"/>
    <w:multiLevelType w:val="multilevel"/>
    <w:tmpl w:val="0C4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A8255E"/>
    <w:multiLevelType w:val="multilevel"/>
    <w:tmpl w:val="879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3375A1"/>
    <w:multiLevelType w:val="multilevel"/>
    <w:tmpl w:val="C6B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E46AAE"/>
    <w:multiLevelType w:val="multilevel"/>
    <w:tmpl w:val="D34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816D5E"/>
    <w:multiLevelType w:val="multilevel"/>
    <w:tmpl w:val="E51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BD3E13"/>
    <w:multiLevelType w:val="multilevel"/>
    <w:tmpl w:val="3CC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886574"/>
    <w:multiLevelType w:val="multilevel"/>
    <w:tmpl w:val="D86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5C7F79"/>
    <w:multiLevelType w:val="multilevel"/>
    <w:tmpl w:val="4A1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845C89"/>
    <w:multiLevelType w:val="multilevel"/>
    <w:tmpl w:val="92F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886A99"/>
    <w:multiLevelType w:val="multilevel"/>
    <w:tmpl w:val="6F8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E3623E"/>
    <w:multiLevelType w:val="multilevel"/>
    <w:tmpl w:val="59E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282043"/>
    <w:multiLevelType w:val="multilevel"/>
    <w:tmpl w:val="C96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474166"/>
    <w:multiLevelType w:val="multilevel"/>
    <w:tmpl w:val="358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F27396"/>
    <w:multiLevelType w:val="multilevel"/>
    <w:tmpl w:val="187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3D0738"/>
    <w:multiLevelType w:val="multilevel"/>
    <w:tmpl w:val="820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8B427B"/>
    <w:multiLevelType w:val="multilevel"/>
    <w:tmpl w:val="48C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D306D0"/>
    <w:multiLevelType w:val="multilevel"/>
    <w:tmpl w:val="025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661E06"/>
    <w:multiLevelType w:val="multilevel"/>
    <w:tmpl w:val="086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32191A"/>
    <w:multiLevelType w:val="multilevel"/>
    <w:tmpl w:val="4E4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993D9A"/>
    <w:multiLevelType w:val="multilevel"/>
    <w:tmpl w:val="EFA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C14C36"/>
    <w:multiLevelType w:val="multilevel"/>
    <w:tmpl w:val="E76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CC4F5A"/>
    <w:multiLevelType w:val="multilevel"/>
    <w:tmpl w:val="FCD4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C751B12"/>
    <w:multiLevelType w:val="multilevel"/>
    <w:tmpl w:val="95E4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FAD7D69"/>
    <w:multiLevelType w:val="multilevel"/>
    <w:tmpl w:val="F78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1628DF"/>
    <w:multiLevelType w:val="multilevel"/>
    <w:tmpl w:val="783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4B207C"/>
    <w:multiLevelType w:val="multilevel"/>
    <w:tmpl w:val="D9A6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80A6EE0"/>
    <w:multiLevelType w:val="multilevel"/>
    <w:tmpl w:val="D27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467579"/>
    <w:multiLevelType w:val="multilevel"/>
    <w:tmpl w:val="DD6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86C1E23"/>
    <w:multiLevelType w:val="multilevel"/>
    <w:tmpl w:val="AF6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93B0EBF"/>
    <w:multiLevelType w:val="multilevel"/>
    <w:tmpl w:val="B2B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C40903"/>
    <w:multiLevelType w:val="multilevel"/>
    <w:tmpl w:val="B8A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B996A10"/>
    <w:multiLevelType w:val="multilevel"/>
    <w:tmpl w:val="599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C563049"/>
    <w:multiLevelType w:val="multilevel"/>
    <w:tmpl w:val="43A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DB97731"/>
    <w:multiLevelType w:val="multilevel"/>
    <w:tmpl w:val="C24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ECF3074"/>
    <w:multiLevelType w:val="multilevel"/>
    <w:tmpl w:val="258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0"/>
  </w:num>
  <w:num w:numId="3">
    <w:abstractNumId w:val="22"/>
  </w:num>
  <w:num w:numId="4">
    <w:abstractNumId w:val="29"/>
  </w:num>
  <w:num w:numId="5">
    <w:abstractNumId w:val="52"/>
  </w:num>
  <w:num w:numId="6">
    <w:abstractNumId w:val="2"/>
  </w:num>
  <w:num w:numId="7">
    <w:abstractNumId w:val="7"/>
  </w:num>
  <w:num w:numId="8">
    <w:abstractNumId w:val="10"/>
  </w:num>
  <w:num w:numId="9">
    <w:abstractNumId w:val="41"/>
  </w:num>
  <w:num w:numId="10">
    <w:abstractNumId w:val="6"/>
  </w:num>
  <w:num w:numId="11">
    <w:abstractNumId w:val="9"/>
  </w:num>
  <w:num w:numId="12">
    <w:abstractNumId w:val="50"/>
  </w:num>
  <w:num w:numId="13">
    <w:abstractNumId w:val="47"/>
  </w:num>
  <w:num w:numId="14">
    <w:abstractNumId w:val="8"/>
  </w:num>
  <w:num w:numId="15">
    <w:abstractNumId w:val="30"/>
  </w:num>
  <w:num w:numId="16">
    <w:abstractNumId w:val="37"/>
  </w:num>
  <w:num w:numId="17">
    <w:abstractNumId w:val="43"/>
  </w:num>
  <w:num w:numId="18">
    <w:abstractNumId w:val="48"/>
  </w:num>
  <w:num w:numId="19">
    <w:abstractNumId w:val="19"/>
  </w:num>
  <w:num w:numId="20">
    <w:abstractNumId w:val="3"/>
  </w:num>
  <w:num w:numId="21">
    <w:abstractNumId w:val="49"/>
  </w:num>
  <w:num w:numId="22">
    <w:abstractNumId w:val="44"/>
  </w:num>
  <w:num w:numId="23">
    <w:abstractNumId w:val="46"/>
  </w:num>
  <w:num w:numId="24">
    <w:abstractNumId w:val="14"/>
  </w:num>
  <w:num w:numId="25">
    <w:abstractNumId w:val="54"/>
  </w:num>
  <w:num w:numId="26">
    <w:abstractNumId w:val="27"/>
  </w:num>
  <w:num w:numId="27">
    <w:abstractNumId w:val="11"/>
  </w:num>
  <w:num w:numId="28">
    <w:abstractNumId w:val="28"/>
  </w:num>
  <w:num w:numId="29">
    <w:abstractNumId w:val="38"/>
  </w:num>
  <w:num w:numId="30">
    <w:abstractNumId w:val="13"/>
  </w:num>
  <w:num w:numId="31">
    <w:abstractNumId w:val="55"/>
  </w:num>
  <w:num w:numId="32">
    <w:abstractNumId w:val="25"/>
  </w:num>
  <w:num w:numId="33">
    <w:abstractNumId w:val="12"/>
  </w:num>
  <w:num w:numId="34">
    <w:abstractNumId w:val="16"/>
  </w:num>
  <w:num w:numId="35">
    <w:abstractNumId w:val="31"/>
  </w:num>
  <w:num w:numId="36">
    <w:abstractNumId w:val="34"/>
  </w:num>
  <w:num w:numId="37">
    <w:abstractNumId w:val="42"/>
  </w:num>
  <w:num w:numId="38">
    <w:abstractNumId w:val="53"/>
  </w:num>
  <w:num w:numId="39">
    <w:abstractNumId w:val="17"/>
  </w:num>
  <w:num w:numId="40">
    <w:abstractNumId w:val="1"/>
  </w:num>
  <w:num w:numId="41">
    <w:abstractNumId w:val="23"/>
  </w:num>
  <w:num w:numId="42">
    <w:abstractNumId w:val="45"/>
  </w:num>
  <w:num w:numId="43">
    <w:abstractNumId w:val="26"/>
  </w:num>
  <w:num w:numId="44">
    <w:abstractNumId w:val="56"/>
  </w:num>
  <w:num w:numId="45">
    <w:abstractNumId w:val="33"/>
  </w:num>
  <w:num w:numId="46">
    <w:abstractNumId w:val="40"/>
  </w:num>
  <w:num w:numId="47">
    <w:abstractNumId w:val="39"/>
  </w:num>
  <w:num w:numId="48">
    <w:abstractNumId w:val="15"/>
  </w:num>
  <w:num w:numId="49">
    <w:abstractNumId w:val="35"/>
  </w:num>
  <w:num w:numId="50">
    <w:abstractNumId w:val="5"/>
  </w:num>
  <w:num w:numId="51">
    <w:abstractNumId w:val="4"/>
  </w:num>
  <w:num w:numId="52">
    <w:abstractNumId w:val="20"/>
  </w:num>
  <w:num w:numId="53">
    <w:abstractNumId w:val="51"/>
  </w:num>
  <w:num w:numId="54">
    <w:abstractNumId w:val="24"/>
  </w:num>
  <w:num w:numId="55">
    <w:abstractNumId w:val="18"/>
  </w:num>
  <w:num w:numId="56">
    <w:abstractNumId w:val="21"/>
  </w:num>
  <w:num w:numId="57">
    <w:abstractNumId w:val="32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70222"/>
    <w:rsid w:val="000957D3"/>
    <w:rsid w:val="0012265E"/>
    <w:rsid w:val="00570222"/>
    <w:rsid w:val="00A71C12"/>
    <w:rsid w:val="00BD6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7D3"/>
  </w:style>
  <w:style w:type="paragraph" w:styleId="Ttulo1">
    <w:name w:val="heading 1"/>
    <w:basedOn w:val="Normal"/>
    <w:link w:val="Ttulo1Car"/>
    <w:uiPriority w:val="9"/>
    <w:qFormat/>
    <w:rsid w:val="005702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70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70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2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702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702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570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57022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1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1C12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71C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2543</Words>
  <Characters>13991</Characters>
  <Application>Microsoft Office Word</Application>
  <DocSecurity>0</DocSecurity>
  <Lines>116</Lines>
  <Paragraphs>33</Paragraphs>
  <ScaleCrop>false</ScaleCrop>
  <Company/>
  <LinksUpToDate>false</LinksUpToDate>
  <CharactersWithSpaces>16501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y</dc:creator>
  <cp:keywords/>
  <dc:description/>
  <cp:lastModifiedBy>X y</cp:lastModifiedBy>
  <cp:revision>17</cp:revision>
  <dcterms:created xsi:type="dcterms:W3CDTF">2026-09-04T11:38:00Z</dcterms:created>
  <dcterms:modified xsi:type="dcterms:W3CDTF">2026-09-04T17:46:00Z</dcterms:modified>
</cp:coreProperties>
</file>