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0"/>
        <w:gridCol w:w="3780"/>
      </w:tblGrid>
      <w:tr w:rsidR="00B37307">
        <w:trPr>
          <w:trHeight w:val="527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</w:p>
          <w:p w:rsidR="00B37307" w:rsidRDefault="001D155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37307" w:rsidRDefault="0028310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 w:rsidR="001D155F"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B37307" w:rsidRDefault="0028310F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proofErr w:type="gramStart"/>
              <w:r w:rsidR="001D155F">
                <w:rPr>
                  <w:rFonts w:eastAsia="Open Sans" w:cs="Arial"/>
                  <w:color w:val="000000"/>
                  <w:sz w:val="18"/>
                  <w:szCs w:val="18"/>
                </w:rPr>
                <w:t>toransahu</w:t>
              </w:r>
              <w:proofErr w:type="gramEnd"/>
            </w:hyperlink>
            <w:hyperlink r:id="rId9" w:history="1">
              <w:r w:rsidR="001D155F">
                <w:rPr>
                  <w:rFonts w:eastAsia="Open Sans" w:cs="Arial"/>
                  <w:color w:val="000000"/>
                  <w:sz w:val="18"/>
                  <w:szCs w:val="18"/>
                </w:rPr>
                <w:t>.</w:t>
              </w:r>
            </w:hyperlink>
            <w:hyperlink r:id="rId10" w:history="1">
              <w:r w:rsidR="001D155F">
                <w:rPr>
                  <w:rFonts w:eastAsia="Open Sans" w:cs="Arial"/>
                  <w:color w:val="000000"/>
                  <w:sz w:val="18"/>
                  <w:szCs w:val="18"/>
                </w:rPr>
                <w:t>github.io</w:t>
              </w:r>
            </w:hyperlink>
          </w:p>
          <w:p w:rsidR="00B37307" w:rsidRDefault="0028310F">
            <w:pPr>
              <w:spacing w:after="0" w:line="240" w:lineRule="auto"/>
            </w:pPr>
            <w:hyperlink r:id="rId11" w:history="1">
              <w:r w:rsidR="001D155F">
                <w:rPr>
                  <w:rStyle w:val="domain"/>
                  <w:sz w:val="18"/>
                  <w:szCs w:val="18"/>
                </w:rPr>
                <w:t>linkedin.com/in/</w:t>
              </w:r>
            </w:hyperlink>
            <w:hyperlink r:id="rId12" w:history="1">
              <w:r w:rsidR="001D155F">
                <w:rPr>
                  <w:rStyle w:val="vanity-name"/>
                  <w:rFonts w:cs="Arial"/>
                  <w:color w:val="333333"/>
                  <w:sz w:val="18"/>
                  <w:szCs w:val="18"/>
                  <w:shd w:val="clear" w:color="auto" w:fill="FFFFFF"/>
                </w:rPr>
                <w:t>toransahu</w:t>
              </w:r>
            </w:hyperlink>
          </w:p>
        </w:tc>
      </w:tr>
      <w:tr w:rsidR="00B37307">
        <w:trPr>
          <w:trHeight w:val="530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 xml:space="preserve"> B. Tech. (CSE) NIT, Raipur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</w:tr>
      <w:tr w:rsidR="00B37307">
        <w:trPr>
          <w:trHeight w:val="422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B37307">
        <w:trPr>
          <w:trHeight w:val="458"/>
        </w:trPr>
        <w:tc>
          <w:tcPr>
            <w:tcW w:w="72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JULY 2017 – PRESENT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 tasks through PL/SQL procedures.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  <w:bookmarkStart w:id="0" w:name="_GoBack"/>
            <w:bookmarkEnd w:id="0"/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Merriweather"/>
                <w:sz w:val="18"/>
                <w:szCs w:val="18"/>
              </w:rPr>
              <w:t>Enriched user-experience by enhancing the existing features of the application.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 w:rsidP="0001462B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Python, Java, C, C#, Git, Linux, PL/SQL, SQL, Data Structures, Algorithm, HTML, Django, MTV, MVC, PLM Tools</w:t>
            </w:r>
          </w:p>
        </w:tc>
      </w:tr>
      <w:tr w:rsidR="00B37307">
        <w:trPr>
          <w:trHeight w:val="503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B37307">
        <w:trPr>
          <w:trHeight w:val="557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B37307" w:rsidRDefault="00B37307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B37307" w:rsidRDefault="001D155F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B37307">
        <w:trPr>
          <w:trHeight w:val="467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</w:tr>
      <w:tr w:rsidR="00B37307">
        <w:trPr>
          <w:trHeight w:val="510"/>
        </w:trPr>
        <w:tc>
          <w:tcPr>
            <w:tcW w:w="729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B37307" w:rsidRDefault="001D155F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B37307" w:rsidRDefault="001D155F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</w:tr>
      <w:tr w:rsidR="00B37307">
        <w:trPr>
          <w:trHeight w:val="368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B37307">
        <w:trPr>
          <w:trHeight w:val="260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  <w:tc>
          <w:tcPr>
            <w:tcW w:w="37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B37307">
        <w:trPr>
          <w:trHeight w:val="436"/>
        </w:trPr>
        <w:tc>
          <w:tcPr>
            <w:tcW w:w="729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  <w:tc>
          <w:tcPr>
            <w:tcW w:w="37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</w:rPr>
            </w:pPr>
          </w:p>
        </w:tc>
      </w:tr>
      <w:tr w:rsidR="00B37307">
        <w:trPr>
          <w:trHeight w:val="495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B37307">
            <w:pPr>
              <w:spacing w:after="0" w:line="240" w:lineRule="auto"/>
              <w:rPr>
                <w:rFonts w:cs="Arial"/>
                <w:b/>
              </w:rPr>
            </w:pPr>
          </w:p>
          <w:p w:rsidR="00B37307" w:rsidRDefault="001D155F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</w:tr>
      <w:tr w:rsidR="00B37307">
        <w:trPr>
          <w:trHeight w:val="7873"/>
        </w:trPr>
        <w:tc>
          <w:tcPr>
            <w:tcW w:w="72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 2017 – OCT 2017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Requirement gathering, analysis, design, development (ETL), testing, client communication, team management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Volt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 w:rsidR="0002457E"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SEP 2016 – MAY 2017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Enhancement  in existing  features by implementing change request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Major &amp; minor  change request development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Development, testing, client communication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Python, Django, PL/SQL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AUG 2016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the whole data from Meridian’s database to Oracle Agile PLM’s database.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attribute prediction of the data present in Excel file with minimal error estimation using regression clustering.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Clustering (K-Means), Regression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Technologies: Python3, MySQL, </w:t>
            </w:r>
            <w:proofErr w:type="spellStart"/>
            <w:r>
              <w:rPr>
                <w:rFonts w:eastAsia="Merriweather" w:cs="Arial"/>
                <w:color w:val="666666"/>
                <w:sz w:val="18"/>
                <w:szCs w:val="18"/>
              </w:rPr>
              <w:t>SciKit</w:t>
            </w:r>
            <w:proofErr w:type="spellEnd"/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-Learn, </w:t>
            </w:r>
            <w:proofErr w:type="spellStart"/>
            <w:r>
              <w:rPr>
                <w:rFonts w:eastAsia="Merriweather" w:cs="Arial"/>
                <w:color w:val="666666"/>
                <w:sz w:val="18"/>
                <w:szCs w:val="18"/>
              </w:rPr>
              <w:t>XlsxWriter</w:t>
            </w:r>
            <w:proofErr w:type="spellEnd"/>
            <w:r>
              <w:rPr>
                <w:rFonts w:eastAsia="Merriweather" w:cs="Arial"/>
                <w:color w:val="666666"/>
                <w:sz w:val="18"/>
                <w:szCs w:val="18"/>
              </w:rPr>
              <w:t>, Data Mining, Machine Learning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centers.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B37307" w:rsidRDefault="001D155F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B37307" w:rsidRDefault="001D155F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made in Java2 to manage the college library system.</w:t>
            </w:r>
          </w:p>
          <w:p w:rsidR="00B37307" w:rsidRDefault="001D15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0B4" w:rsidRDefault="005820B4">
            <w:pPr>
              <w:suppressAutoHyphens w:val="0"/>
            </w:pPr>
          </w:p>
        </w:tc>
      </w:tr>
    </w:tbl>
    <w:p w:rsidR="00B37307" w:rsidRDefault="00B37307">
      <w:pPr>
        <w:rPr>
          <w:rFonts w:cs="Arial"/>
        </w:rPr>
      </w:pPr>
    </w:p>
    <w:sectPr w:rsidR="00B37307">
      <w:headerReference w:type="default" r:id="rId13"/>
      <w:footerReference w:type="default" r:id="rId14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0F" w:rsidRDefault="0028310F">
      <w:pPr>
        <w:spacing w:after="0" w:line="240" w:lineRule="auto"/>
      </w:pPr>
      <w:r>
        <w:separator/>
      </w:r>
    </w:p>
  </w:endnote>
  <w:endnote w:type="continuationSeparator" w:id="0">
    <w:p w:rsidR="0028310F" w:rsidRDefault="0028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23" w:rsidRDefault="001D155F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02457E">
      <w:rPr>
        <w:noProof/>
        <w:sz w:val="16"/>
        <w:szCs w:val="16"/>
      </w:rPr>
      <w:t>December 7,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0F" w:rsidRDefault="002831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310F" w:rsidRDefault="0028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23" w:rsidRDefault="001D155F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1462B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F2239"/>
    <w:multiLevelType w:val="multilevel"/>
    <w:tmpl w:val="1E6A38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07"/>
    <w:rsid w:val="0001462B"/>
    <w:rsid w:val="0002457E"/>
    <w:rsid w:val="001D155F"/>
    <w:rsid w:val="0028310F"/>
    <w:rsid w:val="003412AA"/>
    <w:rsid w:val="005820B4"/>
    <w:rsid w:val="00B37307"/>
    <w:rsid w:val="00E62CCB"/>
    <w:rsid w:val="00F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1BFE8-89B8-4A77-A8B7-70D9388A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ansahu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hyperlink" Target="https://linkedin.com/in/toransah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toransah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oransahu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ransahu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4</cp:revision>
  <cp:lastPrinted>2017-08-10T06:25:00Z</cp:lastPrinted>
  <dcterms:created xsi:type="dcterms:W3CDTF">2017-11-21T04:34:00Z</dcterms:created>
  <dcterms:modified xsi:type="dcterms:W3CDTF">2017-12-07T06:49:00Z</dcterms:modified>
</cp:coreProperties>
</file>